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CDE8C6A" w14:textId="7190A66A" w:rsidR="00AB2FF0" w:rsidRPr="00A25FBD" w:rsidRDefault="00AB2FF0" w:rsidP="00AB2FF0">
      <w:pPr>
        <w:jc w:val="center"/>
        <w:rPr>
          <w:rFonts w:asciiTheme="minorHAnsi" w:eastAsiaTheme="minorHAnsi" w:hAnsiTheme="minorHAnsi" w:cstheme="minorBidi"/>
          <w:sz w:val="30"/>
          <w:szCs w:val="30"/>
          <w:lang w:eastAsia="en-US"/>
        </w:rPr>
      </w:pPr>
      <w:r w:rsidRPr="00A25FBD">
        <w:rPr>
          <w:rFonts w:asciiTheme="minorHAnsi" w:eastAsiaTheme="minorHAnsi" w:hAnsiTheme="minorHAnsi" w:cstheme="minorBidi"/>
          <w:sz w:val="30"/>
          <w:szCs w:val="30"/>
          <w:lang w:eastAsia="en-US"/>
        </w:rPr>
        <w:t>Piano Integrato di Attività e Organizzazione (</w:t>
      </w:r>
      <w:r w:rsidR="00CE542A">
        <w:rPr>
          <w:rFonts w:asciiTheme="minorHAnsi" w:eastAsiaTheme="minorHAnsi" w:hAnsiTheme="minorHAnsi" w:cstheme="minorBidi"/>
          <w:sz w:val="30"/>
          <w:szCs w:val="30"/>
          <w:lang w:eastAsia="en-US"/>
        </w:rPr>
        <w:t>PIAO</w:t>
      </w:r>
      <w:r w:rsidRPr="00A25FBD">
        <w:rPr>
          <w:rFonts w:asciiTheme="minorHAnsi" w:eastAsiaTheme="minorHAnsi" w:hAnsiTheme="minorHAnsi" w:cstheme="minorBidi"/>
          <w:sz w:val="30"/>
          <w:szCs w:val="30"/>
          <w:lang w:eastAsia="en-US"/>
        </w:rPr>
        <w:t xml:space="preserve">). Triennio 2026 – 2028 </w:t>
      </w:r>
    </w:p>
    <w:p w14:paraId="30BD9D98" w14:textId="2F2408ED" w:rsidR="00AB2FF0" w:rsidRPr="00A25FBD" w:rsidRDefault="00AB2FF0" w:rsidP="00AB2FF0">
      <w:pPr>
        <w:jc w:val="center"/>
        <w:rPr>
          <w:rFonts w:asciiTheme="minorHAnsi" w:eastAsiaTheme="minorHAnsi" w:hAnsiTheme="minorHAnsi" w:cstheme="minorBidi"/>
          <w:sz w:val="30"/>
          <w:szCs w:val="30"/>
          <w:lang w:eastAsia="en-US"/>
        </w:rPr>
      </w:pPr>
      <w:r w:rsidRPr="00A25FBD">
        <w:rPr>
          <w:rFonts w:asciiTheme="minorHAnsi" w:eastAsiaTheme="minorHAnsi" w:hAnsiTheme="minorHAnsi" w:cstheme="minorBidi"/>
          <w:sz w:val="30"/>
          <w:szCs w:val="30"/>
          <w:lang w:eastAsia="en-US"/>
        </w:rPr>
        <w:t xml:space="preserve">ANNUALITA’ 2026 </w:t>
      </w:r>
    </w:p>
    <w:p w14:paraId="75539706" w14:textId="77777777" w:rsidR="00AB2FF0" w:rsidRDefault="00AB2FF0" w:rsidP="00AB2FF0"/>
    <w:p w14:paraId="22D5B3F9" w14:textId="77777777" w:rsidR="00AB2FF0" w:rsidRPr="00A25FBD" w:rsidRDefault="00AB2FF0" w:rsidP="00A25FBD">
      <w:pPr>
        <w:spacing w:after="160" w:line="259" w:lineRule="auto"/>
        <w:jc w:val="both"/>
        <w:rPr>
          <w:rFonts w:asciiTheme="minorHAnsi" w:eastAsiaTheme="minorHAnsi" w:hAnsiTheme="minorHAnsi" w:cstheme="minorBidi"/>
          <w:lang w:eastAsia="en-US"/>
        </w:rPr>
      </w:pPr>
      <w:r w:rsidRPr="00A25FBD">
        <w:rPr>
          <w:rFonts w:asciiTheme="minorHAnsi" w:eastAsiaTheme="minorHAnsi" w:hAnsiTheme="minorHAnsi" w:cstheme="minorBidi"/>
          <w:lang w:eastAsia="en-US"/>
        </w:rPr>
        <w:t>Sommario</w:t>
      </w:r>
    </w:p>
    <w:p w14:paraId="7B66156B" w14:textId="77777777" w:rsidR="00AB2FF0" w:rsidRPr="002E5DFA" w:rsidRDefault="00AB2FF0" w:rsidP="00A25FBD">
      <w:pPr>
        <w:spacing w:line="259" w:lineRule="auto"/>
        <w:jc w:val="both"/>
        <w:rPr>
          <w:rFonts w:asciiTheme="minorHAnsi" w:eastAsiaTheme="minorHAnsi" w:hAnsiTheme="minorHAnsi" w:cstheme="minorBidi"/>
          <w:b/>
          <w:lang w:eastAsia="en-US"/>
        </w:rPr>
      </w:pPr>
      <w:r w:rsidRPr="002E5DFA">
        <w:rPr>
          <w:rFonts w:asciiTheme="minorHAnsi" w:eastAsiaTheme="minorHAnsi" w:hAnsiTheme="minorHAnsi" w:cstheme="minorBidi"/>
          <w:b/>
          <w:lang w:eastAsia="en-US"/>
        </w:rPr>
        <w:t xml:space="preserve">SEZIONE 1: SCHEDA ANAGRAFICA DELL’AMMINISTRAZIONE </w:t>
      </w:r>
    </w:p>
    <w:p w14:paraId="1650B265" w14:textId="77777777" w:rsidR="00AB2FF0" w:rsidRPr="00A25FBD" w:rsidRDefault="00AB2FF0" w:rsidP="00A25FBD">
      <w:pPr>
        <w:spacing w:line="259" w:lineRule="auto"/>
        <w:jc w:val="both"/>
        <w:rPr>
          <w:rFonts w:asciiTheme="minorHAnsi" w:eastAsiaTheme="minorHAnsi" w:hAnsiTheme="minorHAnsi" w:cstheme="minorBidi"/>
          <w:sz w:val="22"/>
          <w:szCs w:val="22"/>
          <w:lang w:eastAsia="en-US"/>
        </w:rPr>
      </w:pPr>
      <w:r w:rsidRPr="00A25FBD">
        <w:rPr>
          <w:rFonts w:asciiTheme="minorHAnsi" w:eastAsiaTheme="minorHAnsi" w:hAnsiTheme="minorHAnsi" w:cstheme="minorBidi"/>
          <w:sz w:val="22"/>
          <w:szCs w:val="22"/>
          <w:lang w:eastAsia="en-US"/>
        </w:rPr>
        <w:t>1.1 ARPA ABRUZZO: DATI IDENTIFICATIVI ………………………………………………………………………………………………… 3 1.2 PREMESSA E NOTA METODOLOGICA ………………………………………………………………………………………………</w:t>
      </w:r>
      <w:proofErr w:type="gramStart"/>
      <w:r w:rsidRPr="00A25FBD">
        <w:rPr>
          <w:rFonts w:asciiTheme="minorHAnsi" w:eastAsiaTheme="minorHAnsi" w:hAnsiTheme="minorHAnsi" w:cstheme="minorBidi"/>
          <w:sz w:val="22"/>
          <w:szCs w:val="22"/>
          <w:lang w:eastAsia="en-US"/>
        </w:rPr>
        <w:t>…….</w:t>
      </w:r>
      <w:proofErr w:type="gramEnd"/>
      <w:r w:rsidRPr="00A25FBD">
        <w:rPr>
          <w:rFonts w:asciiTheme="minorHAnsi" w:eastAsiaTheme="minorHAnsi" w:hAnsiTheme="minorHAnsi" w:cstheme="minorBidi"/>
          <w:sz w:val="22"/>
          <w:szCs w:val="22"/>
          <w:lang w:eastAsia="en-US"/>
        </w:rPr>
        <w:t>. 4 1.3 FUNZIONI E ATTIVITA’ DI ARPA ……………………………………………………………………………………………………………… 7</w:t>
      </w:r>
    </w:p>
    <w:p w14:paraId="30D87E5F" w14:textId="77777777" w:rsidR="00AB2FF0" w:rsidRDefault="00AB2FF0" w:rsidP="00AB2FF0">
      <w:pPr>
        <w:jc w:val="both"/>
      </w:pPr>
    </w:p>
    <w:p w14:paraId="7C74C665" w14:textId="77777777" w:rsidR="00AB2FF0" w:rsidRPr="00A25FBD" w:rsidRDefault="00AB2FF0" w:rsidP="00A25FBD">
      <w:pPr>
        <w:spacing w:line="259" w:lineRule="auto"/>
        <w:jc w:val="both"/>
        <w:rPr>
          <w:rFonts w:asciiTheme="minorHAnsi" w:eastAsiaTheme="minorHAnsi" w:hAnsiTheme="minorHAnsi" w:cstheme="minorBidi"/>
          <w:b/>
          <w:sz w:val="22"/>
          <w:szCs w:val="22"/>
          <w:lang w:eastAsia="en-US"/>
        </w:rPr>
      </w:pPr>
      <w:r w:rsidRPr="002E5DFA">
        <w:rPr>
          <w:rFonts w:asciiTheme="minorHAnsi" w:eastAsiaTheme="minorHAnsi" w:hAnsiTheme="minorHAnsi" w:cstheme="minorBidi"/>
          <w:b/>
          <w:lang w:eastAsia="en-US"/>
        </w:rPr>
        <w:t>SEZIONE 2: VALORE PUBBLICO, PERFORMANCE E ANTICORRRUZIONE</w:t>
      </w:r>
      <w:r w:rsidRPr="00A25FBD">
        <w:rPr>
          <w:rFonts w:asciiTheme="minorHAnsi" w:eastAsiaTheme="minorHAnsi" w:hAnsiTheme="minorHAnsi" w:cstheme="minorBidi"/>
          <w:b/>
          <w:sz w:val="22"/>
          <w:szCs w:val="22"/>
          <w:lang w:eastAsia="en-US"/>
        </w:rPr>
        <w:t xml:space="preserve"> </w:t>
      </w:r>
    </w:p>
    <w:p w14:paraId="26EC0043" w14:textId="77777777" w:rsidR="00AB2FF0" w:rsidRPr="00A25FBD" w:rsidRDefault="00AB2FF0" w:rsidP="00A25FBD">
      <w:pPr>
        <w:spacing w:line="259" w:lineRule="auto"/>
        <w:jc w:val="both"/>
        <w:rPr>
          <w:rFonts w:asciiTheme="minorHAnsi" w:eastAsiaTheme="minorHAnsi" w:hAnsiTheme="minorHAnsi" w:cstheme="minorBidi"/>
          <w:sz w:val="22"/>
          <w:szCs w:val="22"/>
          <w:lang w:eastAsia="en-US"/>
        </w:rPr>
      </w:pPr>
      <w:r w:rsidRPr="00A25FBD">
        <w:rPr>
          <w:rFonts w:asciiTheme="minorHAnsi" w:eastAsiaTheme="minorHAnsi" w:hAnsiTheme="minorHAnsi" w:cstheme="minorBidi"/>
          <w:sz w:val="22"/>
          <w:szCs w:val="22"/>
          <w:lang w:eastAsia="en-US"/>
        </w:rPr>
        <w:t>2.1 VALORE PUBBLICO .................................................................................................................................... 10</w:t>
      </w:r>
    </w:p>
    <w:p w14:paraId="46D2CFA6" w14:textId="77777777" w:rsidR="00AB2FF0" w:rsidRPr="00A25FBD" w:rsidRDefault="00AB2FF0" w:rsidP="00A25FBD">
      <w:pPr>
        <w:spacing w:line="259" w:lineRule="auto"/>
        <w:jc w:val="both"/>
        <w:rPr>
          <w:rFonts w:asciiTheme="minorHAnsi" w:eastAsiaTheme="minorHAnsi" w:hAnsiTheme="minorHAnsi" w:cstheme="minorBidi"/>
          <w:sz w:val="22"/>
          <w:szCs w:val="22"/>
          <w:lang w:eastAsia="en-US"/>
        </w:rPr>
      </w:pPr>
      <w:r w:rsidRPr="00A25FBD">
        <w:rPr>
          <w:rFonts w:asciiTheme="minorHAnsi" w:eastAsiaTheme="minorHAnsi" w:hAnsiTheme="minorHAnsi" w:cstheme="minorBidi"/>
          <w:sz w:val="22"/>
          <w:szCs w:val="22"/>
          <w:lang w:eastAsia="en-US"/>
        </w:rPr>
        <w:t>2.2 PERFORMANCE ......................................................................................................................................... 14</w:t>
      </w:r>
      <w:r w:rsidRPr="00A25FBD">
        <w:rPr>
          <w:rFonts w:asciiTheme="minorHAnsi" w:eastAsiaTheme="minorHAnsi" w:hAnsiTheme="minorHAnsi" w:cstheme="minorBidi"/>
          <w:sz w:val="22"/>
          <w:szCs w:val="22"/>
          <w:lang w:eastAsia="en-US"/>
        </w:rPr>
        <w:tab/>
        <w:t>2.2.1 Individuazione degli obiettivi, indicatori e target: metodologia di lavoro ................................. 14</w:t>
      </w:r>
      <w:r w:rsidRPr="00A25FBD">
        <w:rPr>
          <w:rFonts w:asciiTheme="minorHAnsi" w:eastAsiaTheme="minorHAnsi" w:hAnsiTheme="minorHAnsi" w:cstheme="minorBidi"/>
          <w:sz w:val="22"/>
          <w:szCs w:val="22"/>
          <w:lang w:eastAsia="en-US"/>
        </w:rPr>
        <w:tab/>
        <w:t>2.2.2 Piano triennale delle azioni positive ......................................................................................... 15</w:t>
      </w:r>
    </w:p>
    <w:p w14:paraId="2074EDD2" w14:textId="4C04E1AC" w:rsidR="00AB2FF0" w:rsidRDefault="00AB2FF0" w:rsidP="00A25FBD">
      <w:pPr>
        <w:spacing w:line="259" w:lineRule="auto"/>
        <w:jc w:val="both"/>
        <w:rPr>
          <w:rFonts w:asciiTheme="minorHAnsi" w:eastAsiaTheme="minorHAnsi" w:hAnsiTheme="minorHAnsi" w:cstheme="minorBidi"/>
          <w:sz w:val="22"/>
          <w:szCs w:val="22"/>
          <w:lang w:eastAsia="en-US"/>
        </w:rPr>
      </w:pPr>
      <w:r w:rsidRPr="00A25FBD">
        <w:rPr>
          <w:rFonts w:asciiTheme="minorHAnsi" w:eastAsiaTheme="minorHAnsi" w:hAnsiTheme="minorHAnsi" w:cstheme="minorBidi"/>
          <w:sz w:val="22"/>
          <w:szCs w:val="22"/>
          <w:lang w:eastAsia="en-US"/>
        </w:rPr>
        <w:t xml:space="preserve">2.3 RISCHI CORRUTTIVI E TRASPARENZA ....................................................................................................... 27 </w:t>
      </w:r>
      <w:r w:rsidRPr="00A25FBD">
        <w:rPr>
          <w:rFonts w:asciiTheme="minorHAnsi" w:eastAsiaTheme="minorHAnsi" w:hAnsiTheme="minorHAnsi" w:cstheme="minorBidi"/>
          <w:sz w:val="22"/>
          <w:szCs w:val="22"/>
          <w:lang w:eastAsia="en-US"/>
        </w:rPr>
        <w:tab/>
        <w:t xml:space="preserve">2.3.1 Parte generale ........................................................................................................................... 27 </w:t>
      </w:r>
      <w:r w:rsidRPr="00A25FBD">
        <w:rPr>
          <w:rFonts w:asciiTheme="minorHAnsi" w:eastAsiaTheme="minorHAnsi" w:hAnsiTheme="minorHAnsi" w:cstheme="minorBidi"/>
          <w:sz w:val="22"/>
          <w:szCs w:val="22"/>
          <w:lang w:eastAsia="en-US"/>
        </w:rPr>
        <w:tab/>
        <w:t xml:space="preserve">2.3.2 Contesto esterno ...................................................................................................................... 29 </w:t>
      </w:r>
      <w:r w:rsidRPr="00A25FBD">
        <w:rPr>
          <w:rFonts w:asciiTheme="minorHAnsi" w:eastAsiaTheme="minorHAnsi" w:hAnsiTheme="minorHAnsi" w:cstheme="minorBidi"/>
          <w:sz w:val="22"/>
          <w:szCs w:val="22"/>
          <w:lang w:eastAsia="en-US"/>
        </w:rPr>
        <w:tab/>
        <w:t xml:space="preserve">2.3.3 Contesto interno ....................................................................................................................... 30 </w:t>
      </w:r>
      <w:r w:rsidRPr="00A25FBD">
        <w:rPr>
          <w:rFonts w:asciiTheme="minorHAnsi" w:eastAsiaTheme="minorHAnsi" w:hAnsiTheme="minorHAnsi" w:cstheme="minorBidi"/>
          <w:sz w:val="22"/>
          <w:szCs w:val="22"/>
          <w:lang w:eastAsia="en-US"/>
        </w:rPr>
        <w:tab/>
        <w:t>2.3.4 Obiettivi strategici ………............................................................................................................. 31</w:t>
      </w:r>
      <w:r w:rsidRPr="00A25FBD">
        <w:rPr>
          <w:rFonts w:asciiTheme="minorHAnsi" w:eastAsiaTheme="minorHAnsi" w:hAnsiTheme="minorHAnsi" w:cstheme="minorBidi"/>
          <w:sz w:val="22"/>
          <w:szCs w:val="22"/>
          <w:lang w:eastAsia="en-US"/>
        </w:rPr>
        <w:tab/>
        <w:t>2.3.5 Strumenti di controllo e prevenzione della corruzione .............................................................. 35</w:t>
      </w:r>
      <w:r w:rsidRPr="00A25FBD">
        <w:rPr>
          <w:rFonts w:asciiTheme="minorHAnsi" w:eastAsiaTheme="minorHAnsi" w:hAnsiTheme="minorHAnsi" w:cstheme="minorBidi"/>
          <w:sz w:val="22"/>
          <w:szCs w:val="22"/>
          <w:lang w:eastAsia="en-US"/>
        </w:rPr>
        <w:tab/>
        <w:t>2.3.6 Trasparenza ............................................................................................................................... 44</w:t>
      </w:r>
    </w:p>
    <w:p w14:paraId="5489CAE7" w14:textId="77777777" w:rsidR="00A25FBD" w:rsidRPr="00A25FBD" w:rsidRDefault="00A25FBD" w:rsidP="00A25FBD">
      <w:pPr>
        <w:spacing w:line="259" w:lineRule="auto"/>
        <w:jc w:val="both"/>
        <w:rPr>
          <w:rFonts w:asciiTheme="minorHAnsi" w:eastAsiaTheme="minorHAnsi" w:hAnsiTheme="minorHAnsi" w:cstheme="minorBidi"/>
          <w:sz w:val="22"/>
          <w:szCs w:val="22"/>
          <w:lang w:eastAsia="en-US"/>
        </w:rPr>
      </w:pPr>
    </w:p>
    <w:p w14:paraId="40D454F3" w14:textId="77777777" w:rsidR="00AB2FF0" w:rsidRPr="002E5DFA" w:rsidRDefault="00AB2FF0" w:rsidP="00A25FBD">
      <w:pPr>
        <w:spacing w:line="259" w:lineRule="auto"/>
        <w:jc w:val="both"/>
        <w:rPr>
          <w:rFonts w:asciiTheme="minorHAnsi" w:eastAsiaTheme="minorHAnsi" w:hAnsiTheme="minorHAnsi" w:cstheme="minorBidi"/>
          <w:b/>
          <w:lang w:eastAsia="en-US"/>
        </w:rPr>
      </w:pPr>
      <w:r w:rsidRPr="002E5DFA">
        <w:rPr>
          <w:rFonts w:asciiTheme="minorHAnsi" w:eastAsiaTheme="minorHAnsi" w:hAnsiTheme="minorHAnsi" w:cstheme="minorBidi"/>
          <w:b/>
          <w:lang w:eastAsia="en-US"/>
        </w:rPr>
        <w:t xml:space="preserve">SEZIONE 3. ORGANIZZAZIONE E CAPITALE UMANO </w:t>
      </w:r>
    </w:p>
    <w:p w14:paraId="2CCBC8F1" w14:textId="78E05459" w:rsidR="00AB2FF0" w:rsidRPr="00A25FBD" w:rsidRDefault="00AB2FF0" w:rsidP="00AB2FF0">
      <w:pPr>
        <w:jc w:val="both"/>
        <w:rPr>
          <w:rFonts w:asciiTheme="minorHAnsi" w:eastAsiaTheme="minorHAnsi" w:hAnsiTheme="minorHAnsi" w:cstheme="minorBidi"/>
          <w:bCs/>
          <w:sz w:val="22"/>
          <w:szCs w:val="22"/>
          <w:lang w:eastAsia="en-US"/>
        </w:rPr>
      </w:pPr>
      <w:r w:rsidRPr="00A25FBD">
        <w:rPr>
          <w:rFonts w:asciiTheme="minorHAnsi" w:eastAsiaTheme="minorHAnsi" w:hAnsiTheme="minorHAnsi" w:cstheme="minorBidi"/>
          <w:sz w:val="22"/>
          <w:szCs w:val="22"/>
          <w:lang w:eastAsia="en-US"/>
        </w:rPr>
        <w:t>3.1 STRUTTURA ORGANIZZATIVA ................................................................................................................... 4</w:t>
      </w:r>
      <w:r w:rsidR="004D2E75">
        <w:rPr>
          <w:rFonts w:asciiTheme="minorHAnsi" w:eastAsiaTheme="minorHAnsi" w:hAnsiTheme="minorHAnsi" w:cstheme="minorBidi"/>
          <w:sz w:val="22"/>
          <w:szCs w:val="22"/>
          <w:lang w:eastAsia="en-US"/>
        </w:rPr>
        <w:t>6</w:t>
      </w:r>
      <w:r w:rsidRPr="00A25FBD">
        <w:rPr>
          <w:rFonts w:asciiTheme="minorHAnsi" w:eastAsiaTheme="minorHAnsi" w:hAnsiTheme="minorHAnsi" w:cstheme="minorBidi"/>
          <w:sz w:val="22"/>
          <w:szCs w:val="22"/>
          <w:lang w:eastAsia="en-US"/>
        </w:rPr>
        <w:t xml:space="preserve"> 3.2 ORGANIZZAZIONE DEL LAVORO AGILE ..................................................................................................... 4</w:t>
      </w:r>
      <w:r w:rsidR="004D2E75">
        <w:rPr>
          <w:rFonts w:asciiTheme="minorHAnsi" w:eastAsiaTheme="minorHAnsi" w:hAnsiTheme="minorHAnsi" w:cstheme="minorBidi"/>
          <w:sz w:val="22"/>
          <w:szCs w:val="22"/>
          <w:lang w:eastAsia="en-US"/>
        </w:rPr>
        <w:t>7</w:t>
      </w:r>
      <w:r w:rsidRPr="00A25FBD">
        <w:rPr>
          <w:rFonts w:asciiTheme="minorHAnsi" w:eastAsiaTheme="minorHAnsi" w:hAnsiTheme="minorHAnsi" w:cstheme="minorBidi"/>
          <w:sz w:val="22"/>
          <w:szCs w:val="22"/>
          <w:lang w:eastAsia="en-US"/>
        </w:rPr>
        <w:t xml:space="preserve"> 3.3 PIANO TRIENNALE DEI FABBISOGNI DI PERSONALE................................................................................... </w:t>
      </w:r>
      <w:r w:rsidR="004D2E75">
        <w:rPr>
          <w:rFonts w:asciiTheme="minorHAnsi" w:eastAsiaTheme="minorHAnsi" w:hAnsiTheme="minorHAnsi" w:cstheme="minorBidi"/>
          <w:sz w:val="22"/>
          <w:szCs w:val="22"/>
          <w:lang w:eastAsia="en-US"/>
        </w:rPr>
        <w:t>50</w:t>
      </w:r>
      <w:r w:rsidRPr="00A25FBD">
        <w:rPr>
          <w:rFonts w:asciiTheme="minorHAnsi" w:eastAsiaTheme="minorHAnsi" w:hAnsiTheme="minorHAnsi" w:cstheme="minorBidi"/>
          <w:sz w:val="22"/>
          <w:szCs w:val="22"/>
          <w:lang w:eastAsia="en-US"/>
        </w:rPr>
        <w:t xml:space="preserve"> </w:t>
      </w:r>
      <w:r w:rsidRPr="00A25FBD">
        <w:rPr>
          <w:rFonts w:asciiTheme="minorHAnsi" w:eastAsiaTheme="minorHAnsi" w:hAnsiTheme="minorHAnsi" w:cstheme="minorBidi"/>
          <w:sz w:val="22"/>
          <w:szCs w:val="22"/>
          <w:lang w:eastAsia="en-US"/>
        </w:rPr>
        <w:tab/>
        <w:t xml:space="preserve">3.3.1 Contesto normativo di riferimento …………………………………………………………………………………… </w:t>
      </w:r>
      <w:r w:rsidR="004D2E75">
        <w:rPr>
          <w:rFonts w:asciiTheme="minorHAnsi" w:eastAsiaTheme="minorHAnsi" w:hAnsiTheme="minorHAnsi" w:cstheme="minorBidi"/>
          <w:sz w:val="22"/>
          <w:szCs w:val="22"/>
          <w:lang w:eastAsia="en-US"/>
        </w:rPr>
        <w:t>50</w:t>
      </w:r>
      <w:r w:rsidRPr="00A25FBD">
        <w:rPr>
          <w:rFonts w:asciiTheme="minorHAnsi" w:eastAsiaTheme="minorHAnsi" w:hAnsiTheme="minorHAnsi" w:cstheme="minorBidi"/>
          <w:sz w:val="22"/>
          <w:szCs w:val="22"/>
          <w:lang w:eastAsia="en-US"/>
        </w:rPr>
        <w:tab/>
        <w:t xml:space="preserve">3.3.2 Capacità </w:t>
      </w:r>
      <w:proofErr w:type="spellStart"/>
      <w:r w:rsidRPr="00A25FBD">
        <w:rPr>
          <w:rFonts w:asciiTheme="minorHAnsi" w:eastAsiaTheme="minorHAnsi" w:hAnsiTheme="minorHAnsi" w:cstheme="minorBidi"/>
          <w:sz w:val="22"/>
          <w:szCs w:val="22"/>
          <w:lang w:eastAsia="en-US"/>
        </w:rPr>
        <w:t>assunzionale</w:t>
      </w:r>
      <w:proofErr w:type="spellEnd"/>
      <w:r w:rsidRPr="00A25FBD">
        <w:rPr>
          <w:rFonts w:asciiTheme="minorHAnsi" w:eastAsiaTheme="minorHAnsi" w:hAnsiTheme="minorHAnsi" w:cstheme="minorBidi"/>
          <w:sz w:val="22"/>
          <w:szCs w:val="22"/>
          <w:lang w:eastAsia="en-US"/>
        </w:rPr>
        <w:t xml:space="preserve"> e Turn Over …………………………………………………………………………………… 5</w:t>
      </w:r>
      <w:r w:rsidR="004D2E75">
        <w:rPr>
          <w:rFonts w:asciiTheme="minorHAnsi" w:eastAsiaTheme="minorHAnsi" w:hAnsiTheme="minorHAnsi" w:cstheme="minorBidi"/>
          <w:sz w:val="22"/>
          <w:szCs w:val="22"/>
          <w:lang w:eastAsia="en-US"/>
        </w:rPr>
        <w:t>1</w:t>
      </w:r>
      <w:r w:rsidRPr="00A25FBD">
        <w:rPr>
          <w:rFonts w:asciiTheme="minorHAnsi" w:eastAsiaTheme="minorHAnsi" w:hAnsiTheme="minorHAnsi" w:cstheme="minorBidi"/>
          <w:sz w:val="22"/>
          <w:szCs w:val="22"/>
          <w:lang w:eastAsia="en-US"/>
        </w:rPr>
        <w:tab/>
        <w:t>3.3.3 “Stabilizzazioni” del personale precario ……………………</w:t>
      </w:r>
      <w:proofErr w:type="gramStart"/>
      <w:r w:rsidRPr="00A25FBD">
        <w:rPr>
          <w:rFonts w:asciiTheme="minorHAnsi" w:eastAsiaTheme="minorHAnsi" w:hAnsiTheme="minorHAnsi" w:cstheme="minorBidi"/>
          <w:sz w:val="22"/>
          <w:szCs w:val="22"/>
          <w:lang w:eastAsia="en-US"/>
        </w:rPr>
        <w:t>…….</w:t>
      </w:r>
      <w:proofErr w:type="gramEnd"/>
      <w:r w:rsidRPr="00A25FBD">
        <w:rPr>
          <w:rFonts w:asciiTheme="minorHAnsi" w:eastAsiaTheme="minorHAnsi" w:hAnsiTheme="minorHAnsi" w:cstheme="minorBidi"/>
          <w:sz w:val="22"/>
          <w:szCs w:val="22"/>
          <w:lang w:eastAsia="en-US"/>
        </w:rPr>
        <w:t>.…………………………………………………… 5</w:t>
      </w:r>
      <w:r w:rsidR="004D2E75">
        <w:rPr>
          <w:rFonts w:asciiTheme="minorHAnsi" w:eastAsiaTheme="minorHAnsi" w:hAnsiTheme="minorHAnsi" w:cstheme="minorBidi"/>
          <w:sz w:val="22"/>
          <w:szCs w:val="22"/>
          <w:lang w:eastAsia="en-US"/>
        </w:rPr>
        <w:t>3</w:t>
      </w:r>
      <w:r w:rsidRPr="00A25FBD">
        <w:rPr>
          <w:rFonts w:asciiTheme="minorHAnsi" w:eastAsiaTheme="minorHAnsi" w:hAnsiTheme="minorHAnsi" w:cstheme="minorBidi"/>
          <w:sz w:val="22"/>
          <w:szCs w:val="22"/>
          <w:lang w:eastAsia="en-US"/>
        </w:rPr>
        <w:tab/>
        <w:t>3.3.4 Procedure selettive per le Progressioni fra le Aree</w:t>
      </w:r>
      <w:r w:rsidRPr="00A25FBD">
        <w:rPr>
          <w:rFonts w:asciiTheme="minorHAnsi" w:eastAsiaTheme="minorHAnsi" w:hAnsiTheme="minorHAnsi" w:cstheme="minorBidi"/>
          <w:sz w:val="22"/>
          <w:szCs w:val="22"/>
          <w:lang w:eastAsia="en-US"/>
        </w:rPr>
        <w:tab/>
        <w:t>……………………………………………………………… 5</w:t>
      </w:r>
      <w:r w:rsidR="004D2E75">
        <w:rPr>
          <w:rFonts w:asciiTheme="minorHAnsi" w:eastAsiaTheme="minorHAnsi" w:hAnsiTheme="minorHAnsi" w:cstheme="minorBidi"/>
          <w:sz w:val="22"/>
          <w:szCs w:val="22"/>
          <w:lang w:eastAsia="en-US"/>
        </w:rPr>
        <w:t>4</w:t>
      </w:r>
      <w:r w:rsidRPr="00A25FBD">
        <w:rPr>
          <w:rFonts w:asciiTheme="minorHAnsi" w:eastAsiaTheme="minorHAnsi" w:hAnsiTheme="minorHAnsi" w:cstheme="minorBidi"/>
          <w:sz w:val="22"/>
          <w:szCs w:val="22"/>
          <w:lang w:eastAsia="en-US"/>
        </w:rPr>
        <w:tab/>
        <w:t>3.3.5 Scorrimento e validità delle Graduatorie ……………………………………………………………………………… 5</w:t>
      </w:r>
      <w:r w:rsidR="004D2E75">
        <w:rPr>
          <w:rFonts w:asciiTheme="minorHAnsi" w:eastAsiaTheme="minorHAnsi" w:hAnsiTheme="minorHAnsi" w:cstheme="minorBidi"/>
          <w:sz w:val="22"/>
          <w:szCs w:val="22"/>
          <w:lang w:eastAsia="en-US"/>
        </w:rPr>
        <w:t>5</w:t>
      </w:r>
      <w:r w:rsidRPr="00A25FBD">
        <w:rPr>
          <w:rFonts w:asciiTheme="minorHAnsi" w:eastAsiaTheme="minorHAnsi" w:hAnsiTheme="minorHAnsi" w:cstheme="minorBidi"/>
          <w:sz w:val="22"/>
          <w:szCs w:val="22"/>
          <w:lang w:eastAsia="en-US"/>
        </w:rPr>
        <w:tab/>
        <w:t>3.3.6 Copertura della quota d’obbligo …………………………………………………………………………………………… 5</w:t>
      </w:r>
      <w:r w:rsidR="004D2E75">
        <w:rPr>
          <w:rFonts w:asciiTheme="minorHAnsi" w:eastAsiaTheme="minorHAnsi" w:hAnsiTheme="minorHAnsi" w:cstheme="minorBidi"/>
          <w:sz w:val="22"/>
          <w:szCs w:val="22"/>
          <w:lang w:eastAsia="en-US"/>
        </w:rPr>
        <w:t>6</w:t>
      </w:r>
      <w:r w:rsidRPr="00A25FBD">
        <w:rPr>
          <w:rFonts w:asciiTheme="minorHAnsi" w:eastAsiaTheme="minorHAnsi" w:hAnsiTheme="minorHAnsi" w:cstheme="minorBidi"/>
          <w:sz w:val="22"/>
          <w:szCs w:val="22"/>
          <w:lang w:eastAsia="en-US"/>
        </w:rPr>
        <w:tab/>
        <w:t>3.3.7 Trattenimento in servizio ………………………………………………………………………………………………..5</w:t>
      </w:r>
      <w:r w:rsidR="004D2E75">
        <w:rPr>
          <w:rFonts w:asciiTheme="minorHAnsi" w:eastAsiaTheme="minorHAnsi" w:hAnsiTheme="minorHAnsi" w:cstheme="minorBidi"/>
          <w:sz w:val="22"/>
          <w:szCs w:val="22"/>
          <w:lang w:eastAsia="en-US"/>
        </w:rPr>
        <w:t>6</w:t>
      </w:r>
      <w:r w:rsidRPr="00A25FBD">
        <w:rPr>
          <w:rFonts w:asciiTheme="minorHAnsi" w:eastAsiaTheme="minorHAnsi" w:hAnsiTheme="minorHAnsi" w:cstheme="minorBidi"/>
          <w:sz w:val="22"/>
          <w:szCs w:val="22"/>
          <w:lang w:eastAsia="en-US"/>
        </w:rPr>
        <w:tab/>
        <w:t>3.3.8 Incarichi Dirigenziali (art. 19, comma. 6, D.lgs. 165/2001) …………………………………………………… 5</w:t>
      </w:r>
      <w:r w:rsidR="004D2E75">
        <w:rPr>
          <w:rFonts w:asciiTheme="minorHAnsi" w:eastAsiaTheme="minorHAnsi" w:hAnsiTheme="minorHAnsi" w:cstheme="minorBidi"/>
          <w:sz w:val="22"/>
          <w:szCs w:val="22"/>
          <w:lang w:eastAsia="en-US"/>
        </w:rPr>
        <w:t>7</w:t>
      </w:r>
      <w:r w:rsidRPr="00A25FBD">
        <w:rPr>
          <w:rFonts w:asciiTheme="minorHAnsi" w:eastAsiaTheme="minorHAnsi" w:hAnsiTheme="minorHAnsi" w:cstheme="minorBidi"/>
          <w:sz w:val="22"/>
          <w:szCs w:val="22"/>
          <w:lang w:eastAsia="en-US"/>
        </w:rPr>
        <w:tab/>
        <w:t>3.3.9 Contratto di lavoro flessibile ………………………………………………………………………………………………… 5</w:t>
      </w:r>
      <w:r w:rsidR="004D2E75">
        <w:rPr>
          <w:rFonts w:asciiTheme="minorHAnsi" w:eastAsiaTheme="minorHAnsi" w:hAnsiTheme="minorHAnsi" w:cstheme="minorBidi"/>
          <w:sz w:val="22"/>
          <w:szCs w:val="22"/>
          <w:lang w:eastAsia="en-US"/>
        </w:rPr>
        <w:t>8</w:t>
      </w:r>
      <w:r w:rsidRPr="00A25FBD">
        <w:rPr>
          <w:rFonts w:asciiTheme="minorHAnsi" w:eastAsiaTheme="minorHAnsi" w:hAnsiTheme="minorHAnsi" w:cstheme="minorBidi"/>
          <w:sz w:val="22"/>
          <w:szCs w:val="22"/>
          <w:lang w:eastAsia="en-US"/>
        </w:rPr>
        <w:tab/>
      </w:r>
      <w:r w:rsidRPr="00A25FBD">
        <w:rPr>
          <w:rFonts w:asciiTheme="minorHAnsi" w:eastAsiaTheme="minorHAnsi" w:hAnsiTheme="minorHAnsi" w:cstheme="minorBidi"/>
          <w:bCs/>
          <w:sz w:val="22"/>
          <w:szCs w:val="22"/>
          <w:lang w:eastAsia="en-US"/>
        </w:rPr>
        <w:t>3.3.10 Personale in comando ………………………………………………………………</w:t>
      </w:r>
      <w:proofErr w:type="gramStart"/>
      <w:r w:rsidRPr="00A25FBD">
        <w:rPr>
          <w:rFonts w:asciiTheme="minorHAnsi" w:eastAsiaTheme="minorHAnsi" w:hAnsiTheme="minorHAnsi" w:cstheme="minorBidi"/>
          <w:bCs/>
          <w:sz w:val="22"/>
          <w:szCs w:val="22"/>
          <w:lang w:eastAsia="en-US"/>
        </w:rPr>
        <w:t>…….</w:t>
      </w:r>
      <w:proofErr w:type="gramEnd"/>
      <w:r w:rsidRPr="00A25FBD">
        <w:rPr>
          <w:rFonts w:asciiTheme="minorHAnsi" w:eastAsiaTheme="minorHAnsi" w:hAnsiTheme="minorHAnsi" w:cstheme="minorBidi"/>
          <w:bCs/>
          <w:sz w:val="22"/>
          <w:szCs w:val="22"/>
          <w:lang w:eastAsia="en-US"/>
        </w:rPr>
        <w:t>.………………………………… 5</w:t>
      </w:r>
      <w:r w:rsidR="004D2E75">
        <w:rPr>
          <w:rFonts w:asciiTheme="minorHAnsi" w:eastAsiaTheme="minorHAnsi" w:hAnsiTheme="minorHAnsi" w:cstheme="minorBidi"/>
          <w:bCs/>
          <w:sz w:val="22"/>
          <w:szCs w:val="22"/>
          <w:lang w:eastAsia="en-US"/>
        </w:rPr>
        <w:t>8</w:t>
      </w:r>
      <w:r w:rsidRPr="00A25FBD">
        <w:rPr>
          <w:rFonts w:asciiTheme="minorHAnsi" w:eastAsiaTheme="minorHAnsi" w:hAnsiTheme="minorHAnsi" w:cstheme="minorBidi"/>
          <w:bCs/>
          <w:sz w:val="22"/>
          <w:szCs w:val="22"/>
          <w:lang w:eastAsia="en-US"/>
        </w:rPr>
        <w:tab/>
        <w:t>3.3.11 Fabbisogno di personale ………………</w:t>
      </w:r>
      <w:proofErr w:type="gramStart"/>
      <w:r w:rsidRPr="00A25FBD">
        <w:rPr>
          <w:rFonts w:asciiTheme="minorHAnsi" w:eastAsiaTheme="minorHAnsi" w:hAnsiTheme="minorHAnsi" w:cstheme="minorBidi"/>
          <w:bCs/>
          <w:sz w:val="22"/>
          <w:szCs w:val="22"/>
          <w:lang w:eastAsia="en-US"/>
        </w:rPr>
        <w:t>…….</w:t>
      </w:r>
      <w:proofErr w:type="gramEnd"/>
      <w:r w:rsidRPr="00A25FBD">
        <w:rPr>
          <w:rFonts w:asciiTheme="minorHAnsi" w:eastAsiaTheme="minorHAnsi" w:hAnsiTheme="minorHAnsi" w:cstheme="minorBidi"/>
          <w:bCs/>
          <w:sz w:val="22"/>
          <w:szCs w:val="22"/>
          <w:lang w:eastAsia="en-US"/>
        </w:rPr>
        <w:t>.……………………………………………………………………………… 5</w:t>
      </w:r>
      <w:r w:rsidR="004D2E75">
        <w:rPr>
          <w:rFonts w:asciiTheme="minorHAnsi" w:eastAsiaTheme="minorHAnsi" w:hAnsiTheme="minorHAnsi" w:cstheme="minorBidi"/>
          <w:bCs/>
          <w:sz w:val="22"/>
          <w:szCs w:val="22"/>
          <w:lang w:eastAsia="en-US"/>
        </w:rPr>
        <w:t>8</w:t>
      </w:r>
      <w:r w:rsidRPr="00A25FBD">
        <w:rPr>
          <w:rFonts w:asciiTheme="minorHAnsi" w:eastAsiaTheme="minorHAnsi" w:hAnsiTheme="minorHAnsi" w:cstheme="minorBidi"/>
          <w:bCs/>
          <w:sz w:val="22"/>
          <w:szCs w:val="22"/>
          <w:lang w:eastAsia="en-US"/>
        </w:rPr>
        <w:tab/>
        <w:t xml:space="preserve">3.3.12 Dotazione </w:t>
      </w:r>
      <w:r w:rsidR="000640FD">
        <w:rPr>
          <w:rFonts w:asciiTheme="minorHAnsi" w:eastAsiaTheme="minorHAnsi" w:hAnsiTheme="minorHAnsi" w:cstheme="minorBidi"/>
          <w:bCs/>
          <w:sz w:val="22"/>
          <w:szCs w:val="22"/>
          <w:lang w:eastAsia="en-US"/>
        </w:rPr>
        <w:t>o</w:t>
      </w:r>
      <w:r w:rsidRPr="00A25FBD">
        <w:rPr>
          <w:rFonts w:asciiTheme="minorHAnsi" w:eastAsiaTheme="minorHAnsi" w:hAnsiTheme="minorHAnsi" w:cstheme="minorBidi"/>
          <w:bCs/>
          <w:sz w:val="22"/>
          <w:szCs w:val="22"/>
          <w:lang w:eastAsia="en-US"/>
        </w:rPr>
        <w:t>rganica ………………………………………………………………………………………</w:t>
      </w:r>
      <w:proofErr w:type="gramStart"/>
      <w:r w:rsidRPr="00A25FBD">
        <w:rPr>
          <w:rFonts w:asciiTheme="minorHAnsi" w:eastAsiaTheme="minorHAnsi" w:hAnsiTheme="minorHAnsi" w:cstheme="minorBidi"/>
          <w:bCs/>
          <w:sz w:val="22"/>
          <w:szCs w:val="22"/>
          <w:lang w:eastAsia="en-US"/>
        </w:rPr>
        <w:t>…….</w:t>
      </w:r>
      <w:proofErr w:type="gramEnd"/>
      <w:r w:rsidRPr="00A25FBD">
        <w:rPr>
          <w:rFonts w:asciiTheme="minorHAnsi" w:eastAsiaTheme="minorHAnsi" w:hAnsiTheme="minorHAnsi" w:cstheme="minorBidi"/>
          <w:bCs/>
          <w:sz w:val="22"/>
          <w:szCs w:val="22"/>
          <w:lang w:eastAsia="en-US"/>
        </w:rPr>
        <w:t xml:space="preserve">.…………… </w:t>
      </w:r>
      <w:r w:rsidR="004D2E75">
        <w:rPr>
          <w:rFonts w:asciiTheme="minorHAnsi" w:eastAsiaTheme="minorHAnsi" w:hAnsiTheme="minorHAnsi" w:cstheme="minorBidi"/>
          <w:bCs/>
          <w:sz w:val="22"/>
          <w:szCs w:val="22"/>
          <w:lang w:eastAsia="en-US"/>
        </w:rPr>
        <w:t>60</w:t>
      </w:r>
      <w:r w:rsidRPr="00A25FBD">
        <w:rPr>
          <w:rFonts w:asciiTheme="minorHAnsi" w:eastAsiaTheme="minorHAnsi" w:hAnsiTheme="minorHAnsi" w:cstheme="minorBidi"/>
          <w:bCs/>
          <w:sz w:val="22"/>
          <w:szCs w:val="22"/>
          <w:lang w:eastAsia="en-US"/>
        </w:rPr>
        <w:tab/>
        <w:t>3.3.13 Spesa potenziale massima ……………………………………………………………………………</w:t>
      </w:r>
      <w:proofErr w:type="gramStart"/>
      <w:r w:rsidRPr="00A25FBD">
        <w:rPr>
          <w:rFonts w:asciiTheme="minorHAnsi" w:eastAsiaTheme="minorHAnsi" w:hAnsiTheme="minorHAnsi" w:cstheme="minorBidi"/>
          <w:bCs/>
          <w:sz w:val="22"/>
          <w:szCs w:val="22"/>
          <w:lang w:eastAsia="en-US"/>
        </w:rPr>
        <w:t>…….</w:t>
      </w:r>
      <w:proofErr w:type="gramEnd"/>
      <w:r w:rsidRPr="00A25FBD">
        <w:rPr>
          <w:rFonts w:asciiTheme="minorHAnsi" w:eastAsiaTheme="minorHAnsi" w:hAnsiTheme="minorHAnsi" w:cstheme="minorBidi"/>
          <w:bCs/>
          <w:sz w:val="22"/>
          <w:szCs w:val="22"/>
          <w:lang w:eastAsia="en-US"/>
        </w:rPr>
        <w:t>.…………… 6</w:t>
      </w:r>
      <w:r w:rsidR="004D2E75">
        <w:rPr>
          <w:rFonts w:asciiTheme="minorHAnsi" w:eastAsiaTheme="minorHAnsi" w:hAnsiTheme="minorHAnsi" w:cstheme="minorBidi"/>
          <w:bCs/>
          <w:sz w:val="22"/>
          <w:szCs w:val="22"/>
          <w:lang w:eastAsia="en-US"/>
        </w:rPr>
        <w:t>3</w:t>
      </w:r>
      <w:r w:rsidRPr="00A25FBD">
        <w:rPr>
          <w:rFonts w:asciiTheme="minorHAnsi" w:eastAsiaTheme="minorHAnsi" w:hAnsiTheme="minorHAnsi" w:cstheme="minorBidi"/>
          <w:bCs/>
          <w:sz w:val="22"/>
          <w:szCs w:val="22"/>
          <w:lang w:eastAsia="en-US"/>
        </w:rPr>
        <w:tab/>
        <w:t>3.3.14 Vincoli finanziari …</w:t>
      </w:r>
      <w:proofErr w:type="gramStart"/>
      <w:r w:rsidRPr="00A25FBD">
        <w:rPr>
          <w:rFonts w:asciiTheme="minorHAnsi" w:eastAsiaTheme="minorHAnsi" w:hAnsiTheme="minorHAnsi" w:cstheme="minorBidi"/>
          <w:bCs/>
          <w:sz w:val="22"/>
          <w:szCs w:val="22"/>
          <w:lang w:eastAsia="en-US"/>
        </w:rPr>
        <w:t>…….</w:t>
      </w:r>
      <w:proofErr w:type="gramEnd"/>
      <w:r w:rsidRPr="00A25FBD">
        <w:rPr>
          <w:rFonts w:asciiTheme="minorHAnsi" w:eastAsiaTheme="minorHAnsi" w:hAnsiTheme="minorHAnsi" w:cstheme="minorBidi"/>
          <w:bCs/>
          <w:sz w:val="22"/>
          <w:szCs w:val="22"/>
          <w:lang w:eastAsia="en-US"/>
        </w:rPr>
        <w:t>.……………………………………………………………………………………..…………… 6</w:t>
      </w:r>
      <w:r w:rsidR="004D2E75">
        <w:rPr>
          <w:rFonts w:asciiTheme="minorHAnsi" w:eastAsiaTheme="minorHAnsi" w:hAnsiTheme="minorHAnsi" w:cstheme="minorBidi"/>
          <w:bCs/>
          <w:sz w:val="22"/>
          <w:szCs w:val="22"/>
          <w:lang w:eastAsia="en-US"/>
        </w:rPr>
        <w:t>6</w:t>
      </w:r>
      <w:r w:rsidRPr="00A25FBD">
        <w:rPr>
          <w:rFonts w:asciiTheme="minorHAnsi" w:eastAsiaTheme="minorHAnsi" w:hAnsiTheme="minorHAnsi" w:cstheme="minorBidi"/>
          <w:bCs/>
          <w:sz w:val="22"/>
          <w:szCs w:val="22"/>
          <w:lang w:eastAsia="en-US"/>
        </w:rPr>
        <w:tab/>
        <w:t xml:space="preserve">3.3.15 Piano occupazionale </w:t>
      </w:r>
      <w:proofErr w:type="gramStart"/>
      <w:r w:rsidRPr="00A25FBD">
        <w:rPr>
          <w:rFonts w:asciiTheme="minorHAnsi" w:eastAsiaTheme="minorHAnsi" w:hAnsiTheme="minorHAnsi" w:cstheme="minorBidi"/>
          <w:bCs/>
          <w:sz w:val="22"/>
          <w:szCs w:val="22"/>
          <w:lang w:eastAsia="en-US"/>
        </w:rPr>
        <w:t>…….</w:t>
      </w:r>
      <w:proofErr w:type="gramEnd"/>
      <w:r w:rsidRPr="00A25FBD">
        <w:rPr>
          <w:rFonts w:asciiTheme="minorHAnsi" w:eastAsiaTheme="minorHAnsi" w:hAnsiTheme="minorHAnsi" w:cstheme="minorBidi"/>
          <w:bCs/>
          <w:sz w:val="22"/>
          <w:szCs w:val="22"/>
          <w:lang w:eastAsia="en-US"/>
        </w:rPr>
        <w:t>……………………………………………………………………………………..…………… 6</w:t>
      </w:r>
      <w:r w:rsidR="004D2E75">
        <w:rPr>
          <w:rFonts w:asciiTheme="minorHAnsi" w:eastAsiaTheme="minorHAnsi" w:hAnsiTheme="minorHAnsi" w:cstheme="minorBidi"/>
          <w:bCs/>
          <w:sz w:val="22"/>
          <w:szCs w:val="22"/>
          <w:lang w:eastAsia="en-US"/>
        </w:rPr>
        <w:t>6</w:t>
      </w:r>
      <w:r w:rsidRPr="00A25FBD">
        <w:rPr>
          <w:rFonts w:asciiTheme="minorHAnsi" w:eastAsiaTheme="minorHAnsi" w:hAnsiTheme="minorHAnsi" w:cstheme="minorBidi"/>
          <w:bCs/>
          <w:sz w:val="22"/>
          <w:szCs w:val="22"/>
          <w:lang w:eastAsia="en-US"/>
        </w:rPr>
        <w:tab/>
        <w:t>3.3.16 Formazione del personale ………………………………………………………………………………</w:t>
      </w:r>
      <w:proofErr w:type="gramStart"/>
      <w:r w:rsidRPr="00A25FBD">
        <w:rPr>
          <w:rFonts w:asciiTheme="minorHAnsi" w:eastAsiaTheme="minorHAnsi" w:hAnsiTheme="minorHAnsi" w:cstheme="minorBidi"/>
          <w:bCs/>
          <w:sz w:val="22"/>
          <w:szCs w:val="22"/>
          <w:lang w:eastAsia="en-US"/>
        </w:rPr>
        <w:t>…….</w:t>
      </w:r>
      <w:proofErr w:type="gramEnd"/>
      <w:r w:rsidRPr="00A25FBD">
        <w:rPr>
          <w:rFonts w:asciiTheme="minorHAnsi" w:eastAsiaTheme="minorHAnsi" w:hAnsiTheme="minorHAnsi" w:cstheme="minorBidi"/>
          <w:bCs/>
          <w:sz w:val="22"/>
          <w:szCs w:val="22"/>
          <w:lang w:eastAsia="en-US"/>
        </w:rPr>
        <w:t>.…………… 7</w:t>
      </w:r>
      <w:r w:rsidR="004D2E75">
        <w:rPr>
          <w:rFonts w:asciiTheme="minorHAnsi" w:eastAsiaTheme="minorHAnsi" w:hAnsiTheme="minorHAnsi" w:cstheme="minorBidi"/>
          <w:bCs/>
          <w:sz w:val="22"/>
          <w:szCs w:val="22"/>
          <w:lang w:eastAsia="en-US"/>
        </w:rPr>
        <w:t>6</w:t>
      </w:r>
    </w:p>
    <w:p w14:paraId="20E89726" w14:textId="77777777" w:rsidR="00AB2FF0" w:rsidRPr="00D038E3" w:rsidRDefault="00AB2FF0" w:rsidP="00AB2FF0">
      <w:pPr>
        <w:jc w:val="both"/>
      </w:pPr>
    </w:p>
    <w:p w14:paraId="15FB5F3B" w14:textId="77777777" w:rsidR="00AB2FF0" w:rsidRPr="00D038E3" w:rsidRDefault="00AB2FF0" w:rsidP="00AB2FF0">
      <w:pPr>
        <w:jc w:val="both"/>
      </w:pPr>
    </w:p>
    <w:p w14:paraId="5BE0023F" w14:textId="77777777" w:rsidR="00AB2FF0" w:rsidRPr="00A25FBD" w:rsidRDefault="00AB2FF0" w:rsidP="00A25FBD">
      <w:pPr>
        <w:spacing w:line="259" w:lineRule="auto"/>
        <w:jc w:val="both"/>
        <w:rPr>
          <w:rFonts w:asciiTheme="minorHAnsi" w:eastAsiaTheme="minorHAnsi" w:hAnsiTheme="minorHAnsi" w:cstheme="minorBidi"/>
          <w:b/>
          <w:sz w:val="22"/>
          <w:szCs w:val="22"/>
          <w:lang w:eastAsia="en-US"/>
        </w:rPr>
      </w:pPr>
    </w:p>
    <w:p w14:paraId="3BC320C0" w14:textId="77777777" w:rsidR="00AB2FF0" w:rsidRPr="002E5DFA" w:rsidRDefault="00AB2FF0" w:rsidP="00A25FBD">
      <w:pPr>
        <w:spacing w:line="259" w:lineRule="auto"/>
        <w:jc w:val="both"/>
        <w:rPr>
          <w:rFonts w:asciiTheme="minorHAnsi" w:eastAsiaTheme="minorHAnsi" w:hAnsiTheme="minorHAnsi" w:cstheme="minorBidi"/>
          <w:b/>
          <w:lang w:eastAsia="en-US"/>
        </w:rPr>
      </w:pPr>
      <w:r w:rsidRPr="002E5DFA">
        <w:rPr>
          <w:rFonts w:asciiTheme="minorHAnsi" w:eastAsiaTheme="minorHAnsi" w:hAnsiTheme="minorHAnsi" w:cstheme="minorBidi"/>
          <w:b/>
          <w:lang w:eastAsia="en-US"/>
        </w:rPr>
        <w:t xml:space="preserve">SEZIONE 4. MONITORAGGIO </w:t>
      </w:r>
    </w:p>
    <w:p w14:paraId="47CC34E0" w14:textId="56B70290" w:rsidR="00AB2FF0" w:rsidRPr="00A25FBD" w:rsidRDefault="00AB2FF0" w:rsidP="00A25FBD">
      <w:pPr>
        <w:spacing w:after="160" w:line="259" w:lineRule="auto"/>
        <w:jc w:val="both"/>
        <w:rPr>
          <w:rFonts w:asciiTheme="minorHAnsi" w:eastAsiaTheme="minorHAnsi" w:hAnsiTheme="minorHAnsi" w:cstheme="minorBidi"/>
          <w:sz w:val="22"/>
          <w:szCs w:val="22"/>
          <w:lang w:eastAsia="en-US"/>
        </w:rPr>
      </w:pPr>
      <w:r w:rsidRPr="00A25FBD">
        <w:rPr>
          <w:rFonts w:asciiTheme="minorHAnsi" w:eastAsiaTheme="minorHAnsi" w:hAnsiTheme="minorHAnsi" w:cstheme="minorBidi"/>
          <w:sz w:val="22"/>
          <w:szCs w:val="22"/>
          <w:lang w:eastAsia="en-US"/>
        </w:rPr>
        <w:t xml:space="preserve">4.1 MONITORAGGIO VALORE PUBBLICO E PERFORMANCE ............................................................................ </w:t>
      </w:r>
      <w:r w:rsidR="004D2E75">
        <w:rPr>
          <w:rFonts w:asciiTheme="minorHAnsi" w:eastAsiaTheme="minorHAnsi" w:hAnsiTheme="minorHAnsi" w:cstheme="minorBidi"/>
          <w:sz w:val="22"/>
          <w:szCs w:val="22"/>
          <w:lang w:eastAsia="en-US"/>
        </w:rPr>
        <w:t>84</w:t>
      </w:r>
      <w:r w:rsidRPr="00A25FBD">
        <w:rPr>
          <w:rFonts w:asciiTheme="minorHAnsi" w:eastAsiaTheme="minorHAnsi" w:hAnsiTheme="minorHAnsi" w:cstheme="minorBidi"/>
          <w:sz w:val="22"/>
          <w:szCs w:val="22"/>
          <w:lang w:eastAsia="en-US"/>
        </w:rPr>
        <w:t xml:space="preserve"> 4.2 MONITORAGGIO RISCHI CORRUTTIVI E TRASPARENZA ............................................................................. 8</w:t>
      </w:r>
      <w:r w:rsidR="004D2E75">
        <w:rPr>
          <w:rFonts w:asciiTheme="minorHAnsi" w:eastAsiaTheme="minorHAnsi" w:hAnsiTheme="minorHAnsi" w:cstheme="minorBidi"/>
          <w:sz w:val="22"/>
          <w:szCs w:val="22"/>
          <w:lang w:eastAsia="en-US"/>
        </w:rPr>
        <w:t>6</w:t>
      </w:r>
    </w:p>
    <w:p w14:paraId="00154806" w14:textId="77777777" w:rsidR="00AB2FF0" w:rsidRDefault="00AB2FF0" w:rsidP="00AB2FF0">
      <w:pPr>
        <w:jc w:val="both"/>
      </w:pPr>
    </w:p>
    <w:p w14:paraId="4B78CF11" w14:textId="77777777" w:rsidR="00AB2FF0" w:rsidRPr="002E5DFA" w:rsidRDefault="00AB2FF0" w:rsidP="00A25FBD">
      <w:pPr>
        <w:spacing w:line="259" w:lineRule="auto"/>
        <w:jc w:val="both"/>
        <w:rPr>
          <w:rFonts w:asciiTheme="minorHAnsi" w:eastAsiaTheme="minorHAnsi" w:hAnsiTheme="minorHAnsi" w:cstheme="minorBidi"/>
          <w:b/>
          <w:lang w:eastAsia="en-US"/>
        </w:rPr>
      </w:pPr>
      <w:r w:rsidRPr="002E5DFA">
        <w:rPr>
          <w:rFonts w:asciiTheme="minorHAnsi" w:eastAsiaTheme="minorHAnsi" w:hAnsiTheme="minorHAnsi" w:cstheme="minorBidi"/>
          <w:b/>
          <w:lang w:eastAsia="en-US"/>
        </w:rPr>
        <w:t>ALLEGATI</w:t>
      </w:r>
    </w:p>
    <w:p w14:paraId="74ACA48D" w14:textId="77777777" w:rsidR="00AB2FF0" w:rsidRPr="00A25FBD" w:rsidRDefault="00AB2FF0" w:rsidP="00A25FBD">
      <w:pPr>
        <w:spacing w:line="259" w:lineRule="auto"/>
        <w:jc w:val="both"/>
        <w:rPr>
          <w:rFonts w:asciiTheme="minorHAnsi" w:eastAsiaTheme="minorHAnsi" w:hAnsiTheme="minorHAnsi" w:cstheme="minorBidi"/>
          <w:sz w:val="22"/>
          <w:szCs w:val="22"/>
          <w:lang w:eastAsia="en-US"/>
        </w:rPr>
      </w:pPr>
      <w:r w:rsidRPr="00A25FBD">
        <w:rPr>
          <w:rFonts w:asciiTheme="minorHAnsi" w:eastAsiaTheme="minorHAnsi" w:hAnsiTheme="minorHAnsi" w:cstheme="minorBidi"/>
          <w:sz w:val="22"/>
          <w:szCs w:val="22"/>
          <w:lang w:eastAsia="en-US"/>
        </w:rPr>
        <w:t>- ALLEGATI SOTTOSEZIONE 2.2.</w:t>
      </w:r>
    </w:p>
    <w:p w14:paraId="1E31B9D9" w14:textId="77777777" w:rsidR="00AB2FF0" w:rsidRPr="00A25FBD" w:rsidRDefault="00AB2FF0" w:rsidP="00AB2FF0">
      <w:pPr>
        <w:pStyle w:val="Paragrafoelenco"/>
        <w:ind w:left="0"/>
        <w:jc w:val="both"/>
        <w:rPr>
          <w:rFonts w:asciiTheme="minorHAnsi" w:eastAsiaTheme="minorHAnsi" w:hAnsiTheme="minorHAnsi" w:cstheme="minorBidi"/>
        </w:rPr>
      </w:pPr>
      <w:r w:rsidRPr="00A25FBD">
        <w:rPr>
          <w:rFonts w:asciiTheme="minorHAnsi" w:eastAsiaTheme="minorHAnsi" w:hAnsiTheme="minorHAnsi" w:cstheme="minorBidi"/>
        </w:rPr>
        <w:tab/>
        <w:t>- Prospetto riepilogativo obiettivi (Allegato 1)</w:t>
      </w:r>
    </w:p>
    <w:p w14:paraId="74B380C9" w14:textId="77777777" w:rsidR="00AB2FF0" w:rsidRPr="00A25FBD" w:rsidRDefault="00AB2FF0" w:rsidP="00AB2FF0">
      <w:pPr>
        <w:pStyle w:val="Paragrafoelenco"/>
        <w:ind w:left="0"/>
        <w:jc w:val="both"/>
        <w:rPr>
          <w:rFonts w:asciiTheme="minorHAnsi" w:eastAsiaTheme="minorHAnsi" w:hAnsiTheme="minorHAnsi" w:cstheme="minorBidi"/>
        </w:rPr>
      </w:pPr>
      <w:r w:rsidRPr="00A25FBD">
        <w:rPr>
          <w:rFonts w:asciiTheme="minorHAnsi" w:eastAsiaTheme="minorHAnsi" w:hAnsiTheme="minorHAnsi" w:cstheme="minorBidi"/>
        </w:rPr>
        <w:tab/>
        <w:t>- N. 7 schede degli obiettivi (Allegato 2)</w:t>
      </w:r>
    </w:p>
    <w:p w14:paraId="25609FC0" w14:textId="77777777" w:rsidR="00AB2FF0" w:rsidRPr="00A25FBD" w:rsidRDefault="00AB2FF0" w:rsidP="00AB2FF0">
      <w:pPr>
        <w:pStyle w:val="Paragrafoelenco"/>
        <w:ind w:left="0"/>
        <w:jc w:val="both"/>
        <w:rPr>
          <w:rFonts w:asciiTheme="minorHAnsi" w:eastAsiaTheme="minorHAnsi" w:hAnsiTheme="minorHAnsi" w:cstheme="minorBidi"/>
        </w:rPr>
      </w:pPr>
      <w:r w:rsidRPr="00A25FBD">
        <w:rPr>
          <w:rFonts w:asciiTheme="minorHAnsi" w:eastAsiaTheme="minorHAnsi" w:hAnsiTheme="minorHAnsi" w:cstheme="minorBidi"/>
        </w:rPr>
        <w:tab/>
        <w:t>- Tabella mappatura processo analitico e gestione rischio corruzione (Allegato 3)</w:t>
      </w:r>
    </w:p>
    <w:p w14:paraId="06DD3EA1" w14:textId="77777777" w:rsidR="00AB2FF0" w:rsidRPr="00A25FBD" w:rsidRDefault="00AB2FF0" w:rsidP="00A25FBD">
      <w:pPr>
        <w:spacing w:line="259" w:lineRule="auto"/>
        <w:jc w:val="both"/>
        <w:rPr>
          <w:rFonts w:asciiTheme="minorHAnsi" w:eastAsiaTheme="minorHAnsi" w:hAnsiTheme="minorHAnsi" w:cstheme="minorBidi"/>
          <w:sz w:val="22"/>
          <w:szCs w:val="22"/>
          <w:lang w:eastAsia="en-US"/>
        </w:rPr>
      </w:pPr>
      <w:r w:rsidRPr="00A25FBD">
        <w:rPr>
          <w:rFonts w:asciiTheme="minorHAnsi" w:eastAsiaTheme="minorHAnsi" w:hAnsiTheme="minorHAnsi" w:cstheme="minorBidi"/>
          <w:sz w:val="22"/>
          <w:szCs w:val="22"/>
          <w:lang w:eastAsia="en-US"/>
        </w:rPr>
        <w:t>- ALLEGATI SOTTOSEZIONE 2.3</w:t>
      </w:r>
    </w:p>
    <w:p w14:paraId="70B84A9A" w14:textId="77777777" w:rsidR="00AB2FF0" w:rsidRDefault="00AB2FF0" w:rsidP="00AB2FF0">
      <w:pPr>
        <w:pStyle w:val="Paragrafoelenco"/>
        <w:ind w:left="0"/>
        <w:jc w:val="both"/>
      </w:pPr>
      <w:r>
        <w:tab/>
        <w:t>- Tabella mappatura rischi (Allegato 4)</w:t>
      </w:r>
    </w:p>
    <w:p w14:paraId="6912E4E9" w14:textId="77777777" w:rsidR="00AB2FF0" w:rsidRDefault="00AB2FF0" w:rsidP="00AB2FF0">
      <w:pPr>
        <w:pStyle w:val="Paragrafoelenco"/>
        <w:ind w:left="0"/>
        <w:jc w:val="both"/>
      </w:pPr>
      <w:r>
        <w:tab/>
        <w:t>- R</w:t>
      </w:r>
      <w:r w:rsidRPr="00B67E24">
        <w:t xml:space="preserve">esponsabili della comunicazione dei dati (Allegato </w:t>
      </w:r>
      <w:r>
        <w:t>5</w:t>
      </w:r>
      <w:r w:rsidRPr="00B67E24">
        <w:t>)</w:t>
      </w:r>
    </w:p>
    <w:p w14:paraId="14E4BF4D" w14:textId="77777777" w:rsidR="00AB2FF0" w:rsidRPr="00A25FBD" w:rsidRDefault="00AB2FF0" w:rsidP="00A25FBD">
      <w:pPr>
        <w:spacing w:line="259" w:lineRule="auto"/>
        <w:jc w:val="both"/>
        <w:rPr>
          <w:rFonts w:asciiTheme="minorHAnsi" w:eastAsiaTheme="minorHAnsi" w:hAnsiTheme="minorHAnsi" w:cstheme="minorBidi"/>
          <w:sz w:val="22"/>
          <w:szCs w:val="22"/>
          <w:lang w:eastAsia="en-US"/>
        </w:rPr>
      </w:pPr>
      <w:r w:rsidRPr="00A25FBD">
        <w:rPr>
          <w:rFonts w:asciiTheme="minorHAnsi" w:eastAsiaTheme="minorHAnsi" w:hAnsiTheme="minorHAnsi" w:cstheme="minorBidi"/>
          <w:sz w:val="22"/>
          <w:szCs w:val="22"/>
          <w:lang w:eastAsia="en-US"/>
        </w:rPr>
        <w:t>- ALLEGATI SOTTOSEZIONE 3.2</w:t>
      </w:r>
    </w:p>
    <w:p w14:paraId="268B9BBB" w14:textId="77777777" w:rsidR="00AB2FF0" w:rsidRDefault="00AB2FF0" w:rsidP="00AB2FF0">
      <w:pPr>
        <w:pStyle w:val="Paragrafoelenco"/>
        <w:ind w:left="0"/>
        <w:jc w:val="both"/>
      </w:pPr>
      <w:r>
        <w:tab/>
        <w:t>- Regolamento Lavoro agile (Allegato 6)</w:t>
      </w:r>
    </w:p>
    <w:p w14:paraId="54E21599" w14:textId="77777777" w:rsidR="00AB2FF0" w:rsidRDefault="00AB2FF0" w:rsidP="00AB2FF0">
      <w:pPr>
        <w:pStyle w:val="Paragrafoelenco"/>
        <w:ind w:left="0"/>
        <w:jc w:val="both"/>
      </w:pPr>
      <w:r>
        <w:tab/>
        <w:t xml:space="preserve">- Modello di Accordo individuale </w:t>
      </w:r>
      <w:r w:rsidRPr="00B67E24">
        <w:t>(Alleg</w:t>
      </w:r>
      <w:r>
        <w:t>ato 7</w:t>
      </w:r>
      <w:r w:rsidRPr="00B67E24">
        <w:t>)</w:t>
      </w:r>
      <w:r>
        <w:t xml:space="preserve"> </w:t>
      </w:r>
    </w:p>
    <w:p w14:paraId="00635F0F" w14:textId="77777777" w:rsidR="00AB2FF0" w:rsidRDefault="00AB2FF0" w:rsidP="00AB2FF0">
      <w:pPr>
        <w:pStyle w:val="Paragrafoelenco"/>
        <w:ind w:left="0"/>
        <w:jc w:val="both"/>
      </w:pPr>
      <w:r>
        <w:tab/>
        <w:t xml:space="preserve">- Informativa sulla salute e sicurezza nel lavoro agile </w:t>
      </w:r>
      <w:r w:rsidRPr="00B67E24">
        <w:t>(Allegato</w:t>
      </w:r>
      <w:r>
        <w:t xml:space="preserve"> 8</w:t>
      </w:r>
      <w:r w:rsidRPr="00B67E24">
        <w:t>)</w:t>
      </w:r>
      <w:r>
        <w:t xml:space="preserve"> </w:t>
      </w:r>
    </w:p>
    <w:p w14:paraId="7F427912" w14:textId="77777777" w:rsidR="00AB2FF0" w:rsidRDefault="00AB2FF0" w:rsidP="00AB2FF0">
      <w:pPr>
        <w:pStyle w:val="Paragrafoelenco"/>
        <w:ind w:left="0"/>
        <w:jc w:val="both"/>
      </w:pPr>
      <w:r>
        <w:tab/>
        <w:t xml:space="preserve">- Informativa per il trattamento dei dati personali del lavoro agile </w:t>
      </w:r>
      <w:r w:rsidRPr="00B67E24">
        <w:t xml:space="preserve">(Allegato </w:t>
      </w:r>
      <w:r>
        <w:t>9</w:t>
      </w:r>
      <w:r w:rsidRPr="00B67E24">
        <w:t>)</w:t>
      </w:r>
      <w:r>
        <w:t xml:space="preserve"> </w:t>
      </w:r>
    </w:p>
    <w:p w14:paraId="342B9157" w14:textId="77777777" w:rsidR="00AB2FF0" w:rsidRDefault="00AB2FF0" w:rsidP="00AB2FF0">
      <w:pPr>
        <w:pStyle w:val="Paragrafoelenco"/>
        <w:ind w:left="0"/>
        <w:jc w:val="both"/>
      </w:pPr>
      <w:r>
        <w:tab/>
        <w:t xml:space="preserve">- Piano operativo di dettaglio per la disciplina del lavoro agile </w:t>
      </w:r>
      <w:r w:rsidRPr="00B67E24">
        <w:t xml:space="preserve">(Allegato </w:t>
      </w:r>
      <w:r>
        <w:t>10</w:t>
      </w:r>
      <w:r w:rsidRPr="00B67E24">
        <w:t>)</w:t>
      </w:r>
      <w:r>
        <w:t xml:space="preserve"> </w:t>
      </w:r>
    </w:p>
    <w:p w14:paraId="06738AC1" w14:textId="77777777" w:rsidR="00AB2FF0" w:rsidRDefault="00AB2FF0" w:rsidP="00AB2FF0">
      <w:pPr>
        <w:pStyle w:val="Paragrafoelenco"/>
        <w:ind w:left="0"/>
        <w:jc w:val="both"/>
      </w:pPr>
      <w:r>
        <w:tab/>
        <w:t xml:space="preserve">- Domanda di adesione alla modalità del lavoro agile </w:t>
      </w:r>
      <w:r w:rsidRPr="00B67E24">
        <w:t xml:space="preserve">(Allegato </w:t>
      </w:r>
      <w:r>
        <w:t>11</w:t>
      </w:r>
      <w:r w:rsidRPr="00B67E24">
        <w:t>)</w:t>
      </w:r>
      <w:r>
        <w:t xml:space="preserve"> </w:t>
      </w:r>
    </w:p>
    <w:p w14:paraId="199EC0EB" w14:textId="77777777" w:rsidR="00AB2FF0" w:rsidRPr="00832134" w:rsidRDefault="00AB2FF0" w:rsidP="00AB2FF0">
      <w:pPr>
        <w:pStyle w:val="Paragrafoelenco"/>
        <w:ind w:left="0"/>
        <w:jc w:val="both"/>
      </w:pPr>
      <w:r>
        <w:tab/>
        <w:t xml:space="preserve">- Rendiconto giornaliero delle attività svolte in lavoro agile </w:t>
      </w:r>
      <w:r w:rsidRPr="00B67E24">
        <w:t xml:space="preserve">(Allegato </w:t>
      </w:r>
      <w:r>
        <w:t>12</w:t>
      </w:r>
      <w:r w:rsidRPr="00B67E24">
        <w:t>)</w:t>
      </w:r>
    </w:p>
    <w:p w14:paraId="7A5BB0B0" w14:textId="77777777" w:rsidR="00AB2FF0" w:rsidRPr="00A25FBD" w:rsidRDefault="00AB2FF0" w:rsidP="00A25FBD">
      <w:pPr>
        <w:spacing w:line="259" w:lineRule="auto"/>
        <w:jc w:val="both"/>
        <w:rPr>
          <w:rFonts w:asciiTheme="minorHAnsi" w:eastAsiaTheme="minorHAnsi" w:hAnsiTheme="minorHAnsi" w:cstheme="minorBidi"/>
          <w:sz w:val="22"/>
          <w:szCs w:val="22"/>
          <w:lang w:eastAsia="en-US"/>
        </w:rPr>
      </w:pPr>
      <w:r w:rsidRPr="00A25FBD">
        <w:rPr>
          <w:rFonts w:asciiTheme="minorHAnsi" w:eastAsiaTheme="minorHAnsi" w:hAnsiTheme="minorHAnsi" w:cstheme="minorBidi"/>
          <w:sz w:val="22"/>
          <w:szCs w:val="22"/>
          <w:lang w:eastAsia="en-US"/>
        </w:rPr>
        <w:t>- ALLEGATI SOTTOSEZIONE 3.3</w:t>
      </w:r>
    </w:p>
    <w:p w14:paraId="2A964E6B" w14:textId="77777777" w:rsidR="00AB2FF0" w:rsidRDefault="00AB2FF0" w:rsidP="004039F8">
      <w:pPr>
        <w:pStyle w:val="Paragrafoelenco"/>
        <w:ind w:left="0"/>
        <w:jc w:val="both"/>
      </w:pPr>
      <w:r>
        <w:tab/>
        <w:t>- Elenco eventi formativi (Allegato 13)</w:t>
      </w:r>
    </w:p>
    <w:p w14:paraId="634B29B9" w14:textId="77777777" w:rsidR="00AB2FF0" w:rsidRDefault="00AB2FF0" w:rsidP="00AB2FF0"/>
    <w:p w14:paraId="558C89A7" w14:textId="77777777" w:rsidR="00AB2FF0" w:rsidRDefault="00AB2FF0" w:rsidP="00AB2FF0"/>
    <w:p w14:paraId="0B89B7A5" w14:textId="77777777" w:rsidR="00AB2FF0" w:rsidRDefault="00AB2FF0" w:rsidP="00AB2FF0"/>
    <w:p w14:paraId="3D56DE9A" w14:textId="77777777" w:rsidR="00AB2FF0" w:rsidRDefault="00AB2FF0" w:rsidP="00AB2FF0"/>
    <w:p w14:paraId="48A6937C" w14:textId="77777777" w:rsidR="00AB2FF0" w:rsidRDefault="00AB2FF0" w:rsidP="00AB2FF0">
      <w:pPr>
        <w:rPr>
          <w:sz w:val="28"/>
          <w:szCs w:val="28"/>
        </w:rPr>
      </w:pPr>
    </w:p>
    <w:p w14:paraId="3974D836" w14:textId="77777777" w:rsidR="00AB2FF0" w:rsidRDefault="00AB2FF0" w:rsidP="00AB2FF0">
      <w:pPr>
        <w:rPr>
          <w:sz w:val="28"/>
          <w:szCs w:val="28"/>
        </w:rPr>
      </w:pPr>
    </w:p>
    <w:p w14:paraId="52975320" w14:textId="77777777" w:rsidR="00AB2FF0" w:rsidRDefault="00AB2FF0" w:rsidP="00AB2FF0">
      <w:pPr>
        <w:rPr>
          <w:sz w:val="28"/>
          <w:szCs w:val="28"/>
        </w:rPr>
      </w:pPr>
    </w:p>
    <w:p w14:paraId="125CE5B8" w14:textId="77777777" w:rsidR="00AB2FF0" w:rsidRDefault="00AB2FF0" w:rsidP="00AB2FF0">
      <w:pPr>
        <w:rPr>
          <w:sz w:val="28"/>
          <w:szCs w:val="28"/>
        </w:rPr>
      </w:pPr>
    </w:p>
    <w:p w14:paraId="10E57753" w14:textId="77777777" w:rsidR="00AB2FF0" w:rsidRDefault="00AB2FF0" w:rsidP="00AB2FF0">
      <w:pPr>
        <w:rPr>
          <w:sz w:val="28"/>
          <w:szCs w:val="28"/>
        </w:rPr>
      </w:pPr>
    </w:p>
    <w:p w14:paraId="4E1F5676" w14:textId="1406A0EC" w:rsidR="00AB2FF0" w:rsidRDefault="00AB2FF0" w:rsidP="00AB2FF0">
      <w:pPr>
        <w:rPr>
          <w:sz w:val="28"/>
          <w:szCs w:val="28"/>
        </w:rPr>
      </w:pPr>
    </w:p>
    <w:p w14:paraId="5D58407E" w14:textId="1DAF1BE9" w:rsidR="004039F8" w:rsidRDefault="004039F8" w:rsidP="00AB2FF0">
      <w:pPr>
        <w:rPr>
          <w:sz w:val="28"/>
          <w:szCs w:val="28"/>
        </w:rPr>
      </w:pPr>
    </w:p>
    <w:p w14:paraId="61CE6FF7" w14:textId="47AA4B05" w:rsidR="004039F8" w:rsidRDefault="004039F8" w:rsidP="00AB2FF0">
      <w:pPr>
        <w:rPr>
          <w:sz w:val="28"/>
          <w:szCs w:val="28"/>
        </w:rPr>
      </w:pPr>
    </w:p>
    <w:p w14:paraId="6B0CD50E" w14:textId="66567CE9" w:rsidR="004039F8" w:rsidRDefault="004039F8" w:rsidP="00AB2FF0">
      <w:pPr>
        <w:rPr>
          <w:sz w:val="28"/>
          <w:szCs w:val="28"/>
        </w:rPr>
      </w:pPr>
    </w:p>
    <w:p w14:paraId="1F02D62E" w14:textId="77777777" w:rsidR="004039F8" w:rsidRDefault="004039F8" w:rsidP="00AB2FF0">
      <w:pPr>
        <w:rPr>
          <w:sz w:val="28"/>
          <w:szCs w:val="28"/>
        </w:rPr>
      </w:pPr>
    </w:p>
    <w:p w14:paraId="2344C642" w14:textId="77777777" w:rsidR="00AB2FF0" w:rsidRDefault="00AB2FF0" w:rsidP="00AB2FF0">
      <w:pPr>
        <w:rPr>
          <w:sz w:val="28"/>
          <w:szCs w:val="28"/>
        </w:rPr>
      </w:pPr>
    </w:p>
    <w:p w14:paraId="2076A034" w14:textId="60F703B2" w:rsidR="00AB2FF0" w:rsidRDefault="00AB2FF0" w:rsidP="00AB2FF0">
      <w:pPr>
        <w:rPr>
          <w:sz w:val="28"/>
          <w:szCs w:val="28"/>
        </w:rPr>
      </w:pPr>
    </w:p>
    <w:p w14:paraId="7F55AA89" w14:textId="77777777" w:rsidR="0093064E" w:rsidRDefault="0093064E" w:rsidP="00AB2FF0">
      <w:pPr>
        <w:rPr>
          <w:sz w:val="28"/>
          <w:szCs w:val="28"/>
        </w:rPr>
      </w:pPr>
    </w:p>
    <w:p w14:paraId="01ECB6A6" w14:textId="00CBA52C" w:rsidR="00AB2FF0" w:rsidRDefault="00AB2FF0" w:rsidP="00AB2FF0">
      <w:pPr>
        <w:rPr>
          <w:sz w:val="28"/>
          <w:szCs w:val="28"/>
        </w:rPr>
      </w:pPr>
    </w:p>
    <w:p w14:paraId="1F8C4561" w14:textId="224EC310" w:rsidR="0093064E" w:rsidRDefault="0093064E" w:rsidP="00AB2FF0">
      <w:pPr>
        <w:rPr>
          <w:sz w:val="28"/>
          <w:szCs w:val="28"/>
        </w:rPr>
      </w:pPr>
    </w:p>
    <w:p w14:paraId="429E135B" w14:textId="7B6B4E59" w:rsidR="00CC6602" w:rsidRDefault="00CC6602" w:rsidP="00AB2FF0">
      <w:pPr>
        <w:rPr>
          <w:sz w:val="28"/>
          <w:szCs w:val="28"/>
        </w:rPr>
      </w:pPr>
    </w:p>
    <w:p w14:paraId="7127A3EB" w14:textId="28255A93" w:rsidR="00AB2FF0" w:rsidRDefault="00AB2FF0" w:rsidP="00AB2FF0">
      <w:pPr>
        <w:rPr>
          <w:rFonts w:asciiTheme="minorHAnsi" w:hAnsiTheme="minorHAnsi" w:cstheme="minorHAnsi"/>
          <w:b/>
          <w:sz w:val="28"/>
          <w:szCs w:val="28"/>
        </w:rPr>
      </w:pPr>
      <w:r w:rsidRPr="005E05F3">
        <w:rPr>
          <w:rFonts w:asciiTheme="minorHAnsi" w:hAnsiTheme="minorHAnsi" w:cstheme="minorHAnsi"/>
          <w:b/>
          <w:sz w:val="28"/>
          <w:szCs w:val="28"/>
        </w:rPr>
        <w:lastRenderedPageBreak/>
        <w:t>SEZIONE 1: SCHEDA ANAGRAFICA DELL’AMMINISTRAZIONE</w:t>
      </w:r>
    </w:p>
    <w:p w14:paraId="3C107C04" w14:textId="77777777" w:rsidR="005E05F3" w:rsidRPr="005E05F3" w:rsidRDefault="005E05F3" w:rsidP="005E05F3">
      <w:pPr>
        <w:pStyle w:val="Paragrafoelenco"/>
        <w:ind w:left="0"/>
        <w:rPr>
          <w:sz w:val="16"/>
          <w:szCs w:val="16"/>
        </w:rPr>
      </w:pPr>
    </w:p>
    <w:p w14:paraId="18C84F42" w14:textId="77777777" w:rsidR="00AB2FF0" w:rsidRPr="00B60E20" w:rsidRDefault="00AB2FF0" w:rsidP="00C50747">
      <w:pPr>
        <w:pStyle w:val="Paragrafoelenco"/>
        <w:numPr>
          <w:ilvl w:val="1"/>
          <w:numId w:val="1"/>
        </w:numPr>
        <w:rPr>
          <w:sz w:val="24"/>
          <w:szCs w:val="24"/>
        </w:rPr>
      </w:pPr>
      <w:r w:rsidRPr="005E05F3">
        <w:rPr>
          <w:b/>
          <w:bCs/>
          <w:sz w:val="24"/>
          <w:szCs w:val="24"/>
        </w:rPr>
        <w:t>ARPA ABRUZZO</w:t>
      </w:r>
      <w:r w:rsidRPr="00B60E20">
        <w:rPr>
          <w:sz w:val="24"/>
          <w:szCs w:val="24"/>
        </w:rPr>
        <w:t>: DATI IDENTIFICATIVI</w:t>
      </w:r>
    </w:p>
    <w:p w14:paraId="57955C22" w14:textId="77777777" w:rsidR="00AB2FF0" w:rsidRDefault="00AB2FF0" w:rsidP="00AB2FF0">
      <w:pPr>
        <w:pStyle w:val="Paragrafoelenco"/>
        <w:ind w:left="0"/>
      </w:pPr>
      <w:r>
        <w:t xml:space="preserve">DENOMINAZIONE </w:t>
      </w:r>
      <w:r>
        <w:tab/>
      </w:r>
      <w:r>
        <w:tab/>
      </w:r>
      <w:r w:rsidRPr="003E05FA">
        <w:t>Agenzia Regionale per la Protezione Ambientale (ARPA)</w:t>
      </w:r>
      <w:r>
        <w:t xml:space="preserve"> Abruzzo (nuova </w:t>
      </w:r>
    </w:p>
    <w:p w14:paraId="17FC774B" w14:textId="77777777" w:rsidR="00AB2FF0" w:rsidRDefault="00AB2FF0" w:rsidP="00AB2FF0">
      <w:pPr>
        <w:pStyle w:val="Paragrafoelenco"/>
        <w:ind w:left="1416" w:firstLine="708"/>
      </w:pPr>
      <w:r>
        <w:t xml:space="preserve">denominazione assunta con L.R. 06/02/25 n. 1, in sostituzione di ARTA Abruzzo) </w:t>
      </w:r>
    </w:p>
    <w:p w14:paraId="4B794426" w14:textId="77777777" w:rsidR="00AB2FF0" w:rsidRDefault="00AB2FF0" w:rsidP="00AB2FF0">
      <w:pPr>
        <w:pStyle w:val="Paragrafoelenco"/>
        <w:ind w:left="0"/>
      </w:pPr>
      <w:r>
        <w:t xml:space="preserve">SEDE LEGALE: </w:t>
      </w:r>
      <w:r>
        <w:tab/>
      </w:r>
      <w:r>
        <w:tab/>
      </w:r>
      <w:r>
        <w:tab/>
        <w:t>Viale Marconi n. 49 – 65126 Pescara</w:t>
      </w:r>
    </w:p>
    <w:p w14:paraId="06383FB9" w14:textId="77777777" w:rsidR="00AB2FF0" w:rsidRDefault="00AB2FF0" w:rsidP="00AB2FF0">
      <w:pPr>
        <w:pStyle w:val="Paragrafoelenco"/>
        <w:ind w:left="0"/>
      </w:pPr>
      <w:r>
        <w:t>CODICE FISCALE     91059790682</w:t>
      </w:r>
      <w:r>
        <w:tab/>
      </w:r>
      <w:r>
        <w:tab/>
      </w:r>
      <w:r>
        <w:tab/>
      </w:r>
      <w:r>
        <w:tab/>
        <w:t>PARTITA IVA    01599980685</w:t>
      </w:r>
    </w:p>
    <w:p w14:paraId="36F14E7C" w14:textId="77777777" w:rsidR="00AB2FF0" w:rsidRPr="005E05F3" w:rsidRDefault="00AB2FF0" w:rsidP="00AB2FF0">
      <w:pPr>
        <w:pStyle w:val="Paragrafoelenco"/>
        <w:ind w:left="0"/>
        <w:rPr>
          <w:sz w:val="16"/>
          <w:szCs w:val="16"/>
        </w:rPr>
      </w:pPr>
    </w:p>
    <w:p w14:paraId="625CC050" w14:textId="77777777" w:rsidR="00AB2FF0" w:rsidRDefault="00AB2FF0" w:rsidP="00AB2FF0">
      <w:pPr>
        <w:pStyle w:val="Paragrafoelenco"/>
        <w:ind w:left="0"/>
      </w:pPr>
      <w:r>
        <w:t>INDIRIZZI SEDI ISTITUZIONALI</w:t>
      </w:r>
    </w:p>
    <w:p w14:paraId="1B4AB207" w14:textId="77777777" w:rsidR="00AB2FF0" w:rsidRDefault="00AB2FF0" w:rsidP="00AB2FF0">
      <w:pPr>
        <w:pStyle w:val="Paragrafoelenco"/>
        <w:ind w:left="0"/>
      </w:pPr>
      <w:r>
        <w:t>Direzione Centrale</w:t>
      </w:r>
      <w:r>
        <w:tab/>
      </w:r>
      <w:r>
        <w:tab/>
      </w:r>
      <w:r>
        <w:tab/>
        <w:t>Viale Marconi n. 49 – 65126 Pescara</w:t>
      </w:r>
    </w:p>
    <w:p w14:paraId="1B9C7EC7" w14:textId="77777777" w:rsidR="00AB2FF0" w:rsidRDefault="00AB2FF0" w:rsidP="00AB2FF0">
      <w:pPr>
        <w:pStyle w:val="Paragrafoelenco"/>
        <w:ind w:left="0"/>
      </w:pPr>
      <w:r>
        <w:t xml:space="preserve">Distretto Provinciale di L’Aquila </w:t>
      </w:r>
      <w:r>
        <w:tab/>
      </w:r>
      <w:r w:rsidRPr="00B25000">
        <w:t xml:space="preserve">Via Rodolfo Volpe, </w:t>
      </w:r>
      <w:r>
        <w:t>snc</w:t>
      </w:r>
      <w:r w:rsidRPr="00B25000">
        <w:t>- Monticchio</w:t>
      </w:r>
      <w:r>
        <w:t xml:space="preserve"> -</w:t>
      </w:r>
      <w:r w:rsidRPr="00B25000">
        <w:t xml:space="preserve"> 67100 L’Aquila</w:t>
      </w:r>
    </w:p>
    <w:p w14:paraId="5DB84FAA" w14:textId="77777777" w:rsidR="00AB2FF0" w:rsidRDefault="00AB2FF0" w:rsidP="00AB2FF0">
      <w:pPr>
        <w:pStyle w:val="Paragrafoelenco"/>
        <w:ind w:left="0"/>
      </w:pPr>
      <w:r>
        <w:t xml:space="preserve">Distretto Provinciale di Chieti </w:t>
      </w:r>
      <w:r>
        <w:tab/>
      </w:r>
      <w:r>
        <w:tab/>
        <w:t>Via Erasmo Piaggio n. 71 - 66100 Chieti</w:t>
      </w:r>
    </w:p>
    <w:p w14:paraId="02D50F84" w14:textId="77777777" w:rsidR="00AB2FF0" w:rsidRDefault="00AB2FF0" w:rsidP="00AB2FF0">
      <w:pPr>
        <w:pStyle w:val="Paragrafoelenco"/>
        <w:ind w:left="0"/>
      </w:pPr>
      <w:r>
        <w:t>Distretto Provinciale di Pescara</w:t>
      </w:r>
      <w:r>
        <w:tab/>
      </w:r>
      <w:r>
        <w:tab/>
        <w:t>Viale G. Marconi, 51 – 65126 Pescara</w:t>
      </w:r>
    </w:p>
    <w:p w14:paraId="42C0FDDD" w14:textId="77777777" w:rsidR="00AB2FF0" w:rsidRDefault="00AB2FF0" w:rsidP="00AB2FF0">
      <w:pPr>
        <w:pStyle w:val="Paragrafoelenco"/>
        <w:ind w:left="0"/>
      </w:pPr>
      <w:r>
        <w:t>Distretto Provinciale di Teramo</w:t>
      </w:r>
      <w:r>
        <w:tab/>
      </w:r>
      <w:r>
        <w:tab/>
        <w:t>Piazza Martiri Pennesi, 29 – 64100 Teramo</w:t>
      </w:r>
    </w:p>
    <w:p w14:paraId="00D7E900" w14:textId="77777777" w:rsidR="00AB2FF0" w:rsidRDefault="00AB2FF0" w:rsidP="00AB2FF0">
      <w:pPr>
        <w:pStyle w:val="Paragrafoelenco"/>
        <w:ind w:left="0"/>
      </w:pPr>
      <w:r>
        <w:t>Distretto Sub Provinciale di San Salvo</w:t>
      </w:r>
      <w:r>
        <w:tab/>
        <w:t>Via Andrea Doria, 12 – 66050 San Salvo (CH)</w:t>
      </w:r>
    </w:p>
    <w:p w14:paraId="761243B8" w14:textId="77777777" w:rsidR="00AB2FF0" w:rsidRPr="005E05F3" w:rsidRDefault="00AB2FF0" w:rsidP="00AB2FF0">
      <w:pPr>
        <w:pStyle w:val="Paragrafoelenco"/>
        <w:ind w:left="0"/>
        <w:rPr>
          <w:sz w:val="16"/>
          <w:szCs w:val="16"/>
        </w:rPr>
      </w:pPr>
    </w:p>
    <w:p w14:paraId="35BCD5D1" w14:textId="77777777" w:rsidR="00AB2FF0" w:rsidRDefault="00AB2FF0" w:rsidP="00AB2FF0">
      <w:pPr>
        <w:pStyle w:val="Paragrafoelenco"/>
        <w:ind w:left="0"/>
      </w:pPr>
      <w:r>
        <w:t xml:space="preserve">RECAPITI UTILI </w:t>
      </w:r>
    </w:p>
    <w:p w14:paraId="28638E91" w14:textId="77777777" w:rsidR="00AB2FF0" w:rsidRDefault="00AB2FF0" w:rsidP="00AB2FF0">
      <w:pPr>
        <w:pStyle w:val="Paragrafoelenco"/>
        <w:ind w:left="0"/>
      </w:pPr>
      <w:r w:rsidRPr="006659CC">
        <w:t>Direzione</w:t>
      </w:r>
      <w:r>
        <w:t xml:space="preserve"> Centrale</w:t>
      </w:r>
      <w:r>
        <w:tab/>
      </w:r>
      <w:r>
        <w:tab/>
      </w:r>
      <w:r>
        <w:tab/>
        <w:t>Tel.: 085 4500221</w:t>
      </w:r>
      <w:r>
        <w:tab/>
      </w:r>
      <w:r>
        <w:tab/>
        <w:t>Fax: 085 45002201</w:t>
      </w:r>
    </w:p>
    <w:p w14:paraId="0E6109C6" w14:textId="77777777" w:rsidR="00AB2FF0" w:rsidRDefault="00AB2FF0" w:rsidP="00AB2FF0">
      <w:pPr>
        <w:pStyle w:val="Paragrafoelenco"/>
        <w:ind w:left="0"/>
      </w:pPr>
      <w:r>
        <w:tab/>
      </w:r>
      <w:r>
        <w:tab/>
      </w:r>
      <w:r>
        <w:tab/>
      </w:r>
      <w:r w:rsidRPr="006659CC">
        <w:t xml:space="preserve">e-mail: </w:t>
      </w:r>
      <w:hyperlink r:id="rId8" w:history="1">
        <w:r w:rsidRPr="00537B76">
          <w:rPr>
            <w:rStyle w:val="Collegamentoipertestuale"/>
          </w:rPr>
          <w:t>info@artaabruzzo.it</w:t>
        </w:r>
      </w:hyperlink>
      <w:r>
        <w:tab/>
      </w:r>
      <w:r>
        <w:tab/>
      </w:r>
      <w:r w:rsidRPr="006659CC">
        <w:t xml:space="preserve">PEC: </w:t>
      </w:r>
      <w:r>
        <w:rPr>
          <w:rStyle w:val="Collegamentoipertestuale"/>
        </w:rPr>
        <w:t>protocollo</w:t>
      </w:r>
      <w:r w:rsidRPr="006659CC">
        <w:rPr>
          <w:rStyle w:val="Collegamentoipertestuale"/>
        </w:rPr>
        <w:t>@pec.artaabruzzo.it</w:t>
      </w:r>
    </w:p>
    <w:p w14:paraId="3BC0B424" w14:textId="77777777" w:rsidR="00AB2FF0" w:rsidRDefault="00AB2FF0" w:rsidP="00AB2FF0">
      <w:pPr>
        <w:pStyle w:val="Paragrafoelenco"/>
        <w:ind w:left="0"/>
      </w:pPr>
    </w:p>
    <w:p w14:paraId="6ACBA04B" w14:textId="77777777" w:rsidR="00AB2FF0" w:rsidRDefault="00AB2FF0" w:rsidP="00AB2FF0">
      <w:pPr>
        <w:pStyle w:val="Paragrafoelenco"/>
        <w:ind w:left="0"/>
      </w:pPr>
      <w:r>
        <w:t>Distretto Provinciale di L’Aquila</w:t>
      </w:r>
      <w:r>
        <w:tab/>
      </w:r>
      <w:r>
        <w:tab/>
        <w:t>Tel.: 085 4500221</w:t>
      </w:r>
      <w:r>
        <w:tab/>
      </w:r>
      <w:r>
        <w:tab/>
        <w:t>Fax: 085 45002201</w:t>
      </w:r>
      <w:r>
        <w:tab/>
      </w:r>
      <w:r>
        <w:tab/>
      </w:r>
      <w:r>
        <w:tab/>
      </w:r>
      <w:r>
        <w:tab/>
      </w:r>
      <w:r>
        <w:tab/>
      </w:r>
      <w:r w:rsidRPr="006659CC">
        <w:t xml:space="preserve">e-mail: </w:t>
      </w:r>
      <w:hyperlink r:id="rId9" w:history="1">
        <w:r w:rsidRPr="00537B76">
          <w:rPr>
            <w:rStyle w:val="Collegamentoipertestuale"/>
          </w:rPr>
          <w:t>info@artaabruzzo.it</w:t>
        </w:r>
      </w:hyperlink>
      <w:r>
        <w:tab/>
      </w:r>
      <w:r>
        <w:tab/>
      </w:r>
      <w:r w:rsidRPr="006659CC">
        <w:t xml:space="preserve">PEC: </w:t>
      </w:r>
      <w:r>
        <w:rPr>
          <w:rStyle w:val="Collegamentoipertestuale"/>
        </w:rPr>
        <w:t>protocollo</w:t>
      </w:r>
      <w:r w:rsidRPr="006659CC">
        <w:rPr>
          <w:rStyle w:val="Collegamentoipertestuale"/>
        </w:rPr>
        <w:t>@pec.artaabruzzo.it</w:t>
      </w:r>
    </w:p>
    <w:p w14:paraId="20D14792" w14:textId="77777777" w:rsidR="00AB2FF0" w:rsidRDefault="00AB2FF0" w:rsidP="00AB2FF0">
      <w:pPr>
        <w:pStyle w:val="Paragrafoelenco"/>
        <w:ind w:left="0"/>
      </w:pPr>
    </w:p>
    <w:p w14:paraId="17B37C4A" w14:textId="77777777" w:rsidR="00AB2FF0" w:rsidRDefault="00AB2FF0" w:rsidP="00AB2FF0">
      <w:pPr>
        <w:pStyle w:val="Paragrafoelenco"/>
        <w:ind w:left="0"/>
      </w:pPr>
      <w:r>
        <w:t>Distretto Provinciale di Chieti</w:t>
      </w:r>
      <w:r>
        <w:tab/>
      </w:r>
      <w:r>
        <w:tab/>
        <w:t xml:space="preserve">    Tel.: 085 4500221</w:t>
      </w:r>
      <w:r>
        <w:tab/>
      </w:r>
      <w:r>
        <w:tab/>
        <w:t>Fax: 085 45002201</w:t>
      </w:r>
    </w:p>
    <w:p w14:paraId="5BB3EAF6" w14:textId="77777777" w:rsidR="00AB2FF0" w:rsidRDefault="00AB2FF0" w:rsidP="00AB2FF0">
      <w:pPr>
        <w:pStyle w:val="Paragrafoelenco"/>
        <w:ind w:left="0"/>
      </w:pPr>
      <w:r>
        <w:tab/>
      </w:r>
      <w:r>
        <w:tab/>
      </w:r>
      <w:r>
        <w:tab/>
      </w:r>
      <w:r w:rsidRPr="006659CC">
        <w:t xml:space="preserve">e-mail: </w:t>
      </w:r>
      <w:hyperlink r:id="rId10" w:history="1">
        <w:r w:rsidRPr="00537B76">
          <w:rPr>
            <w:rStyle w:val="Collegamentoipertestuale"/>
          </w:rPr>
          <w:t>info@artaabruzzo.it</w:t>
        </w:r>
      </w:hyperlink>
      <w:r>
        <w:tab/>
      </w:r>
      <w:r>
        <w:tab/>
      </w:r>
      <w:r w:rsidRPr="006659CC">
        <w:t xml:space="preserve">PEC: </w:t>
      </w:r>
      <w:r>
        <w:rPr>
          <w:rStyle w:val="Collegamentoipertestuale"/>
        </w:rPr>
        <w:t>protocollo</w:t>
      </w:r>
      <w:r w:rsidRPr="006659CC">
        <w:rPr>
          <w:rStyle w:val="Collegamentoipertestuale"/>
        </w:rPr>
        <w:t>@pec.artaabruzzo.it</w:t>
      </w:r>
    </w:p>
    <w:p w14:paraId="2049D588" w14:textId="77777777" w:rsidR="00AB2FF0" w:rsidRDefault="00AB2FF0" w:rsidP="00AB2FF0">
      <w:pPr>
        <w:pStyle w:val="Paragrafoelenco"/>
      </w:pPr>
    </w:p>
    <w:p w14:paraId="4B91870A" w14:textId="77777777" w:rsidR="00AB2FF0" w:rsidRDefault="00AB2FF0" w:rsidP="00AB2FF0">
      <w:pPr>
        <w:pStyle w:val="Paragrafoelenco"/>
        <w:ind w:hanging="720"/>
      </w:pPr>
      <w:r>
        <w:t xml:space="preserve">Distretto Provinciale di Pescara </w:t>
      </w:r>
      <w:r>
        <w:tab/>
      </w:r>
      <w:r>
        <w:tab/>
        <w:t>Tel.: 085 4500221</w:t>
      </w:r>
      <w:r>
        <w:tab/>
      </w:r>
      <w:r>
        <w:tab/>
        <w:t>Fax: 085 45002201</w:t>
      </w:r>
    </w:p>
    <w:p w14:paraId="28F67329" w14:textId="77777777" w:rsidR="00AB2FF0" w:rsidRDefault="00AB2FF0" w:rsidP="00AB2FF0">
      <w:pPr>
        <w:pStyle w:val="Paragrafoelenco"/>
        <w:ind w:left="0"/>
      </w:pPr>
      <w:r>
        <w:tab/>
      </w:r>
      <w:r>
        <w:tab/>
      </w:r>
      <w:r>
        <w:tab/>
      </w:r>
      <w:r w:rsidRPr="006659CC">
        <w:t xml:space="preserve">e-mail: </w:t>
      </w:r>
      <w:hyperlink r:id="rId11" w:history="1">
        <w:r w:rsidRPr="00537B76">
          <w:rPr>
            <w:rStyle w:val="Collegamentoipertestuale"/>
          </w:rPr>
          <w:t>info@artaabruzzo.it</w:t>
        </w:r>
      </w:hyperlink>
      <w:r>
        <w:tab/>
      </w:r>
      <w:r>
        <w:tab/>
      </w:r>
      <w:r w:rsidRPr="006659CC">
        <w:t xml:space="preserve">PEC: </w:t>
      </w:r>
      <w:r>
        <w:rPr>
          <w:rStyle w:val="Collegamentoipertestuale"/>
        </w:rPr>
        <w:t>protocollo</w:t>
      </w:r>
      <w:r w:rsidRPr="006659CC">
        <w:rPr>
          <w:rStyle w:val="Collegamentoipertestuale"/>
        </w:rPr>
        <w:t>@pec.artaabruzzo.it</w:t>
      </w:r>
    </w:p>
    <w:p w14:paraId="11ACAE49" w14:textId="77777777" w:rsidR="00AB2FF0" w:rsidRDefault="00AB2FF0" w:rsidP="00AB2FF0">
      <w:pPr>
        <w:pStyle w:val="Paragrafoelenco"/>
      </w:pPr>
    </w:p>
    <w:p w14:paraId="28A6D773" w14:textId="77777777" w:rsidR="00AB2FF0" w:rsidRDefault="00AB2FF0" w:rsidP="00AB2FF0">
      <w:pPr>
        <w:pStyle w:val="Paragrafoelenco"/>
        <w:ind w:left="142" w:hanging="142"/>
      </w:pPr>
      <w:r>
        <w:t>Distretto Provinciale di Teramo</w:t>
      </w:r>
      <w:r>
        <w:tab/>
      </w:r>
      <w:r>
        <w:tab/>
        <w:t>Tel.: 085 4500221</w:t>
      </w:r>
      <w:r>
        <w:tab/>
      </w:r>
      <w:r>
        <w:tab/>
        <w:t>Fax: 085 45002201</w:t>
      </w:r>
    </w:p>
    <w:p w14:paraId="23A421B5" w14:textId="77777777" w:rsidR="00AB2FF0" w:rsidRDefault="00AB2FF0" w:rsidP="00AB2FF0">
      <w:pPr>
        <w:pStyle w:val="Paragrafoelenco"/>
        <w:ind w:left="0"/>
      </w:pPr>
      <w:r>
        <w:tab/>
      </w:r>
      <w:r>
        <w:tab/>
      </w:r>
      <w:r>
        <w:tab/>
      </w:r>
      <w:r w:rsidRPr="006659CC">
        <w:t xml:space="preserve">e-mail: </w:t>
      </w:r>
      <w:hyperlink r:id="rId12" w:history="1">
        <w:r w:rsidRPr="00537B76">
          <w:rPr>
            <w:rStyle w:val="Collegamentoipertestuale"/>
          </w:rPr>
          <w:t>info@artaabruzzo.it</w:t>
        </w:r>
      </w:hyperlink>
      <w:r>
        <w:tab/>
      </w:r>
      <w:r>
        <w:tab/>
      </w:r>
      <w:r w:rsidRPr="006659CC">
        <w:t xml:space="preserve">PEC: </w:t>
      </w:r>
      <w:r>
        <w:rPr>
          <w:rStyle w:val="Collegamentoipertestuale"/>
        </w:rPr>
        <w:t>protocollo</w:t>
      </w:r>
      <w:r w:rsidRPr="006659CC">
        <w:rPr>
          <w:rStyle w:val="Collegamentoipertestuale"/>
        </w:rPr>
        <w:t>@pec.artaabruzzo.it</w:t>
      </w:r>
    </w:p>
    <w:p w14:paraId="6AADE8CE" w14:textId="77777777" w:rsidR="00AB2FF0" w:rsidRDefault="00AB2FF0" w:rsidP="00AB2FF0">
      <w:pPr>
        <w:pStyle w:val="Paragrafoelenco"/>
      </w:pPr>
    </w:p>
    <w:p w14:paraId="2CC90EB0" w14:textId="77777777" w:rsidR="00AB2FF0" w:rsidRDefault="00AB2FF0" w:rsidP="00AB2FF0">
      <w:pPr>
        <w:pStyle w:val="Paragrafoelenco"/>
        <w:ind w:hanging="720"/>
      </w:pPr>
      <w:r>
        <w:t>Distretto sub-provinciale di San Salvo    Tel.: 085 4500221</w:t>
      </w:r>
      <w:r>
        <w:tab/>
      </w:r>
      <w:r>
        <w:tab/>
        <w:t>Fax: 085 45002201</w:t>
      </w:r>
    </w:p>
    <w:p w14:paraId="38454656" w14:textId="77777777" w:rsidR="00AB2FF0" w:rsidRDefault="00AB2FF0" w:rsidP="00AB2FF0">
      <w:pPr>
        <w:pStyle w:val="Paragrafoelenco"/>
        <w:ind w:left="0"/>
      </w:pPr>
      <w:r>
        <w:tab/>
      </w:r>
      <w:r>
        <w:tab/>
      </w:r>
      <w:r>
        <w:tab/>
      </w:r>
      <w:r w:rsidRPr="006659CC">
        <w:t xml:space="preserve">e-mail: </w:t>
      </w:r>
      <w:hyperlink r:id="rId13" w:history="1">
        <w:r w:rsidRPr="00537B76">
          <w:rPr>
            <w:rStyle w:val="Collegamentoipertestuale"/>
          </w:rPr>
          <w:t>info@artaabruzzo.it</w:t>
        </w:r>
      </w:hyperlink>
      <w:r>
        <w:tab/>
      </w:r>
      <w:r>
        <w:tab/>
      </w:r>
      <w:r w:rsidRPr="006659CC">
        <w:t xml:space="preserve">PEC: </w:t>
      </w:r>
      <w:r>
        <w:rPr>
          <w:rStyle w:val="Collegamentoipertestuale"/>
        </w:rPr>
        <w:t>protocollo</w:t>
      </w:r>
      <w:r w:rsidRPr="006659CC">
        <w:rPr>
          <w:rStyle w:val="Collegamentoipertestuale"/>
        </w:rPr>
        <w:t>@pec.artaabruzzo.it</w:t>
      </w:r>
    </w:p>
    <w:p w14:paraId="54A82742" w14:textId="77777777" w:rsidR="00AB2FF0" w:rsidRPr="005E05F3" w:rsidRDefault="00AB2FF0" w:rsidP="004039F8">
      <w:pPr>
        <w:pStyle w:val="Paragrafoelenco"/>
        <w:ind w:left="142" w:hanging="142"/>
        <w:rPr>
          <w:sz w:val="16"/>
          <w:szCs w:val="16"/>
        </w:rPr>
      </w:pPr>
    </w:p>
    <w:p w14:paraId="51F6FCE5" w14:textId="77777777" w:rsidR="00AB2FF0" w:rsidRPr="00CC6602" w:rsidRDefault="00AB2FF0" w:rsidP="00AB2FF0">
      <w:pPr>
        <w:pStyle w:val="Paragrafoelenco"/>
        <w:ind w:hanging="720"/>
        <w:rPr>
          <w:i/>
          <w:iCs/>
        </w:rPr>
      </w:pPr>
      <w:r w:rsidRPr="00CC6602">
        <w:rPr>
          <w:i/>
          <w:iCs/>
        </w:rPr>
        <w:t>Comuni compresi nel territorio di competenza del Distretto di San Salvo:</w:t>
      </w:r>
    </w:p>
    <w:p w14:paraId="0B50C8F1" w14:textId="77777777" w:rsidR="00AB2FF0" w:rsidRDefault="00AB2FF0" w:rsidP="00AB2FF0">
      <w:pPr>
        <w:pStyle w:val="Paragrafoelenco"/>
        <w:ind w:left="0"/>
        <w:jc w:val="both"/>
      </w:pPr>
      <w:r>
        <w:t>Carpineto Sinello, Carunchio, Casalanguida, Casalbordino, Castelguidone, Castiglione Messere Marino, Celenza sul Trigno, Cupello, Dogliola, Fraine, Fresagrandinaria, Furci, Gissi, Guilmi, Lentella, Liscia, Montazzoli, Monteodorisio, Palmoli, Pollutri, Roccaspinalveti, S. Giovanni Lipioni, San Buono, San Salvo, Scerni, Schiavi d’Abruzzo, Torino di Sangro, Torrebruna, Tufillo, Vasto, Villalfonsina.</w:t>
      </w:r>
    </w:p>
    <w:p w14:paraId="353980AC" w14:textId="77777777" w:rsidR="00AB2FF0" w:rsidRPr="005E05F3" w:rsidRDefault="00AB2FF0" w:rsidP="00AB2FF0">
      <w:pPr>
        <w:pStyle w:val="Paragrafoelenco"/>
        <w:ind w:left="142" w:hanging="142"/>
        <w:rPr>
          <w:sz w:val="16"/>
          <w:szCs w:val="16"/>
        </w:rPr>
      </w:pPr>
    </w:p>
    <w:p w14:paraId="7A0A0605" w14:textId="77777777" w:rsidR="00AB2FF0" w:rsidRPr="0067704D" w:rsidRDefault="00AB2FF0" w:rsidP="00AB2FF0">
      <w:pPr>
        <w:pStyle w:val="Paragrafoelenco"/>
        <w:ind w:left="142" w:hanging="142"/>
        <w:rPr>
          <w:i/>
          <w:iCs/>
        </w:rPr>
      </w:pPr>
      <w:r w:rsidRPr="0067704D">
        <w:rPr>
          <w:i/>
          <w:iCs/>
        </w:rPr>
        <w:t>SERVIZI LABORATORISTICI ed ATTIVITA’ TERRITORIALI</w:t>
      </w:r>
    </w:p>
    <w:p w14:paraId="6D95EF37" w14:textId="7D320860" w:rsidR="00AB2FF0" w:rsidRPr="0067704D" w:rsidRDefault="00AB2FF0" w:rsidP="00AB2FF0">
      <w:pPr>
        <w:pStyle w:val="Paragrafoelenco"/>
        <w:ind w:left="0"/>
        <w:jc w:val="both"/>
      </w:pPr>
      <w:r w:rsidRPr="0067704D">
        <w:t>L’assetto organizzativo di ARPA prevede cinque strutture territoriali corrispondenti ai Distretti di L’Aquila, Teramo, Chieti, Pescara e San Salvo, cui afferiscono attività di controllo e vigilanza, attività di supporto tecnico ad enti locali, ad altri organi di vigilanza ed autorità giudiziaria</w:t>
      </w:r>
      <w:r w:rsidR="00CE542A">
        <w:t>,</w:t>
      </w:r>
      <w:r w:rsidRPr="0067704D">
        <w:t xml:space="preserve"> e attività di laboratorio. </w:t>
      </w:r>
    </w:p>
    <w:p w14:paraId="2C07057F" w14:textId="77777777" w:rsidR="00AB2FF0" w:rsidRPr="0067704D" w:rsidRDefault="00AB2FF0" w:rsidP="00AB2FF0">
      <w:pPr>
        <w:pStyle w:val="Paragrafoelenco"/>
        <w:ind w:left="0"/>
        <w:jc w:val="both"/>
      </w:pPr>
      <w:r w:rsidRPr="0067704D">
        <w:t xml:space="preserve">Ai servizi laboratoristici provvedono i Distretti di L’Aquila, Teramo e Pescara. I laboratori del Distretto di Pescara fungono da polo unico per le province di Chieti e Pescara. </w:t>
      </w:r>
    </w:p>
    <w:p w14:paraId="55DE0227" w14:textId="44882AE9" w:rsidR="00CC6602" w:rsidRDefault="00AB2FF0" w:rsidP="00AB2FF0">
      <w:pPr>
        <w:pStyle w:val="Paragrafoelenco"/>
        <w:widowControl w:val="0"/>
        <w:ind w:left="0"/>
        <w:jc w:val="both"/>
      </w:pPr>
      <w:r w:rsidRPr="0067704D">
        <w:t>Viceversa, rientra nella competenza del Distretto di Chieti gran parte delle attività territoriali riferite alla provincia di Pescara.</w:t>
      </w:r>
    </w:p>
    <w:p w14:paraId="013FD3C8" w14:textId="77777777" w:rsidR="00AB2FF0" w:rsidRPr="00B60E20" w:rsidRDefault="00AB2FF0" w:rsidP="00AB2FF0">
      <w:pPr>
        <w:pStyle w:val="Paragrafoelenco"/>
        <w:spacing w:after="0" w:line="360" w:lineRule="auto"/>
        <w:ind w:left="0"/>
        <w:rPr>
          <w:sz w:val="24"/>
          <w:szCs w:val="24"/>
        </w:rPr>
      </w:pPr>
      <w:r w:rsidRPr="00B60E20">
        <w:rPr>
          <w:sz w:val="24"/>
          <w:szCs w:val="24"/>
        </w:rPr>
        <w:lastRenderedPageBreak/>
        <w:tab/>
        <w:t>1.2 PREMESSA E NOTA METODOLOGICA</w:t>
      </w:r>
    </w:p>
    <w:p w14:paraId="08AC51B6" w14:textId="0ABD659D" w:rsidR="00AB2FF0" w:rsidRDefault="00AB2FF0" w:rsidP="00AB2FF0">
      <w:pPr>
        <w:pStyle w:val="Paragrafoelenco"/>
        <w:spacing w:after="0" w:line="360" w:lineRule="auto"/>
        <w:ind w:left="0"/>
        <w:jc w:val="both"/>
      </w:pPr>
      <w:r>
        <w:t>L’art. 6 del D.L. 9 giugno 2021 n. 80, convertito, con modificazioni, dalla Legge 6 agosto 2021, n. 113 ha introdotto nel nostro ordinamento il Piano Integrato di Attività ed Organizzazione (</w:t>
      </w:r>
      <w:r w:rsidR="00CE542A">
        <w:t>PIAO</w:t>
      </w:r>
      <w:r>
        <w:t>), stabilendo che le amministrazioni con più di 50 dipendenti (esclusi gli istituti scolastici) debbano riunire in quest’unico documento, in una logica di semplificazione e di miglioramento della qualità dei servizi ai cittadini, tutta la programmazione finora inserita negli atti di pianificazione di competenza delle Pubbliche Amministrazioni relativi a: gestione delle risorse umane, organizzazione e formazione dei dipendenti,  prevenzione della corruzione.</w:t>
      </w:r>
    </w:p>
    <w:p w14:paraId="55C7737B" w14:textId="7475BA68" w:rsidR="00AB2FF0" w:rsidRDefault="00AB2FF0" w:rsidP="00AB2FF0">
      <w:pPr>
        <w:pStyle w:val="Paragrafoelenco"/>
        <w:spacing w:after="0" w:line="360" w:lineRule="auto"/>
        <w:ind w:left="0"/>
        <w:jc w:val="both"/>
      </w:pPr>
      <w:r>
        <w:tab/>
        <w:t xml:space="preserve">In attuazione della prefata norma, il D.P.R. 24 giugno 2022 n. 81 ha stabilito la soppressione, in ragione dell’assorbimento nel </w:t>
      </w:r>
      <w:r w:rsidR="00CE542A">
        <w:t>PIAO</w:t>
      </w:r>
      <w:r>
        <w:t>, dei seguenti Piani:</w:t>
      </w:r>
    </w:p>
    <w:p w14:paraId="5FA61C25" w14:textId="77777777" w:rsidR="00AB2FF0" w:rsidRDefault="00AB2FF0" w:rsidP="00AB2FF0">
      <w:pPr>
        <w:pStyle w:val="Paragrafoelenco"/>
        <w:spacing w:after="0" w:line="360" w:lineRule="auto"/>
        <w:ind w:left="0"/>
        <w:jc w:val="both"/>
      </w:pPr>
      <w:r>
        <w:t>-</w:t>
      </w:r>
      <w:r>
        <w:tab/>
        <w:t>Piano dei Fabbisogni di Personale e Piano delle azioni concrete;</w:t>
      </w:r>
    </w:p>
    <w:p w14:paraId="0292B387" w14:textId="77777777" w:rsidR="00AB2FF0" w:rsidRDefault="00AB2FF0" w:rsidP="00AB2FF0">
      <w:pPr>
        <w:pStyle w:val="Paragrafoelenco"/>
        <w:spacing w:after="0" w:line="360" w:lineRule="auto"/>
        <w:ind w:left="0"/>
        <w:jc w:val="both"/>
      </w:pPr>
      <w:r>
        <w:t>-</w:t>
      </w:r>
      <w:r>
        <w:tab/>
        <w:t>Piano per Razionalizzare l’utilizzo delle Dotazioni Strumentali;</w:t>
      </w:r>
    </w:p>
    <w:p w14:paraId="50FDEDBA" w14:textId="77777777" w:rsidR="00AB2FF0" w:rsidRDefault="00AB2FF0" w:rsidP="00AB2FF0">
      <w:pPr>
        <w:pStyle w:val="Paragrafoelenco"/>
        <w:spacing w:after="0" w:line="360" w:lineRule="auto"/>
        <w:ind w:left="0"/>
        <w:jc w:val="both"/>
      </w:pPr>
      <w:r>
        <w:t>-</w:t>
      </w:r>
      <w:r>
        <w:tab/>
        <w:t>Piano della Performance;</w:t>
      </w:r>
    </w:p>
    <w:p w14:paraId="3895CE71" w14:textId="77777777" w:rsidR="00AB2FF0" w:rsidRDefault="00AB2FF0" w:rsidP="00AB2FF0">
      <w:pPr>
        <w:pStyle w:val="Paragrafoelenco"/>
        <w:spacing w:after="0" w:line="360" w:lineRule="auto"/>
        <w:ind w:left="0"/>
        <w:jc w:val="both"/>
      </w:pPr>
      <w:r>
        <w:t>-</w:t>
      </w:r>
      <w:r>
        <w:tab/>
        <w:t>Piano di Prevenzione della Corruzione;</w:t>
      </w:r>
    </w:p>
    <w:p w14:paraId="661D95AC" w14:textId="77777777" w:rsidR="00AB2FF0" w:rsidRDefault="00AB2FF0" w:rsidP="00AB2FF0">
      <w:pPr>
        <w:pStyle w:val="Paragrafoelenco"/>
        <w:spacing w:after="0" w:line="360" w:lineRule="auto"/>
        <w:ind w:left="0"/>
        <w:jc w:val="both"/>
      </w:pPr>
      <w:r>
        <w:t>-</w:t>
      </w:r>
      <w:r>
        <w:tab/>
        <w:t>Piano Organizzativo del Lavoro Agile;</w:t>
      </w:r>
    </w:p>
    <w:p w14:paraId="1803D269" w14:textId="77777777" w:rsidR="00AB2FF0" w:rsidRDefault="00AB2FF0" w:rsidP="00AB2FF0">
      <w:pPr>
        <w:pStyle w:val="Paragrafoelenco"/>
        <w:spacing w:after="0" w:line="360" w:lineRule="auto"/>
        <w:ind w:left="0"/>
        <w:jc w:val="both"/>
      </w:pPr>
      <w:r>
        <w:t>-</w:t>
      </w:r>
      <w:r>
        <w:tab/>
        <w:t>Piano di Azioni Positive.</w:t>
      </w:r>
    </w:p>
    <w:p w14:paraId="65ABC156" w14:textId="03784C21" w:rsidR="00AB2FF0" w:rsidRDefault="00AB2FF0" w:rsidP="00AB2FF0">
      <w:pPr>
        <w:pStyle w:val="Paragrafoelenco"/>
        <w:spacing w:after="0" w:line="360" w:lineRule="auto"/>
        <w:ind w:left="0"/>
        <w:jc w:val="both"/>
      </w:pPr>
      <w:r>
        <w:t xml:space="preserve">In questo nuovo documento unico di programmazione, pertanto, il contenuto dei precedenti Piani risulta riorganizzato ed articolato secondo l’architettura prevista dal D.M. 30/06/2022 n. 132 della Presidenza del Consiglio dei Ministri - Dipartimento Funzione Pubblica, che ha definito i contenuti e lo schema-tipo del </w:t>
      </w:r>
      <w:r w:rsidR="00CE542A">
        <w:t>PIAO.</w:t>
      </w:r>
    </w:p>
    <w:p w14:paraId="0924ED1E" w14:textId="13D98DF6" w:rsidR="00AB2FF0" w:rsidRDefault="00AB2FF0" w:rsidP="00AB2FF0">
      <w:pPr>
        <w:pStyle w:val="Paragrafoelenco"/>
        <w:spacing w:after="0" w:line="360" w:lineRule="auto"/>
        <w:ind w:left="0"/>
        <w:jc w:val="both"/>
      </w:pPr>
      <w:r>
        <w:tab/>
        <w:t xml:space="preserve">Dall’esame del quadro normativo di riferimento, emerge che il </w:t>
      </w:r>
      <w:r w:rsidR="00CE542A">
        <w:t>PIAO</w:t>
      </w:r>
      <w:r>
        <w:t xml:space="preserve"> ha il compito di fornire una visione d’insieme sui principali strumenti di programmazione dell’Ente e di coordinare le diverse azioni prima contenute nei singoli Piani, nella prospettiva di implementare la qualità e la trasparenza dell’attività amministrativa e dei servizi erogati ai cittadini.</w:t>
      </w:r>
    </w:p>
    <w:p w14:paraId="68A94873" w14:textId="77777777" w:rsidR="00AB2FF0" w:rsidRDefault="00AB2FF0" w:rsidP="00AB2FF0">
      <w:pPr>
        <w:pStyle w:val="Paragrafoelenco"/>
        <w:spacing w:after="0" w:line="360" w:lineRule="auto"/>
        <w:ind w:left="0"/>
        <w:jc w:val="both"/>
      </w:pPr>
      <w:r>
        <w:t xml:space="preserve">Gli obiettivi che il legislatore persegue attraverso l’introduzione di questo nuovo strumento di programmazione unitario trovano perfetta convergenza con gli intenti strategici dell’Agenzia, costantemente protesa verso il miglioramento della propria capacità organizzativa e gestionale e delle proprie prestazioni a fronte della crescente domanda di servizi e di conoscenza ambientale che proviene dalla collettività. </w:t>
      </w:r>
    </w:p>
    <w:p w14:paraId="414D5897" w14:textId="77777777" w:rsidR="00AB2FF0" w:rsidRDefault="00AB2FF0" w:rsidP="00AB2FF0">
      <w:pPr>
        <w:pStyle w:val="Paragrafoelenco"/>
        <w:spacing w:after="0" w:line="360" w:lineRule="auto"/>
        <w:ind w:left="0"/>
        <w:jc w:val="both"/>
      </w:pPr>
      <w:r>
        <w:tab/>
        <w:t>Il PIAO di ARPA, in linea con la normativa che ne disciplina l’adozione, è un documento di programmazione triennale che viene aggiornato annualmente e che definisce molteplici profili.</w:t>
      </w:r>
    </w:p>
    <w:p w14:paraId="4F4C7983" w14:textId="2DC53D5C" w:rsidR="00AB2FF0" w:rsidRDefault="00AB2FF0" w:rsidP="00AB2FF0">
      <w:pPr>
        <w:pStyle w:val="Paragrafoelenco"/>
        <w:spacing w:after="0" w:line="360" w:lineRule="auto"/>
        <w:ind w:left="0"/>
        <w:jc w:val="both"/>
      </w:pPr>
      <w:r>
        <w:t xml:space="preserve">Il Piano, infatti, individua gli obiettivi strategici ed operativi dell’Agenzia e gli obiettivi trasversali specifici, quali quelli della digitalizzazione e della semplificazione; determina gli indicatori per la misurazione e valutazione annuale della performance organizzativa; definisce la mappatura dei i rischi e individua le misure organizzative atte a prevenire la possibilità dell’avverarsi di fenomeni corruttivi; indica le misure adottate e da adottare per favorire le pari opportunità e l’equilibrio di genere; individua le strategie e gli obiettivi legati allo sviluppo di modelli innovativi di organizzazione del lavoro, anche da remoto; contiene la </w:t>
      </w:r>
      <w:r>
        <w:lastRenderedPageBreak/>
        <w:t>programmazione riferita alla copertura del fabbisogno di personale e alle azioni formative destinate ai dipendenti.</w:t>
      </w:r>
    </w:p>
    <w:p w14:paraId="43DE7C91" w14:textId="3E320CBC" w:rsidR="00AB2FF0" w:rsidRDefault="00AB2FF0" w:rsidP="00AB2FF0">
      <w:pPr>
        <w:pStyle w:val="Paragrafoelenco"/>
        <w:spacing w:after="0" w:line="360" w:lineRule="auto"/>
        <w:ind w:left="0"/>
        <w:jc w:val="both"/>
      </w:pPr>
      <w:r>
        <w:t xml:space="preserve">Il </w:t>
      </w:r>
      <w:r w:rsidR="00CE542A">
        <w:t>PIAO</w:t>
      </w:r>
      <w:r>
        <w:t xml:space="preserve"> di ARPA, in aderenza alle intenzioni del legislatore nazionale, ambisce, pertanto, a costituire una sorta di “testo unico” della programmazione, finalizzato ad agevolare il monitoraggio costante sull’operato dell’Agenzia ed a consentire la valorizzazione dell’azione sinergica tra i vari documenti di programmazione in esso confluiti per la creazione del “valore pubblico.”</w:t>
      </w:r>
    </w:p>
    <w:p w14:paraId="495DA8AF" w14:textId="77777777" w:rsidR="00AB2FF0" w:rsidRPr="00CC6602" w:rsidRDefault="00AB2FF0" w:rsidP="00AB2FF0">
      <w:pPr>
        <w:pStyle w:val="Paragrafoelenco"/>
        <w:spacing w:after="0" w:line="360" w:lineRule="auto"/>
        <w:ind w:left="0"/>
        <w:jc w:val="both"/>
        <w:rPr>
          <w:rFonts w:asciiTheme="minorHAnsi" w:hAnsiTheme="minorHAnsi" w:cstheme="minorHAnsi"/>
        </w:rPr>
      </w:pPr>
      <w:r>
        <w:t>A tal fine, ARPA Abruzzo è chiamata ad adeguare il proprio PIAO alle indicazioni metodologiche di cui all</w:t>
      </w:r>
      <w:r w:rsidRPr="000410C1">
        <w:t>e “</w:t>
      </w:r>
      <w:r w:rsidRPr="000410C1">
        <w:rPr>
          <w:i/>
          <w:iCs/>
        </w:rPr>
        <w:t>Linee guida sul Piano integrato di attività e organizzazione (PIAO)</w:t>
      </w:r>
      <w:r w:rsidRPr="000410C1">
        <w:t xml:space="preserve">” allegate al Decreto del Ministro per la </w:t>
      </w:r>
      <w:r w:rsidRPr="00CC6602">
        <w:rPr>
          <w:rFonts w:asciiTheme="minorHAnsi" w:hAnsiTheme="minorHAnsi" w:cstheme="minorHAnsi"/>
        </w:rPr>
        <w:t>Pubblica Amministrazione del 30.10.2025, pubblicato sul sito del Ministro per la Pubblica Amministrazione il 17.12.2025, di cui è stata resa comunicazione in Gazzetta Ufficiale n. 297 del 23 dicembre 2025.</w:t>
      </w:r>
    </w:p>
    <w:p w14:paraId="291D0B88" w14:textId="77777777" w:rsidR="00AB2FF0" w:rsidRPr="00CC6602" w:rsidRDefault="00AB2FF0" w:rsidP="00AB2FF0">
      <w:pPr>
        <w:pStyle w:val="Paragrafoelenco"/>
        <w:spacing w:after="0" w:line="360" w:lineRule="auto"/>
        <w:ind w:left="0" w:firstLine="360"/>
        <w:jc w:val="both"/>
        <w:rPr>
          <w:rFonts w:asciiTheme="minorHAnsi" w:hAnsiTheme="minorHAnsi" w:cstheme="minorHAnsi"/>
        </w:rPr>
      </w:pPr>
      <w:r w:rsidRPr="00CC6602">
        <w:rPr>
          <w:rFonts w:asciiTheme="minorHAnsi" w:hAnsiTheme="minorHAnsi" w:cstheme="minorHAnsi"/>
          <w:color w:val="000000"/>
        </w:rPr>
        <w:t xml:space="preserve">Affinché il PIAO possa risultare funzionale agli obiettivi dell’amministrazione, migliorandone la performance, riducendone i rischi (in primis corruttivi, ma non solo) ed incrementando in tal modo il benessere di cittadini, imprese e altri stakeholder, risulta fondamentale che il documento, il processo di elaborazione del Piano ed i soggetti che vi prendono parte, siano ispirati ai seguenti </w:t>
      </w:r>
      <w:r w:rsidRPr="00CC6602">
        <w:rPr>
          <w:rFonts w:asciiTheme="minorHAnsi" w:hAnsiTheme="minorHAnsi" w:cstheme="minorHAnsi"/>
          <w:b/>
          <w:bCs/>
          <w:color w:val="000000"/>
        </w:rPr>
        <w:t>sette principi guida:</w:t>
      </w:r>
    </w:p>
    <w:p w14:paraId="5A501E98" w14:textId="77777777" w:rsidR="00AB2FF0" w:rsidRPr="00CC6602" w:rsidRDefault="00AB2FF0" w:rsidP="00C50747">
      <w:pPr>
        <w:pStyle w:val="Paragrafoelenco"/>
        <w:numPr>
          <w:ilvl w:val="0"/>
          <w:numId w:val="37"/>
        </w:numPr>
        <w:autoSpaceDE w:val="0"/>
        <w:autoSpaceDN w:val="0"/>
        <w:adjustRightInd w:val="0"/>
        <w:spacing w:after="0" w:line="360" w:lineRule="auto"/>
        <w:rPr>
          <w:rFonts w:asciiTheme="minorHAnsi" w:hAnsiTheme="minorHAnsi" w:cstheme="minorHAnsi"/>
          <w:color w:val="000000"/>
        </w:rPr>
      </w:pPr>
      <w:r w:rsidRPr="00CC6602">
        <w:rPr>
          <w:rFonts w:asciiTheme="minorHAnsi" w:hAnsiTheme="minorHAnsi" w:cstheme="minorHAnsi"/>
          <w:b/>
          <w:bCs/>
          <w:color w:val="000000"/>
        </w:rPr>
        <w:t>Funzionalità al Valore Pubblico</w:t>
      </w:r>
      <w:r w:rsidRPr="00CC6602">
        <w:rPr>
          <w:rFonts w:asciiTheme="minorHAnsi" w:hAnsiTheme="minorHAnsi" w:cstheme="minorHAnsi"/>
          <w:color w:val="000000"/>
        </w:rPr>
        <w:t>: la pianificazione parte dal Valore Pubblico, gli obiettivi inseriti nel PIAO devo essere funzionali ad esso: le performance creano il valore pubblico, l’anticorruzione e trasparenza lo proteggono e lo creano, le azioni di salute organizzativa e professionale lo abilitano; il vertice politico-amministrativo è parte attiva nel processo;</w:t>
      </w:r>
    </w:p>
    <w:p w14:paraId="4EB2A447" w14:textId="77777777" w:rsidR="00AB2FF0" w:rsidRPr="00CC6602" w:rsidRDefault="00AB2FF0" w:rsidP="00C50747">
      <w:pPr>
        <w:numPr>
          <w:ilvl w:val="0"/>
          <w:numId w:val="37"/>
        </w:numPr>
        <w:autoSpaceDE w:val="0"/>
        <w:autoSpaceDN w:val="0"/>
        <w:adjustRightInd w:val="0"/>
        <w:spacing w:line="360" w:lineRule="auto"/>
        <w:rPr>
          <w:rFonts w:asciiTheme="minorHAnsi" w:hAnsiTheme="minorHAnsi" w:cstheme="minorHAnsi"/>
          <w:color w:val="000000"/>
          <w:sz w:val="22"/>
          <w:szCs w:val="22"/>
        </w:rPr>
      </w:pPr>
      <w:r w:rsidRPr="00CC6602">
        <w:rPr>
          <w:rFonts w:asciiTheme="minorHAnsi" w:hAnsiTheme="minorHAnsi" w:cstheme="minorHAnsi"/>
          <w:b/>
          <w:bCs/>
          <w:color w:val="000000"/>
          <w:sz w:val="22"/>
          <w:szCs w:val="22"/>
        </w:rPr>
        <w:t>Selettività</w:t>
      </w:r>
      <w:r w:rsidRPr="00CC6602">
        <w:rPr>
          <w:rFonts w:asciiTheme="minorHAnsi" w:hAnsiTheme="minorHAnsi" w:cstheme="minorHAnsi"/>
          <w:color w:val="000000"/>
          <w:sz w:val="22"/>
          <w:szCs w:val="22"/>
        </w:rPr>
        <w:t>: il PIAO deve contenere pochi obiettivi di Valore Pubblico selezionati, prioritari (per rilevanza rispetto gli stakeholder) e realizzabili;</w:t>
      </w:r>
    </w:p>
    <w:p w14:paraId="365529AF" w14:textId="77777777" w:rsidR="00AB2FF0" w:rsidRPr="00CC6602" w:rsidRDefault="00AB2FF0" w:rsidP="00C50747">
      <w:pPr>
        <w:numPr>
          <w:ilvl w:val="0"/>
          <w:numId w:val="37"/>
        </w:numPr>
        <w:autoSpaceDE w:val="0"/>
        <w:autoSpaceDN w:val="0"/>
        <w:adjustRightInd w:val="0"/>
        <w:spacing w:line="360" w:lineRule="auto"/>
        <w:rPr>
          <w:rFonts w:asciiTheme="minorHAnsi" w:hAnsiTheme="minorHAnsi" w:cstheme="minorHAnsi"/>
          <w:color w:val="000000"/>
          <w:sz w:val="22"/>
          <w:szCs w:val="22"/>
        </w:rPr>
      </w:pPr>
      <w:r w:rsidRPr="00CC6602">
        <w:rPr>
          <w:rFonts w:asciiTheme="minorHAnsi" w:hAnsiTheme="minorHAnsi" w:cstheme="minorHAnsi"/>
          <w:b/>
          <w:bCs/>
          <w:color w:val="000000"/>
          <w:sz w:val="22"/>
          <w:szCs w:val="22"/>
        </w:rPr>
        <w:t>Adeguatezza</w:t>
      </w:r>
      <w:r w:rsidRPr="00CC6602">
        <w:rPr>
          <w:rFonts w:asciiTheme="minorHAnsi" w:hAnsiTheme="minorHAnsi" w:cstheme="minorHAnsi"/>
          <w:color w:val="000000"/>
          <w:sz w:val="22"/>
          <w:szCs w:val="22"/>
        </w:rPr>
        <w:t>: gli obiettivi devono essere sfidanti e gli indicatori congrui ovvero adeguati (ad es., il Valore Pubblico si misura con gli impatti; la performance si misura come efficacia operativa ed efficienza; l’anticorruzione e trasparenza si misurano tramite gli indicatori di attuazione delle misure), le baseline devono essere solide, i target migliorativi, le fonti non autoreferenziali;</w:t>
      </w:r>
    </w:p>
    <w:p w14:paraId="7C2CFC02" w14:textId="77777777" w:rsidR="00AB2FF0" w:rsidRPr="00CC6602" w:rsidRDefault="00AB2FF0" w:rsidP="00C50747">
      <w:pPr>
        <w:numPr>
          <w:ilvl w:val="0"/>
          <w:numId w:val="37"/>
        </w:numPr>
        <w:autoSpaceDE w:val="0"/>
        <w:autoSpaceDN w:val="0"/>
        <w:adjustRightInd w:val="0"/>
        <w:spacing w:line="360" w:lineRule="auto"/>
        <w:rPr>
          <w:rFonts w:asciiTheme="minorHAnsi" w:hAnsiTheme="minorHAnsi" w:cstheme="minorHAnsi"/>
          <w:color w:val="000000"/>
          <w:sz w:val="22"/>
          <w:szCs w:val="22"/>
        </w:rPr>
      </w:pPr>
      <w:r w:rsidRPr="00CC6602">
        <w:rPr>
          <w:rFonts w:asciiTheme="minorHAnsi" w:hAnsiTheme="minorHAnsi" w:cstheme="minorHAnsi"/>
          <w:b/>
          <w:bCs/>
          <w:color w:val="000000"/>
          <w:sz w:val="22"/>
          <w:szCs w:val="22"/>
        </w:rPr>
        <w:t>Integrazione</w:t>
      </w:r>
      <w:r w:rsidRPr="00CC6602">
        <w:rPr>
          <w:rFonts w:asciiTheme="minorHAnsi" w:hAnsiTheme="minorHAnsi" w:cstheme="minorHAnsi"/>
          <w:color w:val="000000"/>
          <w:sz w:val="22"/>
          <w:szCs w:val="22"/>
        </w:rPr>
        <w:t>: la pianificazione deve essere integrata sia in verticale, tra mandato, strategie e tattiche operative, sia in orizzontale tra funzioni aziendali come performance, anticorruzione, bilancio;</w:t>
      </w:r>
    </w:p>
    <w:p w14:paraId="64CCC5F8" w14:textId="77777777" w:rsidR="00AB2FF0" w:rsidRPr="00CC6602" w:rsidRDefault="00AB2FF0" w:rsidP="00C50747">
      <w:pPr>
        <w:numPr>
          <w:ilvl w:val="0"/>
          <w:numId w:val="37"/>
        </w:numPr>
        <w:autoSpaceDE w:val="0"/>
        <w:autoSpaceDN w:val="0"/>
        <w:adjustRightInd w:val="0"/>
        <w:spacing w:line="360" w:lineRule="auto"/>
        <w:rPr>
          <w:rFonts w:asciiTheme="minorHAnsi" w:hAnsiTheme="minorHAnsi" w:cstheme="minorHAnsi"/>
          <w:color w:val="000000"/>
          <w:sz w:val="22"/>
          <w:szCs w:val="22"/>
        </w:rPr>
      </w:pPr>
      <w:r w:rsidRPr="00CC6602">
        <w:rPr>
          <w:rFonts w:asciiTheme="minorHAnsi" w:hAnsiTheme="minorHAnsi" w:cstheme="minorHAnsi"/>
          <w:b/>
          <w:bCs/>
          <w:color w:val="000000"/>
          <w:sz w:val="22"/>
          <w:szCs w:val="22"/>
        </w:rPr>
        <w:t>Semplificazione</w:t>
      </w:r>
      <w:r w:rsidRPr="00CC6602">
        <w:rPr>
          <w:rFonts w:asciiTheme="minorHAnsi" w:hAnsiTheme="minorHAnsi" w:cstheme="minorHAnsi"/>
          <w:color w:val="000000"/>
          <w:sz w:val="22"/>
          <w:szCs w:val="22"/>
        </w:rPr>
        <w:t>: il documento deve consentire la riduzione di documenti, adempimenti e attività doppiate;</w:t>
      </w:r>
    </w:p>
    <w:p w14:paraId="1ED3B501" w14:textId="77777777" w:rsidR="00AB2FF0" w:rsidRPr="00CC6602" w:rsidRDefault="00AB2FF0" w:rsidP="00C50747">
      <w:pPr>
        <w:numPr>
          <w:ilvl w:val="0"/>
          <w:numId w:val="37"/>
        </w:numPr>
        <w:autoSpaceDE w:val="0"/>
        <w:autoSpaceDN w:val="0"/>
        <w:adjustRightInd w:val="0"/>
        <w:spacing w:line="360" w:lineRule="auto"/>
        <w:rPr>
          <w:rFonts w:asciiTheme="minorHAnsi" w:hAnsiTheme="minorHAnsi" w:cstheme="minorHAnsi"/>
          <w:color w:val="000000"/>
          <w:sz w:val="22"/>
          <w:szCs w:val="22"/>
        </w:rPr>
      </w:pPr>
      <w:r w:rsidRPr="00CC6602">
        <w:rPr>
          <w:rFonts w:asciiTheme="minorHAnsi" w:hAnsiTheme="minorHAnsi" w:cstheme="minorHAnsi"/>
          <w:b/>
          <w:bCs/>
          <w:color w:val="000000"/>
          <w:sz w:val="22"/>
          <w:szCs w:val="22"/>
        </w:rPr>
        <w:t>Partecipazione</w:t>
      </w:r>
      <w:r w:rsidRPr="00CC6602">
        <w:rPr>
          <w:rFonts w:asciiTheme="minorHAnsi" w:hAnsiTheme="minorHAnsi" w:cstheme="minorHAnsi"/>
          <w:color w:val="000000"/>
          <w:sz w:val="22"/>
          <w:szCs w:val="22"/>
        </w:rPr>
        <w:t>: creazione di un gruppo di lavoro interno che partecipa alla pianificazione e coinvolgimento esterno di cittadini, imprese e altri stakeholder;</w:t>
      </w:r>
    </w:p>
    <w:p w14:paraId="3AD3AF25" w14:textId="5761BE32" w:rsidR="00AB2FF0" w:rsidRDefault="00AB2FF0" w:rsidP="00C50747">
      <w:pPr>
        <w:numPr>
          <w:ilvl w:val="0"/>
          <w:numId w:val="37"/>
        </w:numPr>
        <w:autoSpaceDE w:val="0"/>
        <w:autoSpaceDN w:val="0"/>
        <w:adjustRightInd w:val="0"/>
        <w:spacing w:line="360" w:lineRule="auto"/>
        <w:rPr>
          <w:rFonts w:asciiTheme="minorHAnsi" w:hAnsiTheme="minorHAnsi" w:cstheme="minorHAnsi"/>
          <w:color w:val="000000"/>
          <w:sz w:val="22"/>
          <w:szCs w:val="22"/>
        </w:rPr>
      </w:pPr>
      <w:r w:rsidRPr="00CC6602">
        <w:rPr>
          <w:rFonts w:asciiTheme="minorHAnsi" w:hAnsiTheme="minorHAnsi" w:cstheme="minorHAnsi"/>
          <w:b/>
          <w:bCs/>
          <w:color w:val="000000"/>
          <w:sz w:val="22"/>
          <w:szCs w:val="22"/>
        </w:rPr>
        <w:t>Chiarezza dei ruoli e dei tempi</w:t>
      </w:r>
      <w:r w:rsidRPr="00CC6602">
        <w:rPr>
          <w:rFonts w:asciiTheme="minorHAnsi" w:hAnsiTheme="minorHAnsi" w:cstheme="minorHAnsi"/>
          <w:color w:val="000000"/>
          <w:sz w:val="22"/>
          <w:szCs w:val="22"/>
        </w:rPr>
        <w:t>: l’amministrazione deve definire ruoli dei soggetti che partecipano al processo e un cronoprogramma per la redazione del documento.</w:t>
      </w:r>
    </w:p>
    <w:p w14:paraId="353CF30E" w14:textId="7DF75F99" w:rsidR="00AB2FF0" w:rsidRDefault="00AB2FF0" w:rsidP="00AB2FF0">
      <w:pPr>
        <w:pStyle w:val="Paragrafoelenco"/>
        <w:spacing w:after="0" w:line="360" w:lineRule="auto"/>
        <w:ind w:left="0"/>
        <w:rPr>
          <w:sz w:val="24"/>
          <w:szCs w:val="24"/>
        </w:rPr>
      </w:pPr>
      <w:r w:rsidRPr="00AB2FF0">
        <w:rPr>
          <w:noProof/>
          <w:sz w:val="24"/>
          <w:szCs w:val="24"/>
        </w:rPr>
        <w:lastRenderedPageBreak/>
        <w:drawing>
          <wp:inline distT="0" distB="0" distL="0" distR="0" wp14:anchorId="7E19709B" wp14:editId="772267DC">
            <wp:extent cx="6115050" cy="2676525"/>
            <wp:effectExtent l="0" t="0" r="0" b="0"/>
            <wp:docPr id="19"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115050" cy="2676525"/>
                    </a:xfrm>
                    <a:prstGeom prst="rect">
                      <a:avLst/>
                    </a:prstGeom>
                    <a:noFill/>
                    <a:ln>
                      <a:noFill/>
                    </a:ln>
                  </pic:spPr>
                </pic:pic>
              </a:graphicData>
            </a:graphic>
          </wp:inline>
        </w:drawing>
      </w:r>
    </w:p>
    <w:p w14:paraId="7E4520BF" w14:textId="77777777" w:rsidR="00AB2FF0" w:rsidRPr="00AE14A0" w:rsidRDefault="00AB2FF0" w:rsidP="00AB2FF0">
      <w:pPr>
        <w:pStyle w:val="Paragrafoelenco"/>
        <w:spacing w:after="0" w:line="360" w:lineRule="auto"/>
        <w:ind w:left="0"/>
        <w:jc w:val="both"/>
      </w:pPr>
      <w:r w:rsidRPr="00AE14A0">
        <w:t>Le Linee Guida propongono un processo in sette fasi</w:t>
      </w:r>
      <w:r>
        <w:t xml:space="preserve"> </w:t>
      </w:r>
      <w:r w:rsidRPr="00AE14A0">
        <w:t>e relative attività e tempistiche, individuando le responsabilità dei vari attori chiamati a partecipare</w:t>
      </w:r>
      <w:r>
        <w:t xml:space="preserve"> </w:t>
      </w:r>
      <w:r w:rsidRPr="00AE14A0">
        <w:t>al processo di predisposizione del PIAO (insomma, il “chi fa cosa, come e quando del PIAO”):</w:t>
      </w:r>
    </w:p>
    <w:p w14:paraId="3D063639" w14:textId="77777777" w:rsidR="00AB2FF0" w:rsidRPr="00AE14A0" w:rsidRDefault="00AB2FF0" w:rsidP="00CC6602">
      <w:pPr>
        <w:pStyle w:val="Paragrafoelenco"/>
        <w:spacing w:after="0" w:line="360" w:lineRule="auto"/>
        <w:ind w:left="142"/>
        <w:jc w:val="both"/>
      </w:pPr>
      <w:r w:rsidRPr="00AE14A0">
        <w:t xml:space="preserve">• Fase 1: Attività preparatorie: condizioni abilitanti, </w:t>
      </w:r>
      <w:r w:rsidRPr="00AE14A0">
        <w:rPr>
          <w:i/>
          <w:iCs/>
        </w:rPr>
        <w:t>commitment</w:t>
      </w:r>
      <w:r w:rsidRPr="00AE14A0">
        <w:t xml:space="preserve"> politico e gruppo di lavoro integrato</w:t>
      </w:r>
      <w:r>
        <w:t>.</w:t>
      </w:r>
    </w:p>
    <w:p w14:paraId="325B05D8" w14:textId="77777777" w:rsidR="00AB2FF0" w:rsidRPr="00AE14A0" w:rsidRDefault="00AB2FF0" w:rsidP="00CC6602">
      <w:pPr>
        <w:pStyle w:val="Paragrafoelenco"/>
        <w:spacing w:after="0" w:line="360" w:lineRule="auto"/>
        <w:ind w:left="142"/>
        <w:jc w:val="both"/>
      </w:pPr>
      <w:r w:rsidRPr="00AE14A0">
        <w:t xml:space="preserve">• Fase 2: Analisi strategica e mappatura degli </w:t>
      </w:r>
      <w:r w:rsidRPr="00AE14A0">
        <w:rPr>
          <w:i/>
          <w:iCs/>
        </w:rPr>
        <w:t>stakeholder</w:t>
      </w:r>
      <w:r>
        <w:t>. L’analisi strategica è una fase fondamentale ma dispendiosa in termini di tempo ed energie, che non va ripetuta necessariamente ad ogni triennio, ma al limite solo aggiornata, a condizione che ci siano sistemi di monitoraggio periodico delle tendenze più rilevanti.</w:t>
      </w:r>
      <w:r w:rsidRPr="00AE14A0">
        <w:t xml:space="preserve"> </w:t>
      </w:r>
      <w:r>
        <w:t>Mandato, missione e priorità politiche rappresentano coordinate stabili all’interno delle quali l’amministrazione si muove per generare Valore Pubblico alla luce dell’analisi strategica del contesto esterno ed interno.</w:t>
      </w:r>
    </w:p>
    <w:p w14:paraId="68FC00D7" w14:textId="0907F00B" w:rsidR="00AB2FF0" w:rsidRPr="00AE14A0" w:rsidRDefault="00AB2FF0" w:rsidP="00CC6602">
      <w:pPr>
        <w:pStyle w:val="Paragrafoelenco"/>
        <w:spacing w:after="0" w:line="360" w:lineRule="auto"/>
        <w:ind w:left="142"/>
        <w:jc w:val="both"/>
      </w:pPr>
      <w:r w:rsidRPr="00AE14A0">
        <w:t>• Fase 3: Identificazione del V</w:t>
      </w:r>
      <w:r>
        <w:t xml:space="preserve">alore </w:t>
      </w:r>
      <w:r w:rsidRPr="00AE14A0">
        <w:t>P</w:t>
      </w:r>
      <w:r>
        <w:t>ubblico</w:t>
      </w:r>
      <w:r w:rsidRPr="00AE14A0">
        <w:t xml:space="preserve"> e delle strategie (obiettivi strategici e indicatori pluriennali) per conseguirlo</w:t>
      </w:r>
      <w:r>
        <w:t>. Per quanto riguarda gli obiettivi di Valore Pubblico, è fondamentale il principio della selettività: data la limitazione delle risorse disponibili, l’</w:t>
      </w:r>
      <w:r w:rsidR="00CC6602">
        <w:t>Agenzia</w:t>
      </w:r>
      <w:r>
        <w:t xml:space="preserve"> può includere nel PIAO solo quegli obiettivi che, oltre ad essere rilevanti ed urgenti, sono anche realisticamente raggiungibili nell’arco temporale del PIAO.</w:t>
      </w:r>
    </w:p>
    <w:p w14:paraId="26B91BFD" w14:textId="77777777" w:rsidR="00AB2FF0" w:rsidRPr="00AE14A0" w:rsidRDefault="00AB2FF0" w:rsidP="00CC6602">
      <w:pPr>
        <w:pStyle w:val="Paragrafoelenco"/>
        <w:spacing w:after="0" w:line="360" w:lineRule="auto"/>
        <w:ind w:left="142"/>
        <w:jc w:val="both"/>
      </w:pPr>
      <w:r w:rsidRPr="00AE14A0">
        <w:t>• Fase 4: Definizione degli obiettivi operativi di performance e anticorruzione. Integrazione con la</w:t>
      </w:r>
      <w:r>
        <w:t xml:space="preserve"> </w:t>
      </w:r>
      <w:r w:rsidRPr="00AE14A0">
        <w:t>programmazione economico-finanziaria</w:t>
      </w:r>
      <w:r>
        <w:t>;</w:t>
      </w:r>
      <w:r w:rsidRPr="00AE14A0">
        <w:t xml:space="preserve"> Integrazione con la gestione dei rischi</w:t>
      </w:r>
      <w:r>
        <w:t>.</w:t>
      </w:r>
    </w:p>
    <w:p w14:paraId="26737142" w14:textId="77777777" w:rsidR="00AB2FF0" w:rsidRPr="00AE14A0" w:rsidRDefault="00AB2FF0" w:rsidP="00CC6602">
      <w:pPr>
        <w:pStyle w:val="Paragrafoelenco"/>
        <w:spacing w:after="0" w:line="360" w:lineRule="auto"/>
        <w:ind w:left="142"/>
        <w:jc w:val="both"/>
      </w:pPr>
      <w:r w:rsidRPr="00AE14A0">
        <w:t>• Fase 5: Definizione degli obiettivi di sviluppo organizzativo e professionale</w:t>
      </w:r>
      <w:r>
        <w:t>. In questa fase avviene la programmazione dei fabbisogni di competenze; vengono poi definiti i fabbisogni (in termini di numero, competenze e profili professionali del personale) necessari per conseguire gli obiettivi. Si prosegue definendo le modalità di acquisizione di tali competenze.</w:t>
      </w:r>
    </w:p>
    <w:p w14:paraId="35CCBB3B" w14:textId="4E7DEDEB" w:rsidR="00AB2FF0" w:rsidRPr="00AE14A0" w:rsidRDefault="00AB2FF0" w:rsidP="00CC6602">
      <w:pPr>
        <w:pStyle w:val="Paragrafoelenco"/>
        <w:spacing w:after="0" w:line="360" w:lineRule="auto"/>
        <w:ind w:left="142"/>
        <w:jc w:val="both"/>
      </w:pPr>
      <w:r w:rsidRPr="00AE14A0">
        <w:t>• Fase 6: Monitoraggio e valutazione, rendicontazione e comunicazione</w:t>
      </w:r>
      <w:r>
        <w:t>. Al monitoraggio per singola Sotto</w:t>
      </w:r>
      <w:r w:rsidR="00CE542A">
        <w:t>s</w:t>
      </w:r>
      <w:r>
        <w:t>ezione si affianca un monitoraggio integrato.</w:t>
      </w:r>
    </w:p>
    <w:p w14:paraId="0A37A080" w14:textId="3F8AC890" w:rsidR="00AB2FF0" w:rsidRDefault="00AB2FF0" w:rsidP="00CC6602">
      <w:pPr>
        <w:pStyle w:val="Paragrafoelenco"/>
        <w:widowControl w:val="0"/>
        <w:spacing w:after="0" w:line="360" w:lineRule="auto"/>
        <w:ind w:left="142"/>
        <w:jc w:val="both"/>
      </w:pPr>
      <w:r w:rsidRPr="00AE14A0">
        <w:t>• Fase 7: Manutenzione, riesame e aggiornamento del PIA</w:t>
      </w:r>
      <w:r>
        <w:t xml:space="preserve">O, con variazioni </w:t>
      </w:r>
      <w:proofErr w:type="spellStart"/>
      <w:r>
        <w:t>infrannuali</w:t>
      </w:r>
      <w:proofErr w:type="spellEnd"/>
      <w:r>
        <w:t>.</w:t>
      </w:r>
    </w:p>
    <w:p w14:paraId="4A3D11F5" w14:textId="77777777" w:rsidR="0067704D" w:rsidRPr="00AE14A0" w:rsidRDefault="0067704D" w:rsidP="00CC6602">
      <w:pPr>
        <w:pStyle w:val="Paragrafoelenco"/>
        <w:widowControl w:val="0"/>
        <w:spacing w:after="0" w:line="360" w:lineRule="auto"/>
        <w:ind w:left="142"/>
        <w:jc w:val="both"/>
      </w:pPr>
    </w:p>
    <w:p w14:paraId="13150EB7" w14:textId="77777777" w:rsidR="00AB2FF0" w:rsidRPr="00B60E20" w:rsidRDefault="00AB2FF0" w:rsidP="00AB2FF0">
      <w:pPr>
        <w:pStyle w:val="Paragrafoelenco"/>
        <w:spacing w:after="0" w:line="360" w:lineRule="auto"/>
        <w:ind w:left="0"/>
        <w:rPr>
          <w:sz w:val="24"/>
          <w:szCs w:val="24"/>
        </w:rPr>
      </w:pPr>
      <w:r w:rsidRPr="00B60E20">
        <w:rPr>
          <w:sz w:val="24"/>
          <w:szCs w:val="24"/>
        </w:rPr>
        <w:lastRenderedPageBreak/>
        <w:t xml:space="preserve">1.3 FUNZIONI E ATTIVITA’ DI </w:t>
      </w:r>
      <w:r>
        <w:rPr>
          <w:sz w:val="24"/>
          <w:szCs w:val="24"/>
        </w:rPr>
        <w:t>ARPA</w:t>
      </w:r>
    </w:p>
    <w:p w14:paraId="29E24F82" w14:textId="77777777" w:rsidR="00AB2FF0" w:rsidRDefault="00AB2FF0" w:rsidP="00AB2FF0">
      <w:pPr>
        <w:pStyle w:val="Paragrafoelenco"/>
        <w:spacing w:after="0" w:line="360" w:lineRule="auto"/>
        <w:ind w:left="0"/>
        <w:jc w:val="both"/>
      </w:pPr>
      <w:r>
        <w:t>L’ARPA, Agenzia Regionale per la Tutela dell’Ambiente della Regione Abruzzo, viene istituita con l’approvazione della Legge Regionale n. 64/98. La legge regionale attua organicamente quanto disposto dalla legge n. 61 del 21 gennaio 1994, che, insieme all’istituzione dell’ANPA, - Agenzia Nazionale per la Protezione dell’Ambiente - provvede alla riorganizzazione dei controlli ambientali. Nel gennaio 2000 l’Agenzia viene poi formalmente costituita e inizia la sua attività, utilizzando le risorse umane e strumentali degli ex P.M.I.P. (Presidi Multizonali di Igiene e Prevenzione) delle USL. L’attività di prevenzione, protezione e tutela ambientale che viene affidata all’ARPA dalla L.R. 64/98, è complessa e specialistica.</w:t>
      </w:r>
    </w:p>
    <w:p w14:paraId="6A10FD93" w14:textId="77777777" w:rsidR="00AB2FF0" w:rsidRDefault="00AB2FF0" w:rsidP="00AB2FF0">
      <w:pPr>
        <w:pStyle w:val="Paragrafoelenco"/>
        <w:spacing w:after="0" w:line="360" w:lineRule="auto"/>
        <w:ind w:left="0"/>
        <w:jc w:val="both"/>
      </w:pPr>
      <w:r>
        <w:t>In particolare, tra le competenze istituzionali, sono compresi:</w:t>
      </w:r>
    </w:p>
    <w:p w14:paraId="28DCD7F4" w14:textId="77777777" w:rsidR="00AB2FF0" w:rsidRDefault="00AB2FF0" w:rsidP="00AB2FF0">
      <w:pPr>
        <w:pStyle w:val="Paragrafoelenco"/>
        <w:spacing w:after="0" w:line="360" w:lineRule="auto"/>
        <w:ind w:left="0"/>
        <w:jc w:val="both"/>
      </w:pPr>
      <w:r>
        <w:t>- compiti e funzioni in materia di controlli e monitoraggio ambientale di fattori fisici, chimici, geologici e biologici, in materia di rifiuti, inquinamento acustico, di qualità dell’aria, delle acque e del suolo;</w:t>
      </w:r>
    </w:p>
    <w:p w14:paraId="3B558687" w14:textId="77777777" w:rsidR="00AB2FF0" w:rsidRDefault="00AB2FF0" w:rsidP="00AB2FF0">
      <w:pPr>
        <w:pStyle w:val="Paragrafoelenco"/>
        <w:spacing w:after="0" w:line="360" w:lineRule="auto"/>
        <w:ind w:left="0"/>
        <w:jc w:val="both"/>
      </w:pPr>
      <w:r>
        <w:t>- compiti e funzioni in materia di formazione ed educazione ambientale;</w:t>
      </w:r>
    </w:p>
    <w:p w14:paraId="5B16CF8B" w14:textId="77777777" w:rsidR="00AB2FF0" w:rsidRDefault="00AB2FF0" w:rsidP="00AB2FF0">
      <w:pPr>
        <w:pStyle w:val="Paragrafoelenco"/>
        <w:spacing w:after="0" w:line="360" w:lineRule="auto"/>
        <w:ind w:left="0"/>
        <w:jc w:val="both"/>
      </w:pPr>
      <w:r>
        <w:t>- predisposizione di studi, ricerche, pareri in materia di prevenzione, protezione e tutela ambientale anche in collaborazione con le Università della Regione;</w:t>
      </w:r>
    </w:p>
    <w:p w14:paraId="1524F3EC" w14:textId="77777777" w:rsidR="00AB2FF0" w:rsidRDefault="00AB2FF0" w:rsidP="00AB2FF0">
      <w:pPr>
        <w:pStyle w:val="Paragrafoelenco"/>
        <w:spacing w:after="0" w:line="360" w:lineRule="auto"/>
        <w:ind w:left="0"/>
        <w:jc w:val="both"/>
      </w:pPr>
      <w:r>
        <w:t>- attività di studio, ricerca e controllo dell’ambiente marino e costiero; degli aspetti fitosanitari del verde pubblico e delle Aree Naturali Protette nonché dei prodotti agricoli esposti ad inquinamento;</w:t>
      </w:r>
    </w:p>
    <w:p w14:paraId="45AE51D7" w14:textId="77777777" w:rsidR="00AB2FF0" w:rsidRDefault="00AB2FF0" w:rsidP="00AB2FF0">
      <w:pPr>
        <w:pStyle w:val="Paragrafoelenco"/>
        <w:spacing w:after="0" w:line="360" w:lineRule="auto"/>
        <w:ind w:left="0"/>
        <w:jc w:val="both"/>
      </w:pPr>
      <w:r>
        <w:t>- svolgimento di attività di supporto tecnico scientifico per conto della Regione, Enti Locali (Province e Comuni), per le attività connesse all’approvazione di progetti e al rilascio di autorizzazioni in materia ambientale;</w:t>
      </w:r>
    </w:p>
    <w:p w14:paraId="4B868C48" w14:textId="77777777" w:rsidR="00AB2FF0" w:rsidRDefault="00AB2FF0" w:rsidP="00AB2FF0">
      <w:pPr>
        <w:pStyle w:val="Paragrafoelenco"/>
        <w:spacing w:after="0" w:line="360" w:lineRule="auto"/>
        <w:ind w:left="0"/>
        <w:jc w:val="both"/>
      </w:pPr>
      <w:r>
        <w:t>- supporto tecnico alle attività istruttorie nei provvedimenti amministrativi di autorizzazione a carattere ambientale;</w:t>
      </w:r>
    </w:p>
    <w:p w14:paraId="03C08492" w14:textId="77777777" w:rsidR="00AB2FF0" w:rsidRDefault="00AB2FF0" w:rsidP="00AB2FF0">
      <w:pPr>
        <w:pStyle w:val="Paragrafoelenco"/>
        <w:spacing w:after="0" w:line="360" w:lineRule="auto"/>
        <w:ind w:left="0"/>
        <w:jc w:val="both"/>
      </w:pPr>
      <w:r>
        <w:t>- collaborazione con il SNPA e partecipazione a programmi comunitari e nazionali di ricerca e sviluppo in campo ambientale;</w:t>
      </w:r>
    </w:p>
    <w:p w14:paraId="0BAA836C" w14:textId="77777777" w:rsidR="00AB2FF0" w:rsidRDefault="00AB2FF0" w:rsidP="00AB2FF0">
      <w:pPr>
        <w:pStyle w:val="Paragrafoelenco"/>
        <w:spacing w:after="0" w:line="360" w:lineRule="auto"/>
        <w:ind w:left="0"/>
        <w:jc w:val="both"/>
      </w:pPr>
      <w:r>
        <w:t xml:space="preserve">- funzioni inerenti </w:t>
      </w:r>
      <w:proofErr w:type="gramStart"/>
      <w:r>
        <w:t>le</w:t>
      </w:r>
      <w:proofErr w:type="gramEnd"/>
      <w:r>
        <w:t xml:space="preserve"> attività di laboratori deputati al controllo ufficiale dell’acqua destinata ad uso umano;</w:t>
      </w:r>
    </w:p>
    <w:p w14:paraId="27808A6C" w14:textId="77777777" w:rsidR="00AB2FF0" w:rsidRDefault="00AB2FF0" w:rsidP="00AB2FF0">
      <w:pPr>
        <w:pStyle w:val="Paragrafoelenco"/>
        <w:spacing w:after="0" w:line="360" w:lineRule="auto"/>
        <w:ind w:left="0"/>
        <w:jc w:val="both"/>
      </w:pPr>
      <w:r>
        <w:t>- gestione del sistema telematico di documentazione legislativa e tecnico-scientifica in materia di prevenzione e tutela dell’ambiente;</w:t>
      </w:r>
    </w:p>
    <w:p w14:paraId="094B0FF4" w14:textId="77777777" w:rsidR="00AB2FF0" w:rsidRDefault="00AB2FF0" w:rsidP="00AB2FF0">
      <w:pPr>
        <w:pStyle w:val="Paragrafoelenco"/>
        <w:spacing w:after="0" w:line="360" w:lineRule="auto"/>
        <w:ind w:left="0"/>
        <w:jc w:val="both"/>
      </w:pPr>
      <w:r>
        <w:t>- prestazioni a favore di privati purché le stesse non risultino incompatibili dal punto di vista dell’imparzialità che l’Agenzia è tenuta a garantire nell’esercizio dei propri compiti;</w:t>
      </w:r>
    </w:p>
    <w:p w14:paraId="1FAFB864" w14:textId="77777777" w:rsidR="00AB2FF0" w:rsidRDefault="00AB2FF0" w:rsidP="00AB2FF0">
      <w:pPr>
        <w:pStyle w:val="Paragrafoelenco"/>
        <w:spacing w:after="0" w:line="360" w:lineRule="auto"/>
        <w:ind w:left="0"/>
        <w:jc w:val="both"/>
      </w:pPr>
      <w:r>
        <w:t>- erogazione di servizi per il conseguimento dei fini istituzionali anche in rapporto a progetti predisposti da Enti territoriali che prevedono oneri a carico dell’utente.</w:t>
      </w:r>
    </w:p>
    <w:p w14:paraId="3341A95F" w14:textId="77777777" w:rsidR="00AB2FF0" w:rsidRDefault="00AB2FF0" w:rsidP="00AB2FF0">
      <w:pPr>
        <w:pStyle w:val="Paragrafoelenco"/>
        <w:spacing w:after="0" w:line="360" w:lineRule="auto"/>
        <w:ind w:left="0"/>
        <w:jc w:val="both"/>
      </w:pPr>
      <w:r>
        <w:tab/>
        <w:t>A partire dal 14 gennaio 2017, data di entrata in vigore della legge di “Istituzione del Sistema nazionale a rete per la protezione dell'ambiente e disciplina dell'Istituto superiore per la protezione e la ricerca ambientale” (legge n. 132 del 28/06/2016), è stato istituito il Sistema Nazionale per la Protezione dell'Ambiente (SNPA). Prima di tale data, esisteva già il Sistema delle Agenzie Ambientali, che coinvolgeva le 21 Agenzie Regionali (Arpa) e Provinciali (</w:t>
      </w:r>
      <w:proofErr w:type="spellStart"/>
      <w:r>
        <w:t>Appa</w:t>
      </w:r>
      <w:proofErr w:type="spellEnd"/>
      <w:r>
        <w:t xml:space="preserve">), oltre a Ispra. Un sistema federativo consolidato che </w:t>
      </w:r>
      <w:r>
        <w:lastRenderedPageBreak/>
        <w:t>coniugava la conoscenza diretta del territorio e dei problemi ambientali locali con le politiche nazionali di prevenzione e protezione dell'ambiente.</w:t>
      </w:r>
    </w:p>
    <w:p w14:paraId="790B8191" w14:textId="77777777" w:rsidR="00AB2FF0" w:rsidRDefault="00AB2FF0" w:rsidP="00AB2FF0">
      <w:pPr>
        <w:pStyle w:val="Paragrafoelenco"/>
        <w:spacing w:after="0" w:line="360" w:lineRule="auto"/>
        <w:ind w:left="0"/>
        <w:jc w:val="both"/>
      </w:pPr>
      <w:r>
        <w:t>Il Sistema istituito dalla nuova legge non è la semplice somma di 22 enti autonomi e indipendenti, bensì costituisce un vero e proprio Sistema a rete che fonde in una nuova identità quelle che erano le singole componenti. La legge attribuisce al nuovo soggetto compiti fondamentali quali:</w:t>
      </w:r>
    </w:p>
    <w:p w14:paraId="497692A2" w14:textId="77777777" w:rsidR="00AB2FF0" w:rsidRDefault="00AB2FF0" w:rsidP="00AB2FF0">
      <w:pPr>
        <w:pStyle w:val="Paragrafoelenco"/>
        <w:spacing w:after="0" w:line="360" w:lineRule="auto"/>
        <w:ind w:left="0"/>
        <w:jc w:val="both"/>
      </w:pPr>
      <w:r>
        <w:t>- attività ispettive nell’ambito delle funzioni di controllo ambientale;</w:t>
      </w:r>
    </w:p>
    <w:p w14:paraId="64E42D89" w14:textId="77777777" w:rsidR="00AB2FF0" w:rsidRDefault="00AB2FF0" w:rsidP="00AB2FF0">
      <w:pPr>
        <w:pStyle w:val="Paragrafoelenco"/>
        <w:spacing w:after="0" w:line="360" w:lineRule="auto"/>
        <w:ind w:left="0"/>
        <w:jc w:val="both"/>
      </w:pPr>
      <w:r>
        <w:t>- monitoraggio dello stato dell’ambiente;</w:t>
      </w:r>
    </w:p>
    <w:p w14:paraId="20B3D50F" w14:textId="77777777" w:rsidR="00AB2FF0" w:rsidRDefault="00AB2FF0" w:rsidP="00AB2FF0">
      <w:pPr>
        <w:pStyle w:val="Paragrafoelenco"/>
        <w:spacing w:after="0" w:line="360" w:lineRule="auto"/>
        <w:ind w:left="0"/>
        <w:jc w:val="both"/>
      </w:pPr>
      <w:r>
        <w:t>- controllo delle fonti e dei fattori di inquinamento;</w:t>
      </w:r>
    </w:p>
    <w:p w14:paraId="2E0176B1" w14:textId="77777777" w:rsidR="00AB2FF0" w:rsidRDefault="00AB2FF0" w:rsidP="00AB2FF0">
      <w:pPr>
        <w:pStyle w:val="Paragrafoelenco"/>
        <w:spacing w:after="0" w:line="360" w:lineRule="auto"/>
        <w:ind w:left="0"/>
        <w:jc w:val="both"/>
      </w:pPr>
      <w:r>
        <w:t>- attività di ricerca finalizzata a sostegno delle proprie funzioni;</w:t>
      </w:r>
    </w:p>
    <w:p w14:paraId="093340C4" w14:textId="77777777" w:rsidR="00AB2FF0" w:rsidRDefault="00AB2FF0" w:rsidP="00AB2FF0">
      <w:pPr>
        <w:pStyle w:val="Paragrafoelenco"/>
        <w:spacing w:after="0" w:line="360" w:lineRule="auto"/>
        <w:ind w:left="0"/>
        <w:jc w:val="both"/>
      </w:pPr>
      <w:r>
        <w:t xml:space="preserve">- supporto tecnico-scientifico alle attività degli enti statali, regionali e locali che hanno compiti di raccolta, organizzazione e diffusione dei dati ambientali che, unitamente alle informazioni statistiche derivanti dalle predette attività, costituiranno riferimento tecnico ufficiale da utilizzare ai fini delle attività di competenza della pubblica amministrazione. </w:t>
      </w:r>
    </w:p>
    <w:p w14:paraId="0E48583A" w14:textId="77777777" w:rsidR="00AB2FF0" w:rsidRDefault="00AB2FF0" w:rsidP="00AB2FF0">
      <w:pPr>
        <w:pStyle w:val="Paragrafoelenco"/>
        <w:spacing w:after="0" w:line="360" w:lineRule="auto"/>
        <w:ind w:left="0"/>
        <w:jc w:val="both"/>
      </w:pPr>
      <w:r>
        <w:tab/>
        <w:t xml:space="preserve">Attraverso il Consiglio del SNPA, il Sistema esprime il proprio parere vincolante sui provvedimenti del Governo di natura tecnica in materia ambientale e segnala al Ministero dell'Ambiente e della Sicurezza Energetica, noto con l'acronimo MASE, e alla Conferenza permanente per i rapporti tra lo Stato, le Regioni e le Province autonome di Trento e Bolzano, l’opportunità di interventi, anche legislativi, ai fini del perseguimento degli obiettivi di sviluppo sostenibile, della riduzione del consumo di suolo, della salvaguardia e della promozione della qualità dell’ambiente e della tutela delle risorse naturali. Per assicurare omogeneità ed efficacia all’esercizio dell’azione conoscitiva e di controllo pubblico della qualità dell’ambiente a supporto delle politiche di sostenibilità ambientale e di prevenzione sanitaria a tutela della salute pubblica, sono istituiti i LEPTA, i Livelli Essenziali delle Prestazioni Tecniche Ambientali, che costituiscono il livello qualitativo  minimo omogeneo su tutto il territorio nazionale delle attività che il Sistema nazionale è tenuto a garantire, anche ai fini del perseguimento degli obiettivi di prevenzione collettiva previsti dai livelli essenziali di assistenza sanitaria. </w:t>
      </w:r>
    </w:p>
    <w:p w14:paraId="086D6551" w14:textId="77777777" w:rsidR="00AB2FF0" w:rsidRDefault="00AB2FF0" w:rsidP="00AB2FF0">
      <w:pPr>
        <w:pStyle w:val="Paragrafoelenco"/>
        <w:spacing w:after="0" w:line="360" w:lineRule="auto"/>
        <w:ind w:left="0"/>
        <w:jc w:val="both"/>
      </w:pPr>
      <w:r>
        <w:t>Il nuovo Sistema intende favorire la cooperazione, la collaborazione e lo sviluppo omogeneo dei temi di interesse comune dei ventidue soggetti che lo compongono, creando spazi di confronto, di discussione e di azione comune.</w:t>
      </w:r>
    </w:p>
    <w:p w14:paraId="67D48966" w14:textId="77777777" w:rsidR="00AB2FF0" w:rsidRDefault="00AB2FF0" w:rsidP="00AB2FF0">
      <w:pPr>
        <w:pStyle w:val="Paragrafoelenco"/>
        <w:spacing w:after="0" w:line="360" w:lineRule="auto"/>
        <w:ind w:left="0"/>
        <w:jc w:val="both"/>
      </w:pPr>
      <w:r>
        <w:t>Alla luce di quanto precede, le tipologie delle attività svolte dall’Agenzia si possono raggruppare come si seguito:</w:t>
      </w:r>
    </w:p>
    <w:p w14:paraId="5FA7F800" w14:textId="77777777" w:rsidR="00AB2FF0" w:rsidRDefault="00AB2FF0" w:rsidP="00AB2FF0">
      <w:pPr>
        <w:pStyle w:val="Paragrafoelenco"/>
        <w:spacing w:after="0" w:line="360" w:lineRule="auto"/>
        <w:ind w:left="0"/>
        <w:jc w:val="both"/>
      </w:pPr>
      <w:r>
        <w:tab/>
        <w:t xml:space="preserve">– </w:t>
      </w:r>
      <w:r w:rsidRPr="00C11E6A">
        <w:rPr>
          <w:i/>
        </w:rPr>
        <w:t>controllo e vigilanza</w:t>
      </w:r>
      <w:r>
        <w:t xml:space="preserve"> sulle pressioni ambientali (emissioni in atmosfera, scarichi idrici, rifiuti, agenti fisici, ecc.) e sulle matrici ambientali (acque, aria, suolo). </w:t>
      </w:r>
    </w:p>
    <w:p w14:paraId="49E2120F" w14:textId="77777777" w:rsidR="00AB2FF0" w:rsidRDefault="00AB2FF0" w:rsidP="00EB1D75">
      <w:pPr>
        <w:pStyle w:val="Paragrafoelenco"/>
        <w:widowControl w:val="0"/>
        <w:spacing w:after="0" w:line="360" w:lineRule="auto"/>
        <w:ind w:left="0"/>
        <w:jc w:val="both"/>
      </w:pPr>
      <w:r>
        <w:t xml:space="preserve">Tali attività comprendono l’esecuzione di controlli amministrativi e documentali, controlli tecnici (verifica di ottemperanza a prescrizioni, analisi dei cicli produttivi, ecc.), controlli gestionali, controlli analitici sulle emissioni (emissioni al camino, scarichi idrici, bonifiche, rumore, radiazioni ionizzanti e radiazioni non </w:t>
      </w:r>
      <w:r>
        <w:lastRenderedPageBreak/>
        <w:t>ionizzanti, rifiuti); controlli analitici sulle matrici ambientali, interventi a supporto di enti istituzionali in caso di emergenze ambientali;</w:t>
      </w:r>
    </w:p>
    <w:p w14:paraId="00DB9F2C" w14:textId="77777777" w:rsidR="00AB2FF0" w:rsidRDefault="00AB2FF0" w:rsidP="00AB2FF0">
      <w:pPr>
        <w:pStyle w:val="Paragrafoelenco"/>
        <w:spacing w:after="0" w:line="360" w:lineRule="auto"/>
        <w:ind w:left="0"/>
        <w:jc w:val="both"/>
      </w:pPr>
      <w:r>
        <w:tab/>
        <w:t xml:space="preserve">– </w:t>
      </w:r>
      <w:r w:rsidRPr="00C11E6A">
        <w:rPr>
          <w:i/>
        </w:rPr>
        <w:t>monitoraggi</w:t>
      </w:r>
      <w:r>
        <w:t xml:space="preserve"> delle matrici ambientali per la definizione del loro stato di qualità. Il monitoraggio può essere effettuato con reti di monitoraggio automatiche (ad esempio: qualità dell’aria) o attraverso campagne di misura diretta o di prelievo ed analisi effettuate su punti prefissati del territorio. </w:t>
      </w:r>
    </w:p>
    <w:p w14:paraId="047606AC" w14:textId="77777777" w:rsidR="00AB2FF0" w:rsidRDefault="00AB2FF0" w:rsidP="00AB2FF0">
      <w:pPr>
        <w:pStyle w:val="Paragrafoelenco"/>
        <w:spacing w:after="0" w:line="360" w:lineRule="auto"/>
        <w:ind w:left="0"/>
        <w:jc w:val="both"/>
      </w:pPr>
      <w:r>
        <w:t>Alcune attività di monitoraggio sono inquadrate in convenzioni o progetti gestiti a livello centrale, mentre le attività di campo e analitiche sono di norma svolte dai Distretti.</w:t>
      </w:r>
    </w:p>
    <w:p w14:paraId="3EEAA3FE" w14:textId="77777777" w:rsidR="00AB2FF0" w:rsidRDefault="00AB2FF0" w:rsidP="00AB2FF0">
      <w:pPr>
        <w:pStyle w:val="Paragrafoelenco"/>
        <w:spacing w:after="0" w:line="360" w:lineRule="auto"/>
        <w:ind w:left="0"/>
        <w:jc w:val="both"/>
      </w:pPr>
      <w:r>
        <w:tab/>
        <w:t xml:space="preserve">– </w:t>
      </w:r>
      <w:r w:rsidRPr="00C11E6A">
        <w:rPr>
          <w:i/>
        </w:rPr>
        <w:t>supporto tecnico</w:t>
      </w:r>
      <w:r>
        <w:t xml:space="preserve"> alle amministrazioni e agli enti per attività istruttorie nell’ambito di procedimenti amministrativi di tipo autorizzatorio. </w:t>
      </w:r>
    </w:p>
    <w:p w14:paraId="4AA20C64" w14:textId="77777777" w:rsidR="00AB2FF0" w:rsidRDefault="00AB2FF0" w:rsidP="00AB2FF0">
      <w:pPr>
        <w:pStyle w:val="Paragrafoelenco"/>
        <w:spacing w:after="0" w:line="360" w:lineRule="auto"/>
        <w:ind w:left="0"/>
        <w:jc w:val="both"/>
      </w:pPr>
      <w:r>
        <w:t>Il supporto viene reso nelle sedi istituzionali (Conferenze di Servizi, comitati, commissioni, ecc.), ma può includere anche attività di campo, con sopralluoghi, rilievi tecnici e, se necessario, attività analitiche o altre attività specialistiche. In generale questa tipologia di attività si conclude con l’emissione di pareri tecnici su tutti i temi di interesse ambientale.</w:t>
      </w:r>
    </w:p>
    <w:p w14:paraId="45C22CFF" w14:textId="77777777" w:rsidR="00AB2FF0" w:rsidRDefault="00AB2FF0" w:rsidP="00AB2FF0">
      <w:pPr>
        <w:pStyle w:val="Paragrafoelenco"/>
        <w:spacing w:after="0" w:line="360" w:lineRule="auto"/>
        <w:ind w:left="0"/>
        <w:jc w:val="both"/>
      </w:pPr>
      <w:r>
        <w:tab/>
        <w:t xml:space="preserve">– </w:t>
      </w:r>
      <w:r w:rsidRPr="00C11E6A">
        <w:rPr>
          <w:i/>
        </w:rPr>
        <w:t>prestazioni analitiche</w:t>
      </w:r>
      <w:r>
        <w:t xml:space="preserve"> a supporto di altri soggetti. </w:t>
      </w:r>
    </w:p>
    <w:p w14:paraId="45451637" w14:textId="77777777" w:rsidR="00AB2FF0" w:rsidRDefault="00AB2FF0" w:rsidP="00AB2FF0">
      <w:pPr>
        <w:pStyle w:val="Paragrafoelenco"/>
        <w:spacing w:after="0" w:line="360" w:lineRule="auto"/>
        <w:ind w:left="0"/>
        <w:jc w:val="both"/>
      </w:pPr>
      <w:r>
        <w:t>I laboratori dell’Agenzia assicurano il controllo analitico di acque potabili, acque di piscina, amianto, sostanze stupefacenti e legionella, su richiesta, principalmente, delle Asl e degli organi di polizia giudiziaria. L’ARPA supporta inoltre l’Autorità giudiziaria e gli organi di polizia giudiziaria per indagini finalizzate all’accertamento di reati ambientali.</w:t>
      </w:r>
    </w:p>
    <w:p w14:paraId="0672252F" w14:textId="77777777" w:rsidR="00AB2FF0" w:rsidRDefault="00AB2FF0" w:rsidP="00AB2FF0">
      <w:pPr>
        <w:pStyle w:val="Paragrafoelenco"/>
        <w:spacing w:after="0" w:line="360" w:lineRule="auto"/>
        <w:ind w:left="0"/>
        <w:jc w:val="both"/>
      </w:pPr>
      <w:r>
        <w:tab/>
        <w:t xml:space="preserve">– </w:t>
      </w:r>
      <w:r w:rsidRPr="00C11E6A">
        <w:rPr>
          <w:i/>
        </w:rPr>
        <w:t>diffusione di dati e informazioni ambientali</w:t>
      </w:r>
      <w:r>
        <w:t xml:space="preserve"> attraverso la gestione del Sistema informativo regionale ambientale (SIRA) e tramite l’organizzazione e la proposta di iniziative di formazione accreditata su tematiche ambientali.</w:t>
      </w:r>
    </w:p>
    <w:p w14:paraId="64093072" w14:textId="77777777" w:rsidR="00AB2FF0" w:rsidRDefault="00AB2FF0" w:rsidP="00AB2FF0">
      <w:pPr>
        <w:pStyle w:val="Paragrafoelenco"/>
        <w:spacing w:after="0" w:line="360" w:lineRule="auto"/>
        <w:ind w:left="0"/>
      </w:pPr>
    </w:p>
    <w:p w14:paraId="4F948458" w14:textId="77777777" w:rsidR="00AB2FF0" w:rsidRDefault="00AB2FF0" w:rsidP="00AB2FF0">
      <w:pPr>
        <w:pStyle w:val="Paragrafoelenco"/>
        <w:spacing w:after="0" w:line="360" w:lineRule="auto"/>
        <w:ind w:left="0"/>
      </w:pPr>
    </w:p>
    <w:p w14:paraId="0FA5F246" w14:textId="77777777" w:rsidR="00AB2FF0" w:rsidRDefault="00AB2FF0" w:rsidP="00AB2FF0">
      <w:pPr>
        <w:pStyle w:val="Paragrafoelenco"/>
        <w:spacing w:after="0" w:line="360" w:lineRule="auto"/>
        <w:ind w:left="0"/>
      </w:pPr>
    </w:p>
    <w:p w14:paraId="6C4C13C9" w14:textId="77777777" w:rsidR="00AB2FF0" w:rsidRDefault="00AB2FF0" w:rsidP="00AB2FF0">
      <w:pPr>
        <w:pStyle w:val="Paragrafoelenco"/>
        <w:spacing w:after="0" w:line="360" w:lineRule="auto"/>
        <w:ind w:left="0"/>
      </w:pPr>
    </w:p>
    <w:p w14:paraId="3D9FF43D" w14:textId="77777777" w:rsidR="00AB2FF0" w:rsidRDefault="00AB2FF0" w:rsidP="00AB2FF0">
      <w:pPr>
        <w:pStyle w:val="Paragrafoelenco"/>
        <w:spacing w:after="0" w:line="360" w:lineRule="auto"/>
        <w:ind w:left="0"/>
      </w:pPr>
    </w:p>
    <w:p w14:paraId="3C69A97E" w14:textId="77777777" w:rsidR="00AB2FF0" w:rsidRDefault="00AB2FF0" w:rsidP="00AB2FF0">
      <w:pPr>
        <w:pStyle w:val="Paragrafoelenco"/>
        <w:spacing w:after="0" w:line="360" w:lineRule="auto"/>
        <w:ind w:left="0"/>
      </w:pPr>
    </w:p>
    <w:p w14:paraId="3C981EBD" w14:textId="77777777" w:rsidR="00AB2FF0" w:rsidRDefault="00AB2FF0" w:rsidP="00AB2FF0">
      <w:pPr>
        <w:pStyle w:val="Paragrafoelenco"/>
        <w:spacing w:after="0" w:line="360" w:lineRule="auto"/>
        <w:ind w:left="0"/>
      </w:pPr>
    </w:p>
    <w:p w14:paraId="32E01BF1" w14:textId="77777777" w:rsidR="00AB2FF0" w:rsidRDefault="00AB2FF0" w:rsidP="00AB2FF0">
      <w:pPr>
        <w:pStyle w:val="Paragrafoelenco"/>
        <w:spacing w:after="0" w:line="360" w:lineRule="auto"/>
        <w:ind w:left="0"/>
      </w:pPr>
    </w:p>
    <w:p w14:paraId="5A9CB9E0" w14:textId="77777777" w:rsidR="00AB2FF0" w:rsidRDefault="00AB2FF0" w:rsidP="00AB2FF0">
      <w:pPr>
        <w:pStyle w:val="Paragrafoelenco"/>
        <w:spacing w:after="0" w:line="360" w:lineRule="auto"/>
        <w:ind w:left="0"/>
      </w:pPr>
    </w:p>
    <w:p w14:paraId="4993B199" w14:textId="77777777" w:rsidR="00AB2FF0" w:rsidRDefault="00AB2FF0" w:rsidP="00AB2FF0">
      <w:pPr>
        <w:pStyle w:val="Paragrafoelenco"/>
        <w:spacing w:after="0" w:line="360" w:lineRule="auto"/>
        <w:ind w:left="0"/>
      </w:pPr>
    </w:p>
    <w:p w14:paraId="421111A6" w14:textId="23E6AF16" w:rsidR="00AB2FF0" w:rsidRDefault="00AB2FF0" w:rsidP="00AB2FF0">
      <w:pPr>
        <w:pStyle w:val="Paragrafoelenco"/>
        <w:spacing w:after="0" w:line="360" w:lineRule="auto"/>
        <w:ind w:left="0"/>
      </w:pPr>
    </w:p>
    <w:p w14:paraId="63D7929E" w14:textId="60209701" w:rsidR="0067704D" w:rsidRDefault="0067704D" w:rsidP="00AB2FF0">
      <w:pPr>
        <w:pStyle w:val="Paragrafoelenco"/>
        <w:spacing w:after="0" w:line="360" w:lineRule="auto"/>
        <w:ind w:left="0"/>
      </w:pPr>
    </w:p>
    <w:p w14:paraId="5D4DF8DF" w14:textId="1351785A" w:rsidR="0067704D" w:rsidRDefault="0067704D" w:rsidP="00AB2FF0">
      <w:pPr>
        <w:pStyle w:val="Paragrafoelenco"/>
        <w:spacing w:after="0" w:line="360" w:lineRule="auto"/>
        <w:ind w:left="0"/>
      </w:pPr>
    </w:p>
    <w:p w14:paraId="3782D968" w14:textId="77777777" w:rsidR="0067704D" w:rsidRDefault="0067704D" w:rsidP="00AB2FF0">
      <w:pPr>
        <w:pStyle w:val="Paragrafoelenco"/>
        <w:spacing w:after="0" w:line="360" w:lineRule="auto"/>
        <w:ind w:left="0"/>
      </w:pPr>
    </w:p>
    <w:p w14:paraId="5DBE4E37" w14:textId="77777777" w:rsidR="00AB2FF0" w:rsidRPr="008A4EEE" w:rsidRDefault="00AB2FF0" w:rsidP="00AB2FF0">
      <w:pPr>
        <w:pStyle w:val="Paragrafoelenco"/>
        <w:spacing w:after="0" w:line="360" w:lineRule="auto"/>
        <w:ind w:left="0"/>
        <w:rPr>
          <w:b/>
          <w:sz w:val="28"/>
          <w:szCs w:val="28"/>
        </w:rPr>
      </w:pPr>
      <w:r w:rsidRPr="008A4EEE">
        <w:rPr>
          <w:b/>
          <w:sz w:val="28"/>
          <w:szCs w:val="28"/>
        </w:rPr>
        <w:lastRenderedPageBreak/>
        <w:t>SEZIONE 2: VALORE PUBBLICO, PERFORMANCE E ANTICORRUZIONE</w:t>
      </w:r>
    </w:p>
    <w:p w14:paraId="68CB8173" w14:textId="77777777" w:rsidR="00AB2FF0" w:rsidRPr="00B60E20" w:rsidRDefault="00AB2FF0" w:rsidP="00AB2FF0">
      <w:pPr>
        <w:pStyle w:val="Paragrafoelenco"/>
        <w:spacing w:after="0" w:line="360" w:lineRule="auto"/>
        <w:ind w:left="0"/>
        <w:rPr>
          <w:sz w:val="24"/>
          <w:szCs w:val="24"/>
        </w:rPr>
      </w:pPr>
      <w:r w:rsidRPr="00B60E20">
        <w:rPr>
          <w:sz w:val="24"/>
          <w:szCs w:val="24"/>
        </w:rPr>
        <w:tab/>
        <w:t>2.1 VALORE PUBBLICO</w:t>
      </w:r>
    </w:p>
    <w:p w14:paraId="62320113" w14:textId="77777777" w:rsidR="00AB2FF0" w:rsidRPr="00EB1D75" w:rsidRDefault="00AB2FF0" w:rsidP="00AB2FF0">
      <w:pPr>
        <w:spacing w:line="360" w:lineRule="auto"/>
        <w:jc w:val="both"/>
        <w:rPr>
          <w:rFonts w:asciiTheme="minorHAnsi" w:hAnsiTheme="minorHAnsi" w:cstheme="minorHAnsi"/>
          <w:sz w:val="22"/>
          <w:szCs w:val="22"/>
        </w:rPr>
      </w:pPr>
      <w:r w:rsidRPr="00EB1D75">
        <w:rPr>
          <w:rFonts w:asciiTheme="minorHAnsi" w:hAnsiTheme="minorHAnsi" w:cstheme="minorHAnsi"/>
          <w:sz w:val="22"/>
          <w:szCs w:val="22"/>
        </w:rPr>
        <w:t xml:space="preserve">Secondo le Linee Guida n. 1/2017 del Dipartimento della Funzione Pubblica, per Valore Pubblico si intende </w:t>
      </w:r>
      <w:r w:rsidRPr="00EB1D75">
        <w:rPr>
          <w:rFonts w:asciiTheme="minorHAnsi" w:hAnsiTheme="minorHAnsi" w:cstheme="minorHAnsi"/>
          <w:i/>
          <w:sz w:val="22"/>
          <w:szCs w:val="22"/>
        </w:rPr>
        <w:t>“il livello di benessere economico, sociale e ambientale della collettività di riferimento”.</w:t>
      </w:r>
      <w:r w:rsidRPr="00EB1D75">
        <w:rPr>
          <w:rFonts w:asciiTheme="minorHAnsi" w:hAnsiTheme="minorHAnsi" w:cstheme="minorHAnsi"/>
          <w:sz w:val="22"/>
          <w:szCs w:val="22"/>
        </w:rPr>
        <w:t xml:space="preserve"> Vale a dire che la Pubblica Amministrazione crea valore se e quando alla sua azione consegue un miglioramento coordinato ed equilibrato sia degli impatti esterni (economico-sociale-ambientale dei destinatari delle politiche e dei servizi), sia degli impatti interni (salute dell’ente), ovvero, se e quando, migliora il benessere dei cittadini senza dimenticare di curare la salute delle proprie risorse.</w:t>
      </w:r>
    </w:p>
    <w:p w14:paraId="3360301D" w14:textId="77777777" w:rsidR="00AB2FF0" w:rsidRPr="00EB1D75" w:rsidRDefault="00AB2FF0" w:rsidP="00AB2FF0">
      <w:pPr>
        <w:spacing w:line="360" w:lineRule="auto"/>
        <w:jc w:val="both"/>
        <w:rPr>
          <w:rFonts w:asciiTheme="minorHAnsi" w:hAnsiTheme="minorHAnsi" w:cstheme="minorHAnsi"/>
          <w:sz w:val="22"/>
          <w:szCs w:val="22"/>
        </w:rPr>
      </w:pPr>
      <w:r w:rsidRPr="00EB1D75">
        <w:rPr>
          <w:rFonts w:asciiTheme="minorHAnsi" w:hAnsiTheme="minorHAnsi" w:cstheme="minorHAnsi"/>
          <w:sz w:val="22"/>
          <w:szCs w:val="22"/>
        </w:rPr>
        <w:t xml:space="preserve">La fase di programmazione di ciascuna amministrazione, quindi, come confermato dal Dipartimento della Funzione Pubblica nelle Linee Guida 2/2017, </w:t>
      </w:r>
      <w:r w:rsidRPr="00EB1D75">
        <w:rPr>
          <w:rFonts w:asciiTheme="minorHAnsi" w:hAnsiTheme="minorHAnsi" w:cstheme="minorHAnsi"/>
          <w:i/>
          <w:sz w:val="22"/>
          <w:szCs w:val="22"/>
        </w:rPr>
        <w:t>“serve ad orientare le performance individuali in funzione della performance organizzativa attesa e quest’ultima in funzione della creazione di Valore Pubblico, ovvero del miglioramento del livello di benessere dei destinatari delle politiche e dei servizi</w:t>
      </w:r>
      <w:r w:rsidRPr="00EB1D75">
        <w:rPr>
          <w:rFonts w:asciiTheme="minorHAnsi" w:hAnsiTheme="minorHAnsi" w:cstheme="minorHAnsi"/>
          <w:sz w:val="22"/>
          <w:szCs w:val="22"/>
        </w:rPr>
        <w:t>”.</w:t>
      </w:r>
    </w:p>
    <w:p w14:paraId="0C2285D4" w14:textId="77777777" w:rsidR="00AB2FF0" w:rsidRPr="00EB1D75" w:rsidRDefault="00AB2FF0" w:rsidP="00AB2FF0">
      <w:pPr>
        <w:pStyle w:val="Paragrafoelenco"/>
        <w:spacing w:after="0" w:line="360" w:lineRule="auto"/>
        <w:ind w:left="0"/>
        <w:jc w:val="both"/>
        <w:rPr>
          <w:rFonts w:asciiTheme="minorHAnsi" w:hAnsiTheme="minorHAnsi" w:cstheme="minorHAnsi"/>
        </w:rPr>
      </w:pPr>
      <w:r w:rsidRPr="00EB1D75">
        <w:rPr>
          <w:rFonts w:asciiTheme="minorHAnsi" w:hAnsiTheme="minorHAnsi" w:cstheme="minorHAnsi"/>
        </w:rPr>
        <w:t>La predisposizione del PIAO aiuta le Amministrazioni, per un verso ad ordinare le priorità e i fabbisogni, e per altro verso ad orientare il cambiamento alla creazione del “valore pubblico”, inteso come miglioramento del livello di benessere dei destinatari delle politiche e dei servizi. L’attenzione vieni quindi traslata sui risultati, in una logica che non guarda più al mero adempimento bensì al concreto beneficio che lo stesso genera in favore della collettività o di specifici segmenti di essa.</w:t>
      </w:r>
    </w:p>
    <w:p w14:paraId="2374DFD2" w14:textId="77777777" w:rsidR="00AB2FF0" w:rsidRPr="00EB1D75" w:rsidRDefault="00AB2FF0" w:rsidP="00AB2FF0">
      <w:pPr>
        <w:pStyle w:val="Paragrafoelenco"/>
        <w:spacing w:after="0" w:line="360" w:lineRule="auto"/>
        <w:ind w:left="0"/>
        <w:jc w:val="both"/>
        <w:rPr>
          <w:rFonts w:asciiTheme="minorHAnsi" w:hAnsiTheme="minorHAnsi" w:cstheme="minorHAnsi"/>
        </w:rPr>
      </w:pPr>
      <w:r w:rsidRPr="00EB1D75">
        <w:rPr>
          <w:rFonts w:asciiTheme="minorHAnsi" w:hAnsiTheme="minorHAnsi" w:cstheme="minorHAnsi"/>
        </w:rPr>
        <w:t>A tale scopo, ogni organizzazione è chiamata ad individuare i traguardi che intende raggiungere e le azioni da compiere per supportare il loro conseguimento, tenendo conto del contesto operativo, interno ed esterno, in cui la stessa si trova ad agire.</w:t>
      </w:r>
    </w:p>
    <w:p w14:paraId="55BB51E8" w14:textId="77777777" w:rsidR="00AB2FF0" w:rsidRPr="00EB1D75" w:rsidRDefault="00AB2FF0" w:rsidP="00AB2FF0">
      <w:pPr>
        <w:spacing w:line="360" w:lineRule="auto"/>
        <w:jc w:val="both"/>
        <w:rPr>
          <w:rFonts w:asciiTheme="minorHAnsi" w:hAnsiTheme="minorHAnsi" w:cstheme="minorHAnsi"/>
          <w:sz w:val="22"/>
          <w:szCs w:val="22"/>
        </w:rPr>
      </w:pPr>
      <w:r w:rsidRPr="00EB1D75">
        <w:rPr>
          <w:rFonts w:asciiTheme="minorHAnsi" w:hAnsiTheme="minorHAnsi" w:cstheme="minorHAnsi"/>
          <w:sz w:val="22"/>
          <w:szCs w:val="22"/>
        </w:rPr>
        <w:t xml:space="preserve">L’Agenzia Regionale per la Protezione Ambientale (ARPA) Abruzzo, nel quadro strategico istituzionale comunitario, nazionale e regionale delle politiche ambientali, genera Valore Pubblico attraverso le attività di supporto tecnico-scientifico, di monitoraggio e controllo, di sviluppo delle conoscenze, di comunicazione, informazione e formazione ambientale, finalizzate </w:t>
      </w:r>
      <w:r w:rsidRPr="00EB1D75">
        <w:rPr>
          <w:rFonts w:asciiTheme="minorHAnsi" w:hAnsiTheme="minorHAnsi" w:cstheme="minorHAnsi"/>
          <w:b/>
          <w:sz w:val="22"/>
          <w:szCs w:val="22"/>
        </w:rPr>
        <w:t>a migliorare il livello di protezione e salvaguardia dell’ambiente regionale e funzionali alle decisioni delle Autorità competenti</w:t>
      </w:r>
      <w:r w:rsidRPr="00EB1D75">
        <w:rPr>
          <w:rFonts w:asciiTheme="minorHAnsi" w:hAnsiTheme="minorHAnsi" w:cstheme="minorHAnsi"/>
          <w:sz w:val="22"/>
          <w:szCs w:val="22"/>
        </w:rPr>
        <w:t xml:space="preserve">, in particolare della Regione Abruzzo. </w:t>
      </w:r>
    </w:p>
    <w:p w14:paraId="0E420A39" w14:textId="77777777" w:rsidR="00AB2FF0" w:rsidRPr="00EB1D75" w:rsidRDefault="00AB2FF0" w:rsidP="00AB2FF0">
      <w:pPr>
        <w:spacing w:line="360" w:lineRule="auto"/>
        <w:jc w:val="both"/>
        <w:rPr>
          <w:rFonts w:asciiTheme="minorHAnsi" w:hAnsiTheme="minorHAnsi" w:cstheme="minorHAnsi"/>
          <w:sz w:val="22"/>
          <w:szCs w:val="22"/>
        </w:rPr>
      </w:pPr>
      <w:r w:rsidRPr="00EB1D75">
        <w:rPr>
          <w:rFonts w:asciiTheme="minorHAnsi" w:hAnsiTheme="minorHAnsi" w:cstheme="minorHAnsi"/>
          <w:sz w:val="22"/>
          <w:szCs w:val="22"/>
        </w:rPr>
        <w:t>L’Agenzia inoltre, essendo parte del SNPA, concorre con le proprie attività a realizzare Valore Pubblico con riflessi in ambito nazionale, con riferimento alle attività di monitoraggio e valutazione dell’ambiente, di raccolta di dati ed evidenze, i cui risultati vengono resi disponibili ad ISPRA al fine di contribuire, con le altre Agenzie, alla mappatura dello stato dell’ambiente italiano, necessaria per corrispondere anche agli impegni assunti in sede europea.</w:t>
      </w:r>
    </w:p>
    <w:p w14:paraId="168EF77D" w14:textId="77777777" w:rsidR="00AB2FF0" w:rsidRPr="00EB1D75" w:rsidRDefault="00AB2FF0" w:rsidP="00B104D5">
      <w:pPr>
        <w:widowControl w:val="0"/>
        <w:spacing w:line="360" w:lineRule="auto"/>
        <w:jc w:val="both"/>
        <w:rPr>
          <w:rFonts w:asciiTheme="minorHAnsi" w:hAnsiTheme="minorHAnsi" w:cstheme="minorHAnsi"/>
          <w:sz w:val="22"/>
          <w:szCs w:val="22"/>
        </w:rPr>
      </w:pPr>
      <w:r w:rsidRPr="00EB1D75">
        <w:rPr>
          <w:rFonts w:asciiTheme="minorHAnsi" w:hAnsiTheme="minorHAnsi" w:cstheme="minorHAnsi"/>
          <w:b/>
          <w:sz w:val="22"/>
          <w:szCs w:val="22"/>
        </w:rPr>
        <w:t>I dati ambientali prodotti dall’Agenzia sono resi pubblici e accessibili</w:t>
      </w:r>
      <w:r w:rsidRPr="00EB1D75">
        <w:rPr>
          <w:rFonts w:asciiTheme="minorHAnsi" w:hAnsiTheme="minorHAnsi" w:cstheme="minorHAnsi"/>
          <w:sz w:val="22"/>
          <w:szCs w:val="22"/>
        </w:rPr>
        <w:t xml:space="preserve"> ai cittadini, agli stakeholder, alle associazioni, agli altri enti pubblici e privati e concorrono ad implementare il Sistema Informativo Nazionale Ambientale (SINA) che garantisce la diffusione a livello nazionale di tutte le informazioni territoriali </w:t>
      </w:r>
      <w:r w:rsidRPr="00EB1D75">
        <w:rPr>
          <w:rFonts w:asciiTheme="minorHAnsi" w:hAnsiTheme="minorHAnsi" w:cstheme="minorHAnsi"/>
          <w:sz w:val="22"/>
          <w:szCs w:val="22"/>
        </w:rPr>
        <w:lastRenderedPageBreak/>
        <w:t xml:space="preserve">ambientali che vengono raccolte, gestite e coordinate da ISPRA, attraverso web e media con la pubblicazione e diffusione di report tematici a supporto delle politiche regionali. I dati di ARPA Abruzzo, così come quelli del SNPA, costituiscono i dati tecnici ufficiali di riferimento per le Pubbliche amministrazioni. La protezione ambientale, mission primaria dell’Agenzia, finalizzata alla tutela e alla sicurezza del territorio e delle comunità che lo abitano, non è tuttavia limitata alla produzione di dati ambientali, ma si esplica anche attraverso azioni di </w:t>
      </w:r>
      <w:r w:rsidRPr="00EB1D75">
        <w:rPr>
          <w:rFonts w:asciiTheme="minorHAnsi" w:hAnsiTheme="minorHAnsi" w:cstheme="minorHAnsi"/>
          <w:b/>
          <w:sz w:val="22"/>
          <w:szCs w:val="22"/>
        </w:rPr>
        <w:t>promozione e diffusione della cultura ambientale</w:t>
      </w:r>
      <w:r w:rsidRPr="00EB1D75">
        <w:rPr>
          <w:rFonts w:asciiTheme="minorHAnsi" w:hAnsiTheme="minorHAnsi" w:cstheme="minorHAnsi"/>
          <w:sz w:val="22"/>
          <w:szCs w:val="22"/>
        </w:rPr>
        <w:t>, perseguita attraverso attività di sensibilizzazione ed informazione ambientale dei cittadini. Tali funzioni, che l’Agenzia espleta sin dalla sua istituzione, rispondono all’esigenza di affiancare le politiche di controllo ambientale con azioni di prevenzione per promuovere nei cittadini, giovani e adulti, comportamenti responsabili e stili di vita orientati alla sostenibilità, riducendo gli sprechi e l’impatto ambientale nell’uso delle risorse naturali.</w:t>
      </w:r>
    </w:p>
    <w:p w14:paraId="05B93488" w14:textId="77777777" w:rsidR="00AB2FF0" w:rsidRPr="00EB1D75" w:rsidRDefault="00AB2FF0" w:rsidP="00AB2FF0">
      <w:pPr>
        <w:spacing w:line="360" w:lineRule="auto"/>
        <w:jc w:val="both"/>
        <w:rPr>
          <w:rFonts w:asciiTheme="minorHAnsi" w:hAnsiTheme="minorHAnsi" w:cstheme="minorHAnsi"/>
          <w:sz w:val="22"/>
          <w:szCs w:val="22"/>
        </w:rPr>
      </w:pPr>
      <w:r w:rsidRPr="00EB1D75">
        <w:rPr>
          <w:rFonts w:asciiTheme="minorHAnsi" w:hAnsiTheme="minorHAnsi" w:cstheme="minorHAnsi"/>
          <w:sz w:val="22"/>
          <w:szCs w:val="22"/>
        </w:rPr>
        <w:t xml:space="preserve">In ARPA Abruzzo il processo di creazione di Valore Pubblico coinvolge trasversalmente l'organizzazione e avviene mediante la costante interrelazione tra la pianificazione strategica degli obiettivi, lo sviluppo delle attività operative interne e il rafforzamento del rapporto con gli stakeholder. </w:t>
      </w:r>
    </w:p>
    <w:p w14:paraId="2D20E8C6" w14:textId="77777777" w:rsidR="00AB2FF0" w:rsidRPr="00EB1D75" w:rsidRDefault="00AB2FF0" w:rsidP="00AB2FF0">
      <w:pPr>
        <w:spacing w:line="360" w:lineRule="auto"/>
        <w:jc w:val="both"/>
        <w:rPr>
          <w:rFonts w:asciiTheme="minorHAnsi" w:hAnsiTheme="minorHAnsi" w:cstheme="minorHAnsi"/>
          <w:sz w:val="22"/>
          <w:szCs w:val="22"/>
        </w:rPr>
      </w:pPr>
      <w:r w:rsidRPr="00EB1D75">
        <w:rPr>
          <w:rFonts w:asciiTheme="minorHAnsi" w:hAnsiTheme="minorHAnsi" w:cstheme="minorHAnsi"/>
          <w:sz w:val="22"/>
          <w:szCs w:val="22"/>
        </w:rPr>
        <w:t xml:space="preserve">Tra le azioni più importanti che consentono di generare Valore Pubblico, già realizzata da ARPA Abruzzo e che sarà ulteriormente implementata, si annovera la revisione dell’organizzazione in funzione della “regionalizzazione” delle attività con la costituzione del laboratorio ARPA regionale </w:t>
      </w:r>
      <w:proofErr w:type="spellStart"/>
      <w:r w:rsidRPr="00EB1D75">
        <w:rPr>
          <w:rFonts w:asciiTheme="minorHAnsi" w:hAnsiTheme="minorHAnsi" w:cstheme="minorHAnsi"/>
          <w:sz w:val="22"/>
          <w:szCs w:val="22"/>
        </w:rPr>
        <w:t>multisito</w:t>
      </w:r>
      <w:proofErr w:type="spellEnd"/>
      <w:r w:rsidRPr="00EB1D75">
        <w:rPr>
          <w:rFonts w:asciiTheme="minorHAnsi" w:hAnsiTheme="minorHAnsi" w:cstheme="minorHAnsi"/>
          <w:sz w:val="22"/>
          <w:szCs w:val="22"/>
        </w:rPr>
        <w:t>, nonché la revisione delle attività istruttorie al fine di garantire l’uniformità operativa con l’omogeneizzazione di metodi e processi operativi.</w:t>
      </w:r>
    </w:p>
    <w:p w14:paraId="628EC394" w14:textId="77777777" w:rsidR="00AB2FF0" w:rsidRPr="00EB1D75" w:rsidRDefault="00AB2FF0" w:rsidP="00AB2FF0">
      <w:pPr>
        <w:spacing w:line="360" w:lineRule="auto"/>
        <w:jc w:val="both"/>
        <w:rPr>
          <w:rFonts w:asciiTheme="minorHAnsi" w:hAnsiTheme="minorHAnsi" w:cstheme="minorHAnsi"/>
          <w:sz w:val="22"/>
          <w:szCs w:val="22"/>
        </w:rPr>
      </w:pPr>
      <w:r w:rsidRPr="00EB1D75">
        <w:rPr>
          <w:rFonts w:asciiTheme="minorHAnsi" w:hAnsiTheme="minorHAnsi" w:cstheme="minorHAnsi"/>
          <w:sz w:val="22"/>
          <w:szCs w:val="22"/>
        </w:rPr>
        <w:t xml:space="preserve">I destinatari del Valore Pubblico originato delle attività svolte dall’Agenzia, per le funzioni di prevenzione e tutela ambientale assegnate, sono identificabili nel tessuto sociale e produttivo del territorio regionale nel suo complesso. In riferimento alle singole prestazioni, le principali categorie di utenti sono: </w:t>
      </w:r>
    </w:p>
    <w:p w14:paraId="19F1E1D4" w14:textId="77777777" w:rsidR="00AB2FF0" w:rsidRPr="00EB1D75" w:rsidRDefault="00AB2FF0" w:rsidP="0067704D">
      <w:pPr>
        <w:spacing w:line="360" w:lineRule="auto"/>
        <w:ind w:firstLine="708"/>
        <w:jc w:val="both"/>
        <w:rPr>
          <w:rFonts w:asciiTheme="minorHAnsi" w:hAnsiTheme="minorHAnsi" w:cstheme="minorHAnsi"/>
          <w:sz w:val="22"/>
          <w:szCs w:val="22"/>
        </w:rPr>
      </w:pPr>
      <w:r w:rsidRPr="00EB1D75">
        <w:rPr>
          <w:rFonts w:asciiTheme="minorHAnsi" w:hAnsiTheme="minorHAnsi" w:cstheme="minorHAnsi"/>
          <w:sz w:val="22"/>
          <w:szCs w:val="22"/>
        </w:rPr>
        <w:t xml:space="preserve">- Enti pubblici, per elementi strutturati di conoscenza e dati organizzati di tematiche ambientali, analisi di scenari e proposte/progetti di intervento, pareri finalizzati all’emanazione di provvedimenti autorizzativi e concessori; </w:t>
      </w:r>
    </w:p>
    <w:p w14:paraId="6F714C6B" w14:textId="77777777" w:rsidR="00AB2FF0" w:rsidRPr="00EB1D75" w:rsidRDefault="00AB2FF0" w:rsidP="0067704D">
      <w:pPr>
        <w:spacing w:line="360" w:lineRule="auto"/>
        <w:ind w:firstLine="708"/>
        <w:jc w:val="both"/>
        <w:rPr>
          <w:rFonts w:asciiTheme="minorHAnsi" w:hAnsiTheme="minorHAnsi" w:cstheme="minorHAnsi"/>
          <w:sz w:val="22"/>
          <w:szCs w:val="22"/>
        </w:rPr>
      </w:pPr>
      <w:r w:rsidRPr="00EB1D75">
        <w:rPr>
          <w:rFonts w:asciiTheme="minorHAnsi" w:hAnsiTheme="minorHAnsi" w:cstheme="minorHAnsi"/>
          <w:sz w:val="22"/>
          <w:szCs w:val="22"/>
        </w:rPr>
        <w:t xml:space="preserve">- gestori di attività produttive nelle diverse articolazioni e rappresentanze, per rilascio di atti autorizzativi di rispetto delle normative ambientali; </w:t>
      </w:r>
    </w:p>
    <w:p w14:paraId="688D8CDF" w14:textId="77777777" w:rsidR="00AB2FF0" w:rsidRPr="00EB1D75" w:rsidRDefault="00AB2FF0" w:rsidP="0067704D">
      <w:pPr>
        <w:spacing w:line="360" w:lineRule="auto"/>
        <w:ind w:firstLine="708"/>
        <w:jc w:val="both"/>
        <w:rPr>
          <w:rFonts w:asciiTheme="minorHAnsi" w:hAnsiTheme="minorHAnsi" w:cstheme="minorHAnsi"/>
          <w:sz w:val="22"/>
          <w:szCs w:val="22"/>
        </w:rPr>
      </w:pPr>
      <w:r w:rsidRPr="00EB1D75">
        <w:rPr>
          <w:rFonts w:asciiTheme="minorHAnsi" w:hAnsiTheme="minorHAnsi" w:cstheme="minorHAnsi"/>
          <w:sz w:val="22"/>
          <w:szCs w:val="22"/>
        </w:rPr>
        <w:t>- cittadini e associazioni.</w:t>
      </w:r>
    </w:p>
    <w:p w14:paraId="19622559" w14:textId="77777777" w:rsidR="00AB2FF0" w:rsidRPr="00EB1D75" w:rsidRDefault="00AB2FF0" w:rsidP="00AB2FF0">
      <w:pPr>
        <w:spacing w:line="360" w:lineRule="auto"/>
        <w:jc w:val="both"/>
        <w:rPr>
          <w:rFonts w:asciiTheme="minorHAnsi" w:hAnsiTheme="minorHAnsi" w:cstheme="minorHAnsi"/>
          <w:sz w:val="22"/>
          <w:szCs w:val="22"/>
        </w:rPr>
      </w:pPr>
      <w:r w:rsidRPr="00EB1D75">
        <w:rPr>
          <w:rFonts w:asciiTheme="minorHAnsi" w:hAnsiTheme="minorHAnsi" w:cstheme="minorHAnsi"/>
          <w:sz w:val="22"/>
          <w:szCs w:val="22"/>
        </w:rPr>
        <w:t>Il Valore Pubblico generato viene misurato all’interno di una dimensione triennale a scorrimento che caratterizza gli obiettivi strategici e che si declina operativamente negli obiettivi programmatici, affidati alle singole strutture.</w:t>
      </w:r>
    </w:p>
    <w:p w14:paraId="653F951B" w14:textId="77777777" w:rsidR="00AB2FF0" w:rsidRPr="00EB1D75" w:rsidRDefault="00AB2FF0" w:rsidP="00AB2FF0">
      <w:pPr>
        <w:spacing w:line="360" w:lineRule="auto"/>
        <w:jc w:val="both"/>
        <w:rPr>
          <w:rFonts w:asciiTheme="minorHAnsi" w:hAnsiTheme="minorHAnsi" w:cstheme="minorHAnsi"/>
          <w:sz w:val="22"/>
          <w:szCs w:val="22"/>
        </w:rPr>
      </w:pPr>
      <w:r w:rsidRPr="00EB1D75">
        <w:rPr>
          <w:rFonts w:asciiTheme="minorHAnsi" w:hAnsiTheme="minorHAnsi" w:cstheme="minorHAnsi"/>
          <w:sz w:val="22"/>
          <w:szCs w:val="22"/>
        </w:rPr>
        <w:t>Questo ciclo temporale permette il rispetto della triennalità con scorrimento annuale, come precedentemente descritto. Al contempo, rende possibile la misurazione del Valore Pubblico in coerenza con la predisposizione annuale della Relazione sulla Performance, così da chiudere compiutamente il c.d. “ciclo della performance”.</w:t>
      </w:r>
    </w:p>
    <w:p w14:paraId="53481B7A" w14:textId="77777777" w:rsidR="00AB2FF0" w:rsidRPr="00EB1D75" w:rsidRDefault="00AB2FF0" w:rsidP="00EB1D75">
      <w:pPr>
        <w:widowControl w:val="0"/>
        <w:spacing w:line="360" w:lineRule="auto"/>
        <w:jc w:val="both"/>
        <w:rPr>
          <w:rFonts w:asciiTheme="minorHAnsi" w:hAnsiTheme="minorHAnsi" w:cstheme="minorHAnsi"/>
          <w:sz w:val="22"/>
          <w:szCs w:val="22"/>
        </w:rPr>
      </w:pPr>
      <w:r w:rsidRPr="00EB1D75">
        <w:rPr>
          <w:rFonts w:asciiTheme="minorHAnsi" w:hAnsiTheme="minorHAnsi" w:cstheme="minorHAnsi"/>
          <w:sz w:val="22"/>
          <w:szCs w:val="22"/>
        </w:rPr>
        <w:t xml:space="preserve">La legge 163/2016 (Riforma della legge di contabilità n. 196/2009) ha, infatti, introdotto nel ciclo della </w:t>
      </w:r>
      <w:r w:rsidRPr="00EB1D75">
        <w:rPr>
          <w:rFonts w:asciiTheme="minorHAnsi" w:hAnsiTheme="minorHAnsi" w:cstheme="minorHAnsi"/>
          <w:sz w:val="22"/>
          <w:szCs w:val="22"/>
        </w:rPr>
        <w:lastRenderedPageBreak/>
        <w:t>programmazione economica e di bilancio nazionale una selezione di indicatori di benessere equo e sostenibile, selezionati tra quelli che compongono la struttura BES (benessere equo e sostenibile), al fine di valutare il progresso di una società dal punto di vista sociale e ambientale e non solo dal punto di vista economico, come storicamente è sempre avvenuto. La finalizzazione del ciclo della performance verso il miglioramento degli indici ISTAT di BES (benessere equo e sostenibile), ripresi dalle misure di benessere equo e sostenibile (</w:t>
      </w:r>
      <w:proofErr w:type="spellStart"/>
      <w:r w:rsidRPr="00B104D5">
        <w:rPr>
          <w:rFonts w:asciiTheme="minorHAnsi" w:hAnsiTheme="minorHAnsi" w:cstheme="minorHAnsi"/>
          <w:i/>
          <w:iCs/>
          <w:sz w:val="22"/>
          <w:szCs w:val="22"/>
        </w:rPr>
        <w:t>Sustainable</w:t>
      </w:r>
      <w:proofErr w:type="spellEnd"/>
      <w:r w:rsidRPr="00B104D5">
        <w:rPr>
          <w:rFonts w:asciiTheme="minorHAnsi" w:hAnsiTheme="minorHAnsi" w:cstheme="minorHAnsi"/>
          <w:i/>
          <w:iCs/>
          <w:sz w:val="22"/>
          <w:szCs w:val="22"/>
        </w:rPr>
        <w:t xml:space="preserve"> Development Goals</w:t>
      </w:r>
      <w:r w:rsidRPr="00EB1D75">
        <w:rPr>
          <w:rFonts w:asciiTheme="minorHAnsi" w:hAnsiTheme="minorHAnsi" w:cstheme="minorHAnsi"/>
          <w:sz w:val="22"/>
          <w:szCs w:val="22"/>
        </w:rPr>
        <w:t xml:space="preserve"> dell’Agenda ONU 2030), è il passaggio fondamentale per creare valore pubblico, cioè per riuscire a gestire in modo razionale le risorse economiche a disposizione e a valorizzare il proprio patrimonio intangibile in modo funzionale al soddisfacimento delle esigenze sociali degli stakeholder e dei cittadini in generale. </w:t>
      </w:r>
    </w:p>
    <w:p w14:paraId="1052FC07" w14:textId="77777777" w:rsidR="00AB2FF0" w:rsidRPr="00EB1D75" w:rsidRDefault="00AB2FF0" w:rsidP="00AB2FF0">
      <w:pPr>
        <w:pStyle w:val="Paragrafoelenco"/>
        <w:spacing w:after="0" w:line="360" w:lineRule="auto"/>
        <w:ind w:left="0"/>
        <w:jc w:val="both"/>
        <w:rPr>
          <w:rFonts w:asciiTheme="minorHAnsi" w:hAnsiTheme="minorHAnsi" w:cstheme="minorHAnsi"/>
        </w:rPr>
      </w:pPr>
      <w:r w:rsidRPr="00EB1D75">
        <w:rPr>
          <w:rFonts w:asciiTheme="minorHAnsi" w:hAnsiTheme="minorHAnsi" w:cstheme="minorHAnsi"/>
        </w:rPr>
        <w:tab/>
        <w:t>Per il periodo di programmazione 2026 - 2028, la priorità di ARPA Abruzzo non può quindi che essere indirizzata al “</w:t>
      </w:r>
      <w:r w:rsidRPr="00EB1D75">
        <w:rPr>
          <w:rFonts w:asciiTheme="minorHAnsi" w:hAnsiTheme="minorHAnsi" w:cstheme="minorHAnsi"/>
          <w:b/>
        </w:rPr>
        <w:t>Benessere ambientale</w:t>
      </w:r>
      <w:r w:rsidRPr="00EB1D75">
        <w:rPr>
          <w:rFonts w:asciiTheme="minorHAnsi" w:hAnsiTheme="minorHAnsi" w:cstheme="minorHAnsi"/>
        </w:rPr>
        <w:t>”, e gli obiettivi strategici triennali di ARPA Abruzzo non possono che essere diretti a realizzare un “</w:t>
      </w:r>
      <w:r w:rsidRPr="00EB1D75">
        <w:rPr>
          <w:rFonts w:asciiTheme="minorHAnsi" w:hAnsiTheme="minorHAnsi" w:cstheme="minorHAnsi"/>
          <w:b/>
        </w:rPr>
        <w:t>Ambiente curato e tutelato</w:t>
      </w:r>
      <w:r w:rsidRPr="00EB1D75">
        <w:rPr>
          <w:rFonts w:asciiTheme="minorHAnsi" w:hAnsiTheme="minorHAnsi" w:cstheme="minorHAnsi"/>
        </w:rPr>
        <w:t>”, con una sempre crescente attenzione alla interconnessione tra ambiente e salute.</w:t>
      </w:r>
    </w:p>
    <w:p w14:paraId="5A9B50D0" w14:textId="77777777" w:rsidR="00AB2FF0" w:rsidRPr="00EB1D75" w:rsidRDefault="00AB2FF0" w:rsidP="00AB2FF0">
      <w:pPr>
        <w:pStyle w:val="Paragrafoelenco"/>
        <w:spacing w:after="0" w:line="360" w:lineRule="auto"/>
        <w:ind w:left="0" w:firstLine="708"/>
        <w:jc w:val="both"/>
        <w:rPr>
          <w:rFonts w:asciiTheme="minorHAnsi" w:hAnsiTheme="minorHAnsi" w:cstheme="minorHAnsi"/>
        </w:rPr>
      </w:pPr>
      <w:r w:rsidRPr="00EB1D75">
        <w:rPr>
          <w:rFonts w:asciiTheme="minorHAnsi" w:hAnsiTheme="minorHAnsi" w:cstheme="minorHAnsi"/>
        </w:rPr>
        <w:t xml:space="preserve">Per raggiungere tali risultati necessitano, tuttavia, </w:t>
      </w:r>
      <w:r w:rsidRPr="00EB1D75">
        <w:rPr>
          <w:rFonts w:asciiTheme="minorHAnsi" w:hAnsiTheme="minorHAnsi" w:cstheme="minorHAnsi"/>
          <w:b/>
        </w:rPr>
        <w:t>azioni di miglioramento della struttura organizzativa, di valorizzazione delle risorse umane e di semplificazione amministrativa</w:t>
      </w:r>
      <w:r w:rsidRPr="00EB1D75">
        <w:rPr>
          <w:rFonts w:asciiTheme="minorHAnsi" w:hAnsiTheme="minorHAnsi" w:cstheme="minorHAnsi"/>
        </w:rPr>
        <w:t>.</w:t>
      </w:r>
    </w:p>
    <w:p w14:paraId="13782537" w14:textId="77777777" w:rsidR="00AB2FF0" w:rsidRPr="00EB1D75" w:rsidRDefault="00AB2FF0" w:rsidP="00AB2FF0">
      <w:pPr>
        <w:pStyle w:val="Paragrafoelenco"/>
        <w:spacing w:after="0" w:line="360" w:lineRule="auto"/>
        <w:ind w:left="0"/>
        <w:jc w:val="both"/>
        <w:rPr>
          <w:rFonts w:asciiTheme="minorHAnsi" w:hAnsiTheme="minorHAnsi" w:cstheme="minorHAnsi"/>
        </w:rPr>
      </w:pPr>
      <w:r w:rsidRPr="00EB1D75">
        <w:rPr>
          <w:rFonts w:asciiTheme="minorHAnsi" w:hAnsiTheme="minorHAnsi" w:cstheme="minorHAnsi"/>
        </w:rPr>
        <w:t>A tal fine, si è ritenuto, di inserire tra le grandezze di valore pubblico anche la “</w:t>
      </w:r>
      <w:r w:rsidRPr="00EB1D75">
        <w:rPr>
          <w:rFonts w:asciiTheme="minorHAnsi" w:hAnsiTheme="minorHAnsi" w:cstheme="minorHAnsi"/>
          <w:b/>
        </w:rPr>
        <w:t>Salute organizzativa”</w:t>
      </w:r>
      <w:r w:rsidRPr="00EB1D75">
        <w:rPr>
          <w:rFonts w:asciiTheme="minorHAnsi" w:hAnsiTheme="minorHAnsi" w:cstheme="minorHAnsi"/>
        </w:rPr>
        <w:t xml:space="preserve">, prendendo in considerazione, ai fini dei relativi indicatori e target, in sede di prima applicazione, i dati concernenti il personale in servizio e quelli dell’Attestazione OIV, ex art. 14, comma 4, </w:t>
      </w:r>
      <w:proofErr w:type="spellStart"/>
      <w:r w:rsidRPr="00EB1D75">
        <w:rPr>
          <w:rFonts w:asciiTheme="minorHAnsi" w:hAnsiTheme="minorHAnsi" w:cstheme="minorHAnsi"/>
        </w:rPr>
        <w:t>lett</w:t>
      </w:r>
      <w:proofErr w:type="spellEnd"/>
      <w:r w:rsidRPr="00EB1D75">
        <w:rPr>
          <w:rFonts w:asciiTheme="minorHAnsi" w:hAnsiTheme="minorHAnsi" w:cstheme="minorHAnsi"/>
        </w:rPr>
        <w:t xml:space="preserve"> g) del </w:t>
      </w:r>
      <w:proofErr w:type="spellStart"/>
      <w:r w:rsidRPr="00EB1D75">
        <w:rPr>
          <w:rFonts w:asciiTheme="minorHAnsi" w:hAnsiTheme="minorHAnsi" w:cstheme="minorHAnsi"/>
        </w:rPr>
        <w:t>D.Lgs.</w:t>
      </w:r>
      <w:proofErr w:type="spellEnd"/>
      <w:r w:rsidRPr="00EB1D75">
        <w:rPr>
          <w:rFonts w:asciiTheme="minorHAnsi" w:hAnsiTheme="minorHAnsi" w:cstheme="minorHAnsi"/>
        </w:rPr>
        <w:t xml:space="preserve"> n. 150/2009 e </w:t>
      </w:r>
      <w:proofErr w:type="spellStart"/>
      <w:r w:rsidRPr="00EB1D75">
        <w:rPr>
          <w:rFonts w:asciiTheme="minorHAnsi" w:hAnsiTheme="minorHAnsi" w:cstheme="minorHAnsi"/>
        </w:rPr>
        <w:t>s.m.i.</w:t>
      </w:r>
      <w:proofErr w:type="spellEnd"/>
      <w:r w:rsidRPr="00EB1D75">
        <w:rPr>
          <w:rFonts w:asciiTheme="minorHAnsi" w:hAnsiTheme="minorHAnsi" w:cstheme="minorHAnsi"/>
        </w:rPr>
        <w:t>, sull’assolvimento da parte di ARPA Abruzzo degli obblighi di pubblicazione.</w:t>
      </w:r>
    </w:p>
    <w:p w14:paraId="033866CE" w14:textId="77777777" w:rsidR="00AB2FF0" w:rsidRPr="00EB1D75" w:rsidRDefault="00AB2FF0" w:rsidP="00AB2FF0">
      <w:pPr>
        <w:pStyle w:val="Paragrafoelenco"/>
        <w:spacing w:after="0" w:line="360" w:lineRule="auto"/>
        <w:ind w:left="0" w:firstLine="284"/>
        <w:jc w:val="both"/>
        <w:rPr>
          <w:rFonts w:asciiTheme="minorHAnsi" w:hAnsiTheme="minorHAnsi" w:cstheme="minorHAnsi"/>
        </w:rPr>
      </w:pPr>
      <w:r w:rsidRPr="00EB1D75">
        <w:rPr>
          <w:rFonts w:asciiTheme="minorHAnsi" w:hAnsiTheme="minorHAnsi" w:cstheme="minorHAnsi"/>
        </w:rPr>
        <w:t>In relazione a quanto precede, ARPA Abruzzo ha implementato un Sistema di Gestione per la Qualità (</w:t>
      </w:r>
      <w:proofErr w:type="spellStart"/>
      <w:r w:rsidRPr="00EB1D75">
        <w:rPr>
          <w:rFonts w:asciiTheme="minorHAnsi" w:hAnsiTheme="minorHAnsi" w:cstheme="minorHAnsi"/>
        </w:rPr>
        <w:t>rif.</w:t>
      </w:r>
      <w:proofErr w:type="spellEnd"/>
      <w:r w:rsidRPr="00EB1D75">
        <w:rPr>
          <w:rFonts w:asciiTheme="minorHAnsi" w:hAnsiTheme="minorHAnsi" w:cstheme="minorHAnsi"/>
        </w:rPr>
        <w:t xml:space="preserve"> UNI EN ISO 9001:2015) e un Sistema di Gestione per l’Accreditamento dei Laboratori di Prova (</w:t>
      </w:r>
      <w:proofErr w:type="spellStart"/>
      <w:r w:rsidRPr="00EB1D75">
        <w:rPr>
          <w:rFonts w:asciiTheme="minorHAnsi" w:hAnsiTheme="minorHAnsi" w:cstheme="minorHAnsi"/>
        </w:rPr>
        <w:t>rif.</w:t>
      </w:r>
      <w:proofErr w:type="spellEnd"/>
      <w:r w:rsidRPr="00EB1D75">
        <w:rPr>
          <w:rFonts w:asciiTheme="minorHAnsi" w:hAnsiTheme="minorHAnsi" w:cstheme="minorHAnsi"/>
        </w:rPr>
        <w:t xml:space="preserve"> UNI CEI ISO/IEC 17025:2018) al fine di attuare una politica per la qualità, che si fonda sui seguenti principi:</w:t>
      </w:r>
    </w:p>
    <w:p w14:paraId="25CCACAD" w14:textId="77777777" w:rsidR="00AB2FF0" w:rsidRPr="00EB1D75" w:rsidRDefault="00AB2FF0" w:rsidP="00C50747">
      <w:pPr>
        <w:pStyle w:val="Paragrafoelenco"/>
        <w:numPr>
          <w:ilvl w:val="0"/>
          <w:numId w:val="2"/>
        </w:numPr>
        <w:spacing w:after="0" w:line="360" w:lineRule="auto"/>
        <w:ind w:left="0" w:firstLine="284"/>
        <w:jc w:val="both"/>
        <w:rPr>
          <w:rFonts w:asciiTheme="minorHAnsi" w:hAnsiTheme="minorHAnsi" w:cstheme="minorHAnsi"/>
        </w:rPr>
      </w:pPr>
      <w:r w:rsidRPr="00EB1D75">
        <w:rPr>
          <w:rFonts w:asciiTheme="minorHAnsi" w:hAnsiTheme="minorHAnsi" w:cstheme="minorHAnsi"/>
        </w:rPr>
        <w:t>Aderenza della qualità dei servizi, con i quali l’ARPA Abruzzo adempie al proprio mandato istituzionale per la salvaguardia e la promozione della qualità dell’ambiente, in conformità alle leggi e alle disposizioni vigenti, ai migliori livelli operativi di sviluppo nei vari ambiti di azione sui temi ambientali di competenza. In particolar modo nelle attività analitiche, di monitoraggio, controllo di sorgenti specifiche di potenziale impatto ambientale, valutazione, elaborazione e gestione delle informazioni acquisite. Il tutto a supporto tecnico-scientifico delle istituzioni competenti, anche in relazione agli obiettivi di tutela della salute umana e di prevenzione, di efficienza e risparmio energetico, di collaborazione con enti e organismi preposti agli interventi di protezione civile, con la previsione di un ruolo importante dell’informazione alla collettività, primariamente attraverso il sito web dell’Agenzia, e delle attività di educazione ambientale in collaborazione con le istituzioni scolastiche.</w:t>
      </w:r>
    </w:p>
    <w:p w14:paraId="38093966" w14:textId="77777777" w:rsidR="00AB2FF0" w:rsidRPr="00EB1D75" w:rsidRDefault="00AB2FF0" w:rsidP="00EB1D75">
      <w:pPr>
        <w:pStyle w:val="Paragrafoelenco"/>
        <w:widowControl w:val="0"/>
        <w:spacing w:after="0" w:line="360" w:lineRule="auto"/>
        <w:ind w:left="0"/>
        <w:jc w:val="both"/>
        <w:rPr>
          <w:rFonts w:asciiTheme="minorHAnsi" w:hAnsiTheme="minorHAnsi" w:cstheme="minorHAnsi"/>
        </w:rPr>
      </w:pPr>
      <w:r w:rsidRPr="00EB1D75">
        <w:rPr>
          <w:rFonts w:asciiTheme="minorHAnsi" w:hAnsiTheme="minorHAnsi" w:cstheme="minorHAnsi"/>
        </w:rPr>
        <w:t>Stessa qualità dei servizi viene garantita anche nell’ambito delle prestazioni rese su richiesta di utenti privati, laddove previste dalla legge istitutiva, purché non arrechino detrimento alla qualità delle attività istituzionali.</w:t>
      </w:r>
    </w:p>
    <w:p w14:paraId="54EBD2A6" w14:textId="77777777" w:rsidR="00AB2FF0" w:rsidRPr="00EB1D75" w:rsidRDefault="00AB2FF0" w:rsidP="008C2620">
      <w:pPr>
        <w:pStyle w:val="Paragrafoelenco"/>
        <w:widowControl w:val="0"/>
        <w:spacing w:after="0" w:line="360" w:lineRule="auto"/>
        <w:ind w:left="0"/>
        <w:jc w:val="both"/>
        <w:rPr>
          <w:rFonts w:asciiTheme="minorHAnsi" w:hAnsiTheme="minorHAnsi" w:cstheme="minorHAnsi"/>
        </w:rPr>
      </w:pPr>
      <w:r w:rsidRPr="00EB1D75">
        <w:rPr>
          <w:rFonts w:asciiTheme="minorHAnsi" w:hAnsiTheme="minorHAnsi" w:cstheme="minorHAnsi"/>
        </w:rPr>
        <w:tab/>
        <w:t xml:space="preserve">In riferimento a quanto sopra, costituisce requisito imprescindibile l’impegno alla riservatezza ed alla </w:t>
      </w:r>
      <w:r w:rsidRPr="00EB1D75">
        <w:rPr>
          <w:rFonts w:asciiTheme="minorHAnsi" w:hAnsiTheme="minorHAnsi" w:cstheme="minorHAnsi"/>
        </w:rPr>
        <w:lastRenderedPageBreak/>
        <w:t>imparzialità assunto da tutti gli operatori, a qualsiasi titolo coinvolti, per ogni attività esplicitamente richiamata nel Sistema di Gestione per la Qualità e l’Accreditamento dei Laboratori di Prova di ARPA Abruzzo, basato sull’analisi e gestione continuativa dei rischi.</w:t>
      </w:r>
    </w:p>
    <w:p w14:paraId="75FD06EA" w14:textId="77777777" w:rsidR="00AB2FF0" w:rsidRPr="00EB1D75" w:rsidRDefault="00AB2FF0" w:rsidP="00AB2FF0">
      <w:pPr>
        <w:pStyle w:val="Paragrafoelenco"/>
        <w:spacing w:after="0" w:line="360" w:lineRule="auto"/>
        <w:ind w:left="0"/>
        <w:jc w:val="both"/>
        <w:rPr>
          <w:rFonts w:asciiTheme="minorHAnsi" w:hAnsiTheme="minorHAnsi" w:cstheme="minorHAnsi"/>
        </w:rPr>
      </w:pPr>
      <w:r w:rsidRPr="00EB1D75">
        <w:rPr>
          <w:rFonts w:asciiTheme="minorHAnsi" w:hAnsiTheme="minorHAnsi" w:cstheme="minorHAnsi"/>
        </w:rPr>
        <w:t xml:space="preserve">Il Direttore Generale delega le Direzioni dei Laboratori alla vigilanza circa l’osservanza l’imparzialità, la riservatezza e la trasparenza delle informazioni trattate. </w:t>
      </w:r>
    </w:p>
    <w:p w14:paraId="06FF2C55" w14:textId="77777777" w:rsidR="00AB2FF0" w:rsidRPr="00EB1D75" w:rsidRDefault="00AB2FF0" w:rsidP="00C50747">
      <w:pPr>
        <w:pStyle w:val="Paragrafoelenco"/>
        <w:numPr>
          <w:ilvl w:val="0"/>
          <w:numId w:val="2"/>
        </w:numPr>
        <w:spacing w:after="0" w:line="360" w:lineRule="auto"/>
        <w:ind w:left="0" w:firstLine="284"/>
        <w:jc w:val="both"/>
        <w:rPr>
          <w:rFonts w:asciiTheme="minorHAnsi" w:hAnsiTheme="minorHAnsi" w:cstheme="minorHAnsi"/>
        </w:rPr>
      </w:pPr>
      <w:r w:rsidRPr="00EB1D75">
        <w:rPr>
          <w:rFonts w:asciiTheme="minorHAnsi" w:hAnsiTheme="minorHAnsi" w:cstheme="minorHAnsi"/>
        </w:rPr>
        <w:t xml:space="preserve">Stretta integrazione operativa tra le varie Unità Organizzative dell’Agenzia, finalizzata al conseguimento di un elevato livello globale di qualità, sia nell’ambito delle attività tecniche, rafforzando la connessione territorio-laboratorio, sia nel rapporto tra la Struttura amministrativa e le Strutture tecniche. </w:t>
      </w:r>
    </w:p>
    <w:p w14:paraId="06546CF5" w14:textId="77777777" w:rsidR="00AB2FF0" w:rsidRPr="00EB1D75" w:rsidRDefault="00AB2FF0" w:rsidP="00AB2FF0">
      <w:pPr>
        <w:pStyle w:val="Paragrafoelenco"/>
        <w:spacing w:after="0" w:line="360" w:lineRule="auto"/>
        <w:ind w:left="0"/>
        <w:jc w:val="both"/>
        <w:rPr>
          <w:rFonts w:asciiTheme="minorHAnsi" w:hAnsiTheme="minorHAnsi" w:cstheme="minorHAnsi"/>
        </w:rPr>
      </w:pPr>
      <w:r w:rsidRPr="00EB1D75">
        <w:rPr>
          <w:rFonts w:asciiTheme="minorHAnsi" w:hAnsiTheme="minorHAnsi" w:cstheme="minorHAnsi"/>
        </w:rPr>
        <w:t>A questo fine è essenziale l’approccio per processi della gestione per la Qualità sottolineato dalle norme UNI EN ISO 9001:2015 e UNI EN ISO/IEC 17025:2018, che integra i vari livelli di complessità e potenziale criticità connessi ai compiti dell’Agenzia.</w:t>
      </w:r>
    </w:p>
    <w:p w14:paraId="6FE4AFB1" w14:textId="77777777" w:rsidR="00AB2FF0" w:rsidRPr="00EB1D75" w:rsidRDefault="00AB2FF0" w:rsidP="00C50747">
      <w:pPr>
        <w:pStyle w:val="Paragrafoelenco"/>
        <w:numPr>
          <w:ilvl w:val="0"/>
          <w:numId w:val="2"/>
        </w:numPr>
        <w:spacing w:after="0" w:line="360" w:lineRule="auto"/>
        <w:ind w:left="0" w:firstLine="284"/>
        <w:jc w:val="both"/>
        <w:rPr>
          <w:rFonts w:asciiTheme="minorHAnsi" w:hAnsiTheme="minorHAnsi" w:cstheme="minorHAnsi"/>
        </w:rPr>
      </w:pPr>
      <w:r w:rsidRPr="00EB1D75">
        <w:rPr>
          <w:rFonts w:asciiTheme="minorHAnsi" w:hAnsiTheme="minorHAnsi" w:cstheme="minorHAnsi"/>
        </w:rPr>
        <w:t>Individuazione dei punti di forza e debolezza del contesto interno e dei rischi e delle opportunità correlate al contesto esterno ai fini del perseguimento degli obiettivi di Qualità. Da questa analisi complessiva, e con un aggiornamento continuo legato all’esperienza maturata e in corso, devono conseguire azioni di pianificazione e di miglioramento delle proprie attività.</w:t>
      </w:r>
    </w:p>
    <w:p w14:paraId="33351E73" w14:textId="77777777" w:rsidR="00AB2FF0" w:rsidRPr="00EB1D75" w:rsidRDefault="00AB2FF0" w:rsidP="00AB2FF0">
      <w:pPr>
        <w:pStyle w:val="Paragrafoelenco"/>
        <w:spacing w:after="0" w:line="360" w:lineRule="auto"/>
        <w:ind w:left="0"/>
        <w:jc w:val="both"/>
        <w:rPr>
          <w:rFonts w:asciiTheme="minorHAnsi" w:hAnsiTheme="minorHAnsi" w:cstheme="minorHAnsi"/>
        </w:rPr>
      </w:pPr>
      <w:r w:rsidRPr="00EB1D75">
        <w:rPr>
          <w:rFonts w:asciiTheme="minorHAnsi" w:hAnsiTheme="minorHAnsi" w:cstheme="minorHAnsi"/>
        </w:rPr>
        <w:t>In linea con gli impegni dichiarati, l’ARPA Abruzzo ha definito, in un quadro strutturale, gli obiettivi di miglioramento continuo dei Sistemi di Gestione Qualità ed il soddisfacimento dei requisiti aggiuntivi richiesti dall’Ente di Certificazione e dall’ente di accreditamento. Tutto l’insieme costituisce il riferimento per la definizione di obiettivi misurabili, come elemento strategico fondamentale nello sviluppo dell’Agenzia, che sono assegnati ai Responsabili dei Centri di Responsabilità (</w:t>
      </w:r>
      <w:proofErr w:type="spellStart"/>
      <w:r w:rsidRPr="00EB1D75">
        <w:rPr>
          <w:rFonts w:asciiTheme="minorHAnsi" w:hAnsiTheme="minorHAnsi" w:cstheme="minorHAnsi"/>
        </w:rPr>
        <w:t>CdR</w:t>
      </w:r>
      <w:proofErr w:type="spellEnd"/>
      <w:r w:rsidRPr="00EB1D75">
        <w:rPr>
          <w:rFonts w:asciiTheme="minorHAnsi" w:hAnsiTheme="minorHAnsi" w:cstheme="minorHAnsi"/>
        </w:rPr>
        <w:t xml:space="preserve">) ed ai loro collaboratori all’interno dei rispettivi Piani di Budget e che sono riesaminati, insieme alla Politica del Qualità, in sede di Riesame Generale da parte della Direzione per verificarne continuativamente adeguatezza ed efficacia, allo scopo di: </w:t>
      </w:r>
    </w:p>
    <w:p w14:paraId="17DDF314" w14:textId="77777777" w:rsidR="00AB2FF0" w:rsidRPr="00EB1D75" w:rsidRDefault="00AB2FF0" w:rsidP="00EB1D75">
      <w:pPr>
        <w:pStyle w:val="Paragrafoelenco"/>
        <w:spacing w:after="0" w:line="360" w:lineRule="auto"/>
        <w:ind w:left="567"/>
        <w:jc w:val="both"/>
        <w:rPr>
          <w:rFonts w:asciiTheme="minorHAnsi" w:hAnsiTheme="minorHAnsi" w:cstheme="minorHAnsi"/>
        </w:rPr>
      </w:pPr>
      <w:r w:rsidRPr="00EB1D75">
        <w:rPr>
          <w:rFonts w:asciiTheme="minorHAnsi" w:hAnsiTheme="minorHAnsi" w:cstheme="minorHAnsi"/>
        </w:rPr>
        <w:t>• gestire le informazioni di proprietà del cliente/utente garantendone la riservatezza, quando non diversamente previsto per legge;</w:t>
      </w:r>
    </w:p>
    <w:p w14:paraId="38C2FCD0" w14:textId="77777777" w:rsidR="00AB2FF0" w:rsidRPr="00EB1D75" w:rsidRDefault="00AB2FF0" w:rsidP="00EB1D75">
      <w:pPr>
        <w:pStyle w:val="Paragrafoelenco"/>
        <w:spacing w:after="0" w:line="360" w:lineRule="auto"/>
        <w:ind w:left="567"/>
        <w:jc w:val="both"/>
        <w:rPr>
          <w:rFonts w:asciiTheme="minorHAnsi" w:hAnsiTheme="minorHAnsi" w:cstheme="minorHAnsi"/>
        </w:rPr>
      </w:pPr>
      <w:r w:rsidRPr="00EB1D75">
        <w:rPr>
          <w:rFonts w:asciiTheme="minorHAnsi" w:hAnsiTheme="minorHAnsi" w:cstheme="minorHAnsi"/>
        </w:rPr>
        <w:t xml:space="preserve">• perseguire la soddisfazione dei clienti/utenti e di tutte le parti interessate attraverso azioni tese ad aumentare la fiducia nella propria competenza, professionalità e integrità; </w:t>
      </w:r>
    </w:p>
    <w:p w14:paraId="2B699A65" w14:textId="77777777" w:rsidR="00AB2FF0" w:rsidRPr="00EB1D75" w:rsidRDefault="00AB2FF0" w:rsidP="00EB1D75">
      <w:pPr>
        <w:pStyle w:val="Paragrafoelenco"/>
        <w:spacing w:after="0" w:line="360" w:lineRule="auto"/>
        <w:ind w:left="567"/>
        <w:jc w:val="both"/>
        <w:rPr>
          <w:rFonts w:asciiTheme="minorHAnsi" w:hAnsiTheme="minorHAnsi" w:cstheme="minorHAnsi"/>
        </w:rPr>
      </w:pPr>
      <w:r w:rsidRPr="00EB1D75">
        <w:rPr>
          <w:rFonts w:asciiTheme="minorHAnsi" w:hAnsiTheme="minorHAnsi" w:cstheme="minorHAnsi"/>
        </w:rPr>
        <w:t xml:space="preserve">• sviluppare la competenza tecnico-scientifica e la professionalità agenziale, anche attraverso l’istituzione di Centri Regionali specialistici; </w:t>
      </w:r>
    </w:p>
    <w:p w14:paraId="0D54DE93" w14:textId="77777777" w:rsidR="00AB2FF0" w:rsidRPr="00EB1D75" w:rsidRDefault="00AB2FF0" w:rsidP="00EB1D75">
      <w:pPr>
        <w:pStyle w:val="Paragrafoelenco"/>
        <w:spacing w:after="0" w:line="360" w:lineRule="auto"/>
        <w:ind w:left="567"/>
        <w:jc w:val="both"/>
        <w:rPr>
          <w:rFonts w:asciiTheme="minorHAnsi" w:hAnsiTheme="minorHAnsi" w:cstheme="minorHAnsi"/>
        </w:rPr>
      </w:pPr>
      <w:r w:rsidRPr="00EB1D75">
        <w:rPr>
          <w:rFonts w:asciiTheme="minorHAnsi" w:hAnsiTheme="minorHAnsi" w:cstheme="minorHAnsi"/>
        </w:rPr>
        <w:t xml:space="preserve">• promuovere lo sviluppo di una cultura ambientale, mirata alla responsabilizzazione di tutti gli attori coinvolti anche mediante la valutazione e diffusione di dati ambientali; </w:t>
      </w:r>
    </w:p>
    <w:p w14:paraId="0BEB64A1" w14:textId="77777777" w:rsidR="00AB2FF0" w:rsidRPr="00EB1D75" w:rsidRDefault="00AB2FF0" w:rsidP="00EB1D75">
      <w:pPr>
        <w:pStyle w:val="Paragrafoelenco"/>
        <w:spacing w:after="0" w:line="360" w:lineRule="auto"/>
        <w:ind w:left="567"/>
        <w:jc w:val="both"/>
        <w:rPr>
          <w:rFonts w:asciiTheme="minorHAnsi" w:hAnsiTheme="minorHAnsi" w:cstheme="minorHAnsi"/>
        </w:rPr>
      </w:pPr>
      <w:r w:rsidRPr="00EB1D75">
        <w:rPr>
          <w:rFonts w:asciiTheme="minorHAnsi" w:hAnsiTheme="minorHAnsi" w:cstheme="minorHAnsi"/>
        </w:rPr>
        <w:t xml:space="preserve">• migliorare in continuo le prestazioni dei propri processi, al fine di garantire la qualità, l’efficienza dei servizi erogati e l’utilizzo ottimale delle risorse; </w:t>
      </w:r>
    </w:p>
    <w:p w14:paraId="608022F1" w14:textId="77777777" w:rsidR="00AB2FF0" w:rsidRPr="00EB1D75" w:rsidRDefault="00AB2FF0" w:rsidP="008C2620">
      <w:pPr>
        <w:pStyle w:val="Paragrafoelenco"/>
        <w:widowControl w:val="0"/>
        <w:spacing w:after="0" w:line="360" w:lineRule="auto"/>
        <w:ind w:left="567"/>
        <w:jc w:val="both"/>
        <w:rPr>
          <w:rFonts w:asciiTheme="minorHAnsi" w:hAnsiTheme="minorHAnsi" w:cstheme="minorHAnsi"/>
        </w:rPr>
      </w:pPr>
      <w:r w:rsidRPr="00EB1D75">
        <w:rPr>
          <w:rFonts w:asciiTheme="minorHAnsi" w:hAnsiTheme="minorHAnsi" w:cstheme="minorHAnsi"/>
        </w:rPr>
        <w:t>• armonizzare le modalità operative tra le varie strutture di ARPA Abruzzo, omologando i processi strategici dell’Agenzia, anche in considerazione dell’istituzione del Sistema Nazionale della Protezione Ambientale (</w:t>
      </w:r>
      <w:r w:rsidRPr="00EB1D75">
        <w:rPr>
          <w:rFonts w:asciiTheme="minorHAnsi" w:hAnsiTheme="minorHAnsi" w:cstheme="minorHAnsi"/>
          <w:i/>
        </w:rPr>
        <w:t>SNPA – Legge 132/2016</w:t>
      </w:r>
      <w:r w:rsidRPr="00EB1D75">
        <w:rPr>
          <w:rFonts w:asciiTheme="minorHAnsi" w:hAnsiTheme="minorHAnsi" w:cstheme="minorHAnsi"/>
        </w:rPr>
        <w:t xml:space="preserve">), attraverso lo sviluppo della gestione dei rischi e delle </w:t>
      </w:r>
      <w:r w:rsidRPr="00EB1D75">
        <w:rPr>
          <w:rFonts w:asciiTheme="minorHAnsi" w:hAnsiTheme="minorHAnsi" w:cstheme="minorHAnsi"/>
        </w:rPr>
        <w:lastRenderedPageBreak/>
        <w:t xml:space="preserve">opportunità, la comunicazione e le attività di formazione; </w:t>
      </w:r>
    </w:p>
    <w:p w14:paraId="2EC96912" w14:textId="77777777" w:rsidR="00AB2FF0" w:rsidRPr="00EB1D75" w:rsidRDefault="00AB2FF0" w:rsidP="00EB1D75">
      <w:pPr>
        <w:pStyle w:val="Paragrafoelenco"/>
        <w:spacing w:after="0" w:line="360" w:lineRule="auto"/>
        <w:ind w:left="567"/>
        <w:jc w:val="both"/>
        <w:rPr>
          <w:rFonts w:asciiTheme="minorHAnsi" w:hAnsiTheme="minorHAnsi" w:cstheme="minorHAnsi"/>
        </w:rPr>
      </w:pPr>
      <w:r w:rsidRPr="00EB1D75">
        <w:rPr>
          <w:rFonts w:asciiTheme="minorHAnsi" w:hAnsiTheme="minorHAnsi" w:cstheme="minorHAnsi"/>
        </w:rPr>
        <w:t xml:space="preserve">• valorizzare le risorse umane e professionali degli operatori, attraverso il coinvolgimento pieno e consapevole dell’intero personale dell’Agenzia, a tutti i livelli, garantendo attività di formazione, di aggiornamento tecnico-operativo e di addestramento continuo; </w:t>
      </w:r>
    </w:p>
    <w:p w14:paraId="7FD09221" w14:textId="77777777" w:rsidR="00AB2FF0" w:rsidRPr="00EB1D75" w:rsidRDefault="00AB2FF0" w:rsidP="00EB1D75">
      <w:pPr>
        <w:pStyle w:val="Paragrafoelenco"/>
        <w:spacing w:after="0" w:line="360" w:lineRule="auto"/>
        <w:ind w:left="567"/>
        <w:jc w:val="both"/>
        <w:rPr>
          <w:rFonts w:asciiTheme="minorHAnsi" w:hAnsiTheme="minorHAnsi" w:cstheme="minorHAnsi"/>
        </w:rPr>
      </w:pPr>
      <w:r w:rsidRPr="00EB1D75">
        <w:rPr>
          <w:rFonts w:asciiTheme="minorHAnsi" w:hAnsiTheme="minorHAnsi" w:cstheme="minorHAnsi"/>
        </w:rPr>
        <w:t xml:space="preserve">• attuare un costante sviluppo dell’informatizzazione interna, con particolare attenzione alla dematerializzazione; </w:t>
      </w:r>
    </w:p>
    <w:p w14:paraId="7F82FDD6" w14:textId="77777777" w:rsidR="00AB2FF0" w:rsidRPr="00EB1D75" w:rsidRDefault="00AB2FF0" w:rsidP="00EB1D75">
      <w:pPr>
        <w:pStyle w:val="Paragrafoelenco"/>
        <w:spacing w:after="0" w:line="360" w:lineRule="auto"/>
        <w:ind w:left="567"/>
        <w:jc w:val="both"/>
        <w:rPr>
          <w:rFonts w:asciiTheme="minorHAnsi" w:hAnsiTheme="minorHAnsi" w:cstheme="minorHAnsi"/>
        </w:rPr>
      </w:pPr>
      <w:r w:rsidRPr="00EB1D75">
        <w:rPr>
          <w:rFonts w:asciiTheme="minorHAnsi" w:hAnsiTheme="minorHAnsi" w:cstheme="minorHAnsi"/>
        </w:rPr>
        <w:t xml:space="preserve">• perseguire la razionalizzazione e il miglioramento dei luoghi di lavoro, in termini di una loro maggiore funzionalità, efficienza e sicurezza; </w:t>
      </w:r>
    </w:p>
    <w:p w14:paraId="5F50F2B3" w14:textId="77777777" w:rsidR="00AB2FF0" w:rsidRPr="00EB1D75" w:rsidRDefault="00AB2FF0" w:rsidP="00EB1D75">
      <w:pPr>
        <w:pStyle w:val="Paragrafoelenco"/>
        <w:spacing w:after="0" w:line="360" w:lineRule="auto"/>
        <w:ind w:left="567"/>
        <w:jc w:val="both"/>
        <w:rPr>
          <w:rFonts w:asciiTheme="minorHAnsi" w:hAnsiTheme="minorHAnsi" w:cstheme="minorHAnsi"/>
        </w:rPr>
      </w:pPr>
      <w:r w:rsidRPr="00EB1D75">
        <w:rPr>
          <w:rFonts w:asciiTheme="minorHAnsi" w:hAnsiTheme="minorHAnsi" w:cstheme="minorHAnsi"/>
        </w:rPr>
        <w:t xml:space="preserve"> • tenere sotto controllo la qualità attraverso: </w:t>
      </w:r>
    </w:p>
    <w:p w14:paraId="3F7BB5E3" w14:textId="77777777" w:rsidR="00AB2FF0" w:rsidRPr="00EB1D75" w:rsidRDefault="00AB2FF0" w:rsidP="00C50747">
      <w:pPr>
        <w:pStyle w:val="Paragrafoelenco"/>
        <w:numPr>
          <w:ilvl w:val="0"/>
          <w:numId w:val="26"/>
        </w:numPr>
        <w:spacing w:after="0" w:line="360" w:lineRule="auto"/>
        <w:ind w:left="1418"/>
        <w:jc w:val="both"/>
        <w:rPr>
          <w:rFonts w:asciiTheme="minorHAnsi" w:hAnsiTheme="minorHAnsi" w:cstheme="minorHAnsi"/>
        </w:rPr>
      </w:pPr>
      <w:r w:rsidRPr="00EB1D75">
        <w:rPr>
          <w:rFonts w:asciiTheme="minorHAnsi" w:hAnsiTheme="minorHAnsi" w:cstheme="minorHAnsi"/>
        </w:rPr>
        <w:t xml:space="preserve">il mantenimento del Sistema di Accreditamento dei Laboratori di Prova, conformemente alla norma UNI CEI EN ISO/IEC 17025:2005 e ai requisiti cogenti per i laboratori di prova; </w:t>
      </w:r>
    </w:p>
    <w:p w14:paraId="07FD9EC8" w14:textId="77777777" w:rsidR="00AB2FF0" w:rsidRPr="00EB1D75" w:rsidRDefault="00AB2FF0" w:rsidP="00C50747">
      <w:pPr>
        <w:pStyle w:val="Paragrafoelenco"/>
        <w:numPr>
          <w:ilvl w:val="0"/>
          <w:numId w:val="26"/>
        </w:numPr>
        <w:spacing w:after="0" w:line="360" w:lineRule="auto"/>
        <w:ind w:left="1418"/>
        <w:jc w:val="both"/>
        <w:rPr>
          <w:rFonts w:asciiTheme="minorHAnsi" w:hAnsiTheme="minorHAnsi" w:cstheme="minorHAnsi"/>
        </w:rPr>
      </w:pPr>
      <w:r w:rsidRPr="00EB1D75">
        <w:rPr>
          <w:rFonts w:asciiTheme="minorHAnsi" w:hAnsiTheme="minorHAnsi" w:cstheme="minorHAnsi"/>
        </w:rPr>
        <w:t xml:space="preserve">la qualità dei risultati, mediante il sistematico controllo qualità intra- laboratorio e la partecipazione a controlli inter-laboratorio di origine esterna e interna; </w:t>
      </w:r>
    </w:p>
    <w:p w14:paraId="27C125EA" w14:textId="77777777" w:rsidR="00AB2FF0" w:rsidRPr="00EB1D75" w:rsidRDefault="00AB2FF0" w:rsidP="00C50747">
      <w:pPr>
        <w:pStyle w:val="Paragrafoelenco"/>
        <w:numPr>
          <w:ilvl w:val="0"/>
          <w:numId w:val="26"/>
        </w:numPr>
        <w:spacing w:after="0" w:line="360" w:lineRule="auto"/>
        <w:ind w:left="1418"/>
        <w:jc w:val="both"/>
        <w:rPr>
          <w:rFonts w:asciiTheme="minorHAnsi" w:hAnsiTheme="minorHAnsi" w:cstheme="minorHAnsi"/>
        </w:rPr>
      </w:pPr>
      <w:r w:rsidRPr="00EB1D75">
        <w:rPr>
          <w:rFonts w:asciiTheme="minorHAnsi" w:hAnsiTheme="minorHAnsi" w:cstheme="minorHAnsi"/>
        </w:rPr>
        <w:t xml:space="preserve">il mantenimento del Sistema di Gestione per la Qualità, conformemente alla norma UNI EN ISO 9001:2015, per le attività dei servizi territoriali e nella erogazione di eventi formativi rivolti al personale interno ed esterno; </w:t>
      </w:r>
    </w:p>
    <w:p w14:paraId="37D851E2" w14:textId="77777777" w:rsidR="00AB2FF0" w:rsidRPr="00EB1D75" w:rsidRDefault="00AB2FF0" w:rsidP="00C50747">
      <w:pPr>
        <w:pStyle w:val="Paragrafoelenco"/>
        <w:numPr>
          <w:ilvl w:val="0"/>
          <w:numId w:val="26"/>
        </w:numPr>
        <w:spacing w:after="0" w:line="360" w:lineRule="auto"/>
        <w:ind w:left="1418"/>
        <w:jc w:val="both"/>
        <w:rPr>
          <w:rFonts w:asciiTheme="minorHAnsi" w:hAnsiTheme="minorHAnsi" w:cstheme="minorHAnsi"/>
        </w:rPr>
      </w:pPr>
      <w:r w:rsidRPr="00EB1D75">
        <w:rPr>
          <w:rFonts w:asciiTheme="minorHAnsi" w:hAnsiTheme="minorHAnsi" w:cstheme="minorHAnsi"/>
        </w:rPr>
        <w:t xml:space="preserve">la piena soddisfazione delle necessità del cliente/utente, anche in termini di puntualità e tempestività dei servizi erogati; </w:t>
      </w:r>
    </w:p>
    <w:p w14:paraId="00CA16B5" w14:textId="77777777" w:rsidR="00AB2FF0" w:rsidRPr="00EB1D75" w:rsidRDefault="00AB2FF0" w:rsidP="00C50747">
      <w:pPr>
        <w:pStyle w:val="Paragrafoelenco"/>
        <w:numPr>
          <w:ilvl w:val="0"/>
          <w:numId w:val="26"/>
        </w:numPr>
        <w:spacing w:after="0" w:line="360" w:lineRule="auto"/>
        <w:ind w:left="1418"/>
        <w:jc w:val="both"/>
        <w:rPr>
          <w:rFonts w:asciiTheme="minorHAnsi" w:hAnsiTheme="minorHAnsi" w:cstheme="minorHAnsi"/>
        </w:rPr>
      </w:pPr>
      <w:r w:rsidRPr="00EB1D75">
        <w:rPr>
          <w:rFonts w:asciiTheme="minorHAnsi" w:hAnsiTheme="minorHAnsi" w:cstheme="minorHAnsi"/>
        </w:rPr>
        <w:t xml:space="preserve">la promozione della ricerca e dello sviluppo tecnologico nell’ambito di pertinenza delle diverse attività. </w:t>
      </w:r>
    </w:p>
    <w:p w14:paraId="63D5DBCB" w14:textId="77777777" w:rsidR="00AB2FF0" w:rsidRPr="003D4DB2" w:rsidRDefault="00AB2FF0" w:rsidP="00AB2FF0">
      <w:pPr>
        <w:pStyle w:val="Paragrafoelenco"/>
        <w:spacing w:after="0" w:line="360" w:lineRule="auto"/>
        <w:ind w:left="0"/>
        <w:rPr>
          <w:sz w:val="20"/>
          <w:szCs w:val="20"/>
        </w:rPr>
      </w:pPr>
    </w:p>
    <w:p w14:paraId="1E5DE3E0" w14:textId="77777777" w:rsidR="00AB2FF0" w:rsidRPr="003D4DB2" w:rsidRDefault="00AB2FF0" w:rsidP="00AB2FF0">
      <w:pPr>
        <w:pStyle w:val="Paragrafoelenco"/>
        <w:spacing w:after="0" w:line="360" w:lineRule="auto"/>
        <w:ind w:left="0"/>
        <w:rPr>
          <w:sz w:val="20"/>
          <w:szCs w:val="20"/>
        </w:rPr>
      </w:pPr>
    </w:p>
    <w:p w14:paraId="12FBC140" w14:textId="77777777" w:rsidR="00AB2FF0" w:rsidRPr="007174DE" w:rsidRDefault="00AB2FF0" w:rsidP="00AB2FF0">
      <w:pPr>
        <w:pStyle w:val="Paragrafoelenco"/>
        <w:spacing w:after="0" w:line="360" w:lineRule="auto"/>
        <w:ind w:left="0"/>
        <w:rPr>
          <w:sz w:val="24"/>
          <w:szCs w:val="24"/>
        </w:rPr>
      </w:pPr>
      <w:r w:rsidRPr="007174DE">
        <w:rPr>
          <w:sz w:val="24"/>
          <w:szCs w:val="24"/>
        </w:rPr>
        <w:tab/>
        <w:t xml:space="preserve">2.2 PERFORMANCE </w:t>
      </w:r>
    </w:p>
    <w:p w14:paraId="5F31628E" w14:textId="77777777" w:rsidR="00AB2FF0" w:rsidRDefault="00AB2FF0" w:rsidP="00AB2FF0">
      <w:pPr>
        <w:pStyle w:val="Paragrafoelenco"/>
        <w:spacing w:after="0" w:line="360" w:lineRule="auto"/>
        <w:ind w:left="0"/>
        <w:jc w:val="both"/>
      </w:pPr>
      <w:r>
        <w:t>Il Decreto legislativo n. 150/09 (c.d. “D</w:t>
      </w:r>
      <w:r w:rsidRPr="008D745F">
        <w:rPr>
          <w:i/>
        </w:rPr>
        <w:t>ecreto Brunetta”)</w:t>
      </w:r>
      <w:r>
        <w:t xml:space="preserve"> ha introdotto e disciplinato innovative forme di misurazione e valutazione delle performance della Pubblica Amministrazione, valorizzando il principio della meritocrazia e collegandolo ai principi della misurazione e della valutazione dei risultati qualitativi e quantitativi conseguiti, sia dai singoli individui che dalle strutture organizzative, nello svolgimento delle attività ad essi istituzionalmente assegnate.</w:t>
      </w:r>
    </w:p>
    <w:p w14:paraId="049EC52B" w14:textId="4C0D4A00" w:rsidR="00AB2FF0" w:rsidRDefault="00AB2FF0" w:rsidP="00EB1D75">
      <w:pPr>
        <w:pStyle w:val="Paragrafoelenco"/>
        <w:widowControl w:val="0"/>
        <w:spacing w:after="0" w:line="360" w:lineRule="auto"/>
        <w:ind w:left="0"/>
        <w:jc w:val="both"/>
      </w:pPr>
      <w:r>
        <w:t xml:space="preserve">Ai sensi, dell’art. 6, comma 2, lett. a) del citato D.L. n. 80/2021, il </w:t>
      </w:r>
      <w:r w:rsidR="00CE542A">
        <w:t>PIAO</w:t>
      </w:r>
      <w:r>
        <w:t xml:space="preserve"> definisce “</w:t>
      </w:r>
      <w:r w:rsidRPr="000F17D3">
        <w:rPr>
          <w:i/>
          <w:iCs/>
        </w:rPr>
        <w:t>gli obiettivi programmatici e strategici della performance secondo i principi e i criteri direttivi di cui all’art. 10 del decreto legislativo 27 ottobre 2009, n. 150, stabilendo il necessario collegamento della performance individuale ai risultati della performance organizzativa</w:t>
      </w:r>
      <w:r>
        <w:t>”.</w:t>
      </w:r>
    </w:p>
    <w:p w14:paraId="59FEC575" w14:textId="77777777" w:rsidR="00AB2FF0" w:rsidRDefault="00AB2FF0" w:rsidP="00AB2FF0">
      <w:pPr>
        <w:pStyle w:val="Paragrafoelenco"/>
        <w:spacing w:after="0" w:line="360" w:lineRule="auto"/>
        <w:ind w:left="0"/>
        <w:jc w:val="both"/>
      </w:pPr>
    </w:p>
    <w:p w14:paraId="1DE9F43F" w14:textId="77777777" w:rsidR="00AB2FF0" w:rsidRPr="009009D7" w:rsidRDefault="00AB2FF0" w:rsidP="00AB2FF0">
      <w:pPr>
        <w:pStyle w:val="Paragrafoelenco"/>
        <w:spacing w:after="0" w:line="360" w:lineRule="auto"/>
        <w:ind w:left="0"/>
        <w:jc w:val="both"/>
        <w:rPr>
          <w:sz w:val="24"/>
          <w:szCs w:val="24"/>
        </w:rPr>
      </w:pPr>
      <w:r w:rsidRPr="009009D7">
        <w:rPr>
          <w:sz w:val="24"/>
          <w:szCs w:val="24"/>
        </w:rPr>
        <w:tab/>
        <w:t xml:space="preserve"> </w:t>
      </w:r>
      <w:r>
        <w:rPr>
          <w:sz w:val="24"/>
          <w:szCs w:val="24"/>
        </w:rPr>
        <w:t>2.2.1</w:t>
      </w:r>
      <w:r w:rsidRPr="009009D7">
        <w:rPr>
          <w:sz w:val="24"/>
          <w:szCs w:val="24"/>
        </w:rPr>
        <w:t xml:space="preserve"> Individuazione degli obiettivi, indicatori e target: metodologia di lavoro</w:t>
      </w:r>
    </w:p>
    <w:p w14:paraId="334BC717" w14:textId="77777777" w:rsidR="00AB2FF0" w:rsidRDefault="00AB2FF0" w:rsidP="003D4DB2">
      <w:pPr>
        <w:pStyle w:val="Paragrafoelenco"/>
        <w:widowControl w:val="0"/>
        <w:spacing w:after="0" w:line="360" w:lineRule="auto"/>
        <w:ind w:left="0"/>
        <w:jc w:val="both"/>
      </w:pPr>
      <w:r>
        <w:t>In esecuzione del</w:t>
      </w:r>
      <w:r w:rsidRPr="008D5533">
        <w:t xml:space="preserve">la delibera di Giunta Regionale </w:t>
      </w:r>
      <w:r>
        <w:t xml:space="preserve">n. 83 del 21.02.23 “Approvazione Documento di Ricognizione </w:t>
      </w:r>
      <w:r>
        <w:lastRenderedPageBreak/>
        <w:t xml:space="preserve">della disciplina e delle modalità attuative delle procedure inerenti al Ciclo Prestazioni negli Enti Strumentali della Regione Abruzzo – Direttive inerenti al Ciclo Prestazioni negli Enti Strumentali - aggiornamento “, </w:t>
      </w:r>
      <w:r w:rsidRPr="008D5533">
        <w:t xml:space="preserve">con nota n. </w:t>
      </w:r>
      <w:r>
        <w:t>35041</w:t>
      </w:r>
      <w:r w:rsidRPr="008D5533">
        <w:t xml:space="preserve"> del </w:t>
      </w:r>
      <w:r>
        <w:t>29</w:t>
      </w:r>
      <w:r w:rsidRPr="008D5533">
        <w:t>/</w:t>
      </w:r>
      <w:r>
        <w:t>0</w:t>
      </w:r>
      <w:r w:rsidRPr="008D5533">
        <w:t>1/2</w:t>
      </w:r>
      <w:r>
        <w:t>6</w:t>
      </w:r>
      <w:r w:rsidRPr="008D5533">
        <w:t xml:space="preserve">, acquisita al protocollo </w:t>
      </w:r>
      <w:r>
        <w:t>de</w:t>
      </w:r>
      <w:r w:rsidRPr="008D5533">
        <w:t xml:space="preserve">ll’Agenzia </w:t>
      </w:r>
      <w:r>
        <w:t>in pari data</w:t>
      </w:r>
      <w:r w:rsidRPr="008D5533">
        <w:t xml:space="preserve"> al n. </w:t>
      </w:r>
      <w:r>
        <w:t>3390</w:t>
      </w:r>
      <w:r w:rsidRPr="008D5533">
        <w:t xml:space="preserve">, il Dipartimento Territorio e Ambiente della Regione Abruzzo ha trasmesso la Scheda degli obiettivi strategici e operativi di </w:t>
      </w:r>
      <w:r>
        <w:t>ARPA</w:t>
      </w:r>
      <w:r w:rsidRPr="008D5533">
        <w:t xml:space="preserve"> annualità 202</w:t>
      </w:r>
      <w:r>
        <w:t>6.</w:t>
      </w:r>
    </w:p>
    <w:p w14:paraId="0AF77EC1" w14:textId="77777777" w:rsidR="00AB2FF0" w:rsidRDefault="00AB2FF0" w:rsidP="0067704D">
      <w:pPr>
        <w:pStyle w:val="Paragrafoelenco"/>
        <w:spacing w:after="0" w:line="360" w:lineRule="auto"/>
        <w:ind w:left="0" w:firstLine="708"/>
        <w:jc w:val="both"/>
      </w:pPr>
      <w:r>
        <w:t>Nel corso di varie riunioni, svoltesi a gennaio 2026, i Direttori di ARPA hanno discusso e approvato il documento, condiviso dalla Direzione Strategica, avente ad oggetto gli obiettivi della Performance anno 2026 dell’Agenzia, con l’allegato prospetto sintetico riepilogativo degli obiettivi dell’Agenzia (Allegato 1), riportante l’esatta individuazione delle Strutture coinvolte.</w:t>
      </w:r>
    </w:p>
    <w:p w14:paraId="53C679F8" w14:textId="11336EE5" w:rsidR="00AB2FF0" w:rsidRDefault="00AB2FF0" w:rsidP="00AB2FF0">
      <w:pPr>
        <w:pStyle w:val="Paragrafoelenco"/>
        <w:spacing w:after="0" w:line="360" w:lineRule="auto"/>
        <w:ind w:left="0"/>
        <w:jc w:val="both"/>
      </w:pPr>
      <w:r>
        <w:tab/>
        <w:t xml:space="preserve">Con il presente </w:t>
      </w:r>
      <w:r w:rsidR="00CE542A">
        <w:t>PIAO</w:t>
      </w:r>
      <w:r>
        <w:t xml:space="preserve"> sono quindi approvate le allegate n. 7 schede degli obiettivi anno 2026 (Allegato 2), con le quali vengono individuati gli obiettivi di gestione per l’anno corrente ed affidati, unitamente alle risorse finanziarie, umane e strumentali, ai Responsabili dei Distretti e delle Aree della Direzione Centrale.</w:t>
      </w:r>
    </w:p>
    <w:p w14:paraId="0042005B" w14:textId="77777777" w:rsidR="00AB2FF0" w:rsidRDefault="00AB2FF0" w:rsidP="00AB2FF0">
      <w:pPr>
        <w:pStyle w:val="Paragrafoelenco"/>
        <w:spacing w:after="0" w:line="360" w:lineRule="auto"/>
        <w:ind w:left="0"/>
        <w:jc w:val="both"/>
      </w:pPr>
      <w:r>
        <w:t>Per ogni scheda degli obiettivi sono indicati gli obiettivi specifici, il peso, l’articolazione dell’obiettivo e il target, la descrizione dell’indicatore e il monitoraggio previsto al 30 giugno e al 30 settembre 2026.</w:t>
      </w:r>
      <w:r w:rsidRPr="00A751B8">
        <w:t xml:space="preserve"> </w:t>
      </w:r>
      <w:r>
        <w:t>Con il monitoraggio in corso d’anno degli obiettivi strategici declinati negli obiettivi operativi annuali è possibile evidenziare gli stati di avanzamento per periodo dei risultati prodotti ed esplicitare i progressi dell’azione dell’Agenzia.</w:t>
      </w:r>
    </w:p>
    <w:p w14:paraId="7F144DB0" w14:textId="77777777" w:rsidR="00AB2FF0" w:rsidRDefault="00AB2FF0" w:rsidP="00AB2FF0">
      <w:pPr>
        <w:pStyle w:val="Paragrafoelenco"/>
        <w:spacing w:after="0" w:line="360" w:lineRule="auto"/>
        <w:ind w:left="0"/>
        <w:jc w:val="both"/>
      </w:pPr>
      <w:r>
        <w:t>Gli obiettivi assegnati sono stati articolati in stretta relazione alla reale e concreta attività gestionale dei Responsabili delle Strutture e alle dotazioni finanziarie, umane e strumentali loro assegnate, risultando quindi effettivamente compatibili e realizzabili.</w:t>
      </w:r>
    </w:p>
    <w:p w14:paraId="48F566B4" w14:textId="77777777" w:rsidR="00AB2FF0" w:rsidRDefault="00AB2FF0" w:rsidP="00AB2FF0">
      <w:pPr>
        <w:pStyle w:val="Paragrafoelenco"/>
        <w:spacing w:after="0" w:line="360" w:lineRule="auto"/>
        <w:ind w:left="0"/>
      </w:pPr>
    </w:p>
    <w:p w14:paraId="0971E2BB" w14:textId="77777777" w:rsidR="00AB2FF0" w:rsidRPr="009009D7" w:rsidRDefault="00AB2FF0" w:rsidP="00AB2FF0">
      <w:pPr>
        <w:pStyle w:val="Paragrafoelenco"/>
        <w:spacing w:after="0" w:line="360" w:lineRule="auto"/>
        <w:ind w:left="0"/>
        <w:rPr>
          <w:sz w:val="24"/>
          <w:szCs w:val="24"/>
        </w:rPr>
      </w:pPr>
      <w:r w:rsidRPr="009009D7">
        <w:rPr>
          <w:sz w:val="24"/>
          <w:szCs w:val="24"/>
        </w:rPr>
        <w:tab/>
      </w:r>
      <w:r w:rsidRPr="000C31A1">
        <w:rPr>
          <w:sz w:val="24"/>
          <w:szCs w:val="24"/>
        </w:rPr>
        <w:t>2.2.</w:t>
      </w:r>
      <w:r>
        <w:rPr>
          <w:sz w:val="24"/>
          <w:szCs w:val="24"/>
        </w:rPr>
        <w:t>2</w:t>
      </w:r>
      <w:r w:rsidRPr="000C31A1">
        <w:rPr>
          <w:sz w:val="24"/>
          <w:szCs w:val="24"/>
        </w:rPr>
        <w:t xml:space="preserve"> Piano Triennale delle azioni positive </w:t>
      </w:r>
    </w:p>
    <w:p w14:paraId="7113E384" w14:textId="77777777" w:rsidR="00AB2FF0" w:rsidRDefault="00AB2FF0" w:rsidP="00AB2FF0">
      <w:pPr>
        <w:pStyle w:val="Paragrafoelenco"/>
        <w:spacing w:after="0" w:line="360" w:lineRule="auto"/>
        <w:ind w:left="0"/>
        <w:jc w:val="both"/>
      </w:pPr>
      <w:r>
        <w:t>Il Piano triennale delle Azioni Positive e della parità di genere 2026-2028, in continuità con la precedente programmazione, definisce le iniziative volte alla rimozione degli ostacoli alla piena ed effettiva parità di opportunità, dirette a favorire l'occupazione femminile in un contesto di uguaglianza sostanziale tra tutti i generi e a migliorare il benessere organizzativo nel suo complesso.</w:t>
      </w:r>
    </w:p>
    <w:p w14:paraId="230C3903" w14:textId="249B96CF" w:rsidR="00AB2FF0" w:rsidRDefault="00AB2FF0" w:rsidP="00AB2FF0">
      <w:pPr>
        <w:pStyle w:val="Paragrafoelenco"/>
        <w:spacing w:after="0" w:line="360" w:lineRule="auto"/>
        <w:ind w:left="0"/>
        <w:jc w:val="both"/>
      </w:pPr>
      <w:r>
        <w:t xml:space="preserve">Il documento si inserisce nell’ambito delle iniziative promosse dall’Agenzia per dare attuazione agli obiettivi di pari opportunità cosi come prescritto dal </w:t>
      </w:r>
      <w:proofErr w:type="spellStart"/>
      <w:r>
        <w:t>D.Lgs.</w:t>
      </w:r>
      <w:proofErr w:type="spellEnd"/>
      <w:r>
        <w:t xml:space="preserve"> 11/04/2006 n. 198 ("Codice delle pari opportunità tra uomo e donna"), come seguito alla legge n.125/1991 (“Azioni positive per la realizzazione della parità uomo - donna nel lavoro"), il quale stabilisce che le Amministrazioni pubbliche predispongano "piani di azioni positive tendenti ad assicurare, nel loro ambito rispettivo, la rimozione degli ostacoli che, di fatto, impediscono la piena realizzazione di pari opportunità di lavoro e nel lavoro tra uomini e donne", tendendo in tal modo a realizzare l'uguaglianza concreta fra uomini e donne. In relazione a tale Piano, la direttiva 23 maggio 2007, ha meglio specificato i potenziali ambiti per attuare parità e pari opportunità tra uomini e donne nelle amministrazioni pubbliche, sottolineando l'organizzazione del lavoro, l'eliminazione e la </w:t>
      </w:r>
      <w:r>
        <w:lastRenderedPageBreak/>
        <w:t xml:space="preserve">prevenzione delle discriminazioni, le politiche di reclutamento e gestione del personale, l'importanza della formazione e della cultura organizzativa orientati al rispetto ed alla valorizzazione delle diversità. Il </w:t>
      </w:r>
      <w:proofErr w:type="spellStart"/>
      <w:r>
        <w:t>D.Lgs.</w:t>
      </w:r>
      <w:proofErr w:type="spellEnd"/>
      <w:r w:rsidR="000F17D3">
        <w:t xml:space="preserve"> </w:t>
      </w:r>
      <w:r>
        <w:t>165/2001 (come modificato dall'art. 21 della L. n.183/2010), inoltre, dispone (art. 7, c.1) che "le pubbliche amministrazioni garantiscano parità ed opportunità tra uomini e donne e l'assenza di ogni forma di discriminazione, diretta e indiretta, (...) ", non solo in ordine all'accesso, al trattamento. e alle condizioni di lavoro, alla formazione professionale e alle promozioni, ma anche alla "sicurezza sul lavoro". Lo stesso testo da ultimo citato stabilisce che "le pubbliche amministrazioni garantiscono altresì un ambiente di lavoro improntato al benessere organizzativo" ed anche a tale scopo impone ad esse di costituire un “Comitato unico di garanzia per le pari opportunità, la valorizzazione del benessere di chi lavora e contro le discriminazioni" (C.U.G.), su cui sono state impartite dalla Presidenza del Consiglio dei Ministri, specifiche linee guida riguardanti le modalità di funzionamento (Direttiva 04/03/2011).</w:t>
      </w:r>
    </w:p>
    <w:p w14:paraId="26F3FDE2" w14:textId="77777777" w:rsidR="00AB2FF0" w:rsidRDefault="00AB2FF0" w:rsidP="00AB2FF0">
      <w:pPr>
        <w:pStyle w:val="Paragrafoelenco"/>
        <w:spacing w:after="0" w:line="360" w:lineRule="auto"/>
        <w:ind w:left="0"/>
        <w:jc w:val="both"/>
      </w:pPr>
      <w:r>
        <w:t xml:space="preserve">In particolare, l’art. 7 comma 1 del </w:t>
      </w:r>
      <w:proofErr w:type="spellStart"/>
      <w:r>
        <w:t>D.Lgs</w:t>
      </w:r>
      <w:proofErr w:type="spellEnd"/>
      <w:r>
        <w:t xml:space="preserve"> 165/2001, come sostituito dalla legge 183/2010, dispone che “Le pubbliche amministrazioni garantiscono parità e pari opportunità tra uomini e donne e l'assenza di ogni forma di discriminazione, diretta e indiretta, relativa al genere, all'età, all'orientamento sessuale, alla razza, all'origine etnica, alla disabilità, alla religione o alla lingua, nell'accesso al lavoro, nel trattamento e nelle condizioni di lavoro, nella formazione professionale, nelle promozioni e nella sicurezza sul lavoro. Le pubbliche amministrazioni garantiscono altresì un ambiente di lavoro improntato al benessere organizzativo e si impegnano a rilevare, contrastare ed eliminare ogni forma di violenza morale o psichica al proprio interno.” Si può evidenziare come le novità introdotte nel testo unico del pubblico impiego siano volte ad ampliare il raggio di applicazione delle garanzie e delle tutele antidiscriminatorie ad ogni forma di discriminazione, diretta e indiretta, non solo legata al genere (indicando altri fattori di rischio quali l’età, l'orientamento sessuale, la razza, l'origine etnica, la disabilità, la religione o la lingua) e a garantire un ambiente di lavoro improntato al benessere organizzativo. Sul tema è intervenuta la direttiva n. 2/2019 del 26 giugno 2019 del Ministro per la Pubblica amministrazione e del Sottosegretario delegato alle pari opportunità che ha definito le linee di indirizzo volte ad orientare le amministrazioni pubbliche in materia di promozione della parità e delle pari opportunità, ai sensi del decreto legislativo 11 aprile 2006, n. 198, recante “Codice delle pari opportunità tra uomo e donna”. </w:t>
      </w:r>
    </w:p>
    <w:p w14:paraId="795FA01D" w14:textId="77777777" w:rsidR="00AB2FF0" w:rsidRDefault="00AB2FF0" w:rsidP="000F17D3">
      <w:pPr>
        <w:pStyle w:val="Paragrafoelenco"/>
        <w:widowControl w:val="0"/>
        <w:spacing w:after="0" w:line="360" w:lineRule="auto"/>
        <w:ind w:left="0"/>
        <w:jc w:val="both"/>
      </w:pPr>
      <w:r>
        <w:t>La direttiva n. 2/2019 sostituisce la direttiva 23 maggio 2007 recante “Misure per attuare parità e pari opportunità tra uomini e donne nelle amministrazioni pubbliche” e aggiorna alcuni degli indirizzi forniti con la direttiva 4 marzo 2011 sulle modalità di funzionamento dei “Comitati Unici di Garanzia per le pari opportunità, la valorizzazione del benessere di chi lavora e contro le discriminazioni”. Con specifico riferimento ai Piani triennali delle azioni positive, la direttiva n. 2/2019 prevede l’aggiornamento annuale degli stessi in ragione del collegamento col ciclo della performance.</w:t>
      </w:r>
    </w:p>
    <w:p w14:paraId="648E70A5" w14:textId="77777777" w:rsidR="00AB2FF0" w:rsidRDefault="00AB2FF0" w:rsidP="003D4DB2">
      <w:pPr>
        <w:pStyle w:val="Paragrafoelenco"/>
        <w:widowControl w:val="0"/>
        <w:spacing w:after="0" w:line="360" w:lineRule="auto"/>
        <w:ind w:left="0"/>
        <w:jc w:val="both"/>
      </w:pPr>
      <w:r>
        <w:t xml:space="preserve">In materia di pari opportunità, inoltre, in data 6 ottobre 2022, il Dipartimento della Funzione pubblica e il Dipartimento per le pari opportunità hanno adottato, in attuazione dell’art. 5 del DL 30 aprile 2022, n. 36 </w:t>
      </w:r>
      <w:r>
        <w:lastRenderedPageBreak/>
        <w:t>convertito con modificazioni dalla L. 29 giugno 2022, n. 79, le Linee Guida sulla “Parità di genere nell’organizzazione e gestione del rapporto di lavoro con le pubbliche amministrazioni”.</w:t>
      </w:r>
    </w:p>
    <w:p w14:paraId="47844A60" w14:textId="77777777" w:rsidR="00AB2FF0" w:rsidRDefault="00AB2FF0" w:rsidP="00AB2FF0">
      <w:pPr>
        <w:pStyle w:val="Paragrafoelenco"/>
        <w:spacing w:after="0" w:line="360" w:lineRule="auto"/>
        <w:ind w:left="0"/>
        <w:jc w:val="both"/>
      </w:pPr>
      <w:r>
        <w:t>Tra i principi ispiratori delle linee guida vi è quello della “consapevolezza” ossia raccogliere, analizzare e interpretare i dati sul fenomeno della parità di genere nei ruoli apicali come primo strumento per un cambiamento che sia in primo luogo culturale.</w:t>
      </w:r>
    </w:p>
    <w:p w14:paraId="392615F3" w14:textId="77777777" w:rsidR="00AB2FF0" w:rsidRDefault="00AB2FF0" w:rsidP="00AB2FF0">
      <w:pPr>
        <w:pStyle w:val="Paragrafoelenco"/>
        <w:spacing w:after="0" w:line="360" w:lineRule="auto"/>
        <w:ind w:left="0"/>
        <w:jc w:val="both"/>
      </w:pPr>
      <w:r>
        <w:t>In data 29 novembre 2023 il Ministro per la Pubblica amministrazione ha emanato la direttiva avente ad oggetto “riconoscimento, prevenzione e superamento della violenza contro le donne in tutte le sue forme”, nella quale viene ribadito che alle amministrazioni pubbliche spetta il compito di garantire un ambiente di lavoro improntato al benessere organizzativo e di rilevare, contrastare ed eliminare ogni forma di violenza morale o psichica al proprio interno.</w:t>
      </w:r>
    </w:p>
    <w:p w14:paraId="0524D34A" w14:textId="77777777" w:rsidR="00AB2FF0" w:rsidRDefault="00AB2FF0" w:rsidP="00AB2FF0">
      <w:pPr>
        <w:pStyle w:val="Paragrafoelenco"/>
        <w:spacing w:after="0" w:line="360" w:lineRule="auto"/>
        <w:ind w:left="0"/>
        <w:jc w:val="both"/>
      </w:pPr>
      <w:r>
        <w:t>La direttiva evidenzia che la violenza contro le donne è un fenomeno sempre più diffuso che affonda le proprie radici in un sostrato culturale e che, pertanto, tra i compiti della pubblica amministrazione risulta fondamentale anche quello di sviluppare e promuovere l’adesione a percorsi formativi adeguati che coinvolgano tutti i livelli dell’amministrazione, a partire dalle figure apicali e dirigenziali che, nella funzione di “gestori” del capitale umano, debbono assumere il ruolo di catalizzatori e promotori di un profondo cambiamento che prenda innanzitutto le mosse dal rispetto delle persone.</w:t>
      </w:r>
    </w:p>
    <w:p w14:paraId="70CA6059" w14:textId="77777777" w:rsidR="00AB2FF0" w:rsidRDefault="00AB2FF0" w:rsidP="00AB2FF0">
      <w:pPr>
        <w:pStyle w:val="Paragrafoelenco"/>
        <w:spacing w:after="0" w:line="360" w:lineRule="auto"/>
        <w:ind w:left="0"/>
        <w:jc w:val="both"/>
      </w:pPr>
      <w:r>
        <w:t xml:space="preserve">Ai sensi della direttiva è altresì fondamentale proporre adeguate campagne di formazione/informazione, anche continuative, all’interno degli ambienti di lavoro pubblico per fornire gli strumenti necessari alla prevenzione di episodi di discriminazioni, violenze e molestie e al riconoscimento e rimozione di tali fenomeni fin dai primi segnali, anche attraverso appositi strumenti che promuovano ambienti di lavoro sani, come i Codici etici e i Codici di condotta. </w:t>
      </w:r>
    </w:p>
    <w:p w14:paraId="1EDF2574" w14:textId="77777777" w:rsidR="00AB2FF0" w:rsidRDefault="00AB2FF0" w:rsidP="00EB1D75">
      <w:pPr>
        <w:pStyle w:val="Paragrafoelenco"/>
        <w:widowControl w:val="0"/>
        <w:spacing w:after="0" w:line="360" w:lineRule="auto"/>
        <w:ind w:left="0"/>
        <w:jc w:val="both"/>
      </w:pPr>
      <w:proofErr w:type="spellStart"/>
      <w:r>
        <w:t>ll</w:t>
      </w:r>
      <w:proofErr w:type="spellEnd"/>
      <w:r>
        <w:t xml:space="preserve"> Piano triennale delle azioni positive dell’Agenzia raccoglie gli obiettivi e le azioni positive programmate per favorire l’attuazione dei principi di parità e pari opportunità nell’ambiente di lavoro, realizzare politiche di conciliazione dei tempi di vita e di lavoro, prevenire situazioni di malessere tra il personale. Le iniziative previste sono coerenti con il Programma triennale delle attività e il Piano della performance dell’Agenzia e costituiscono parte integrante dell’insieme di azioni finalizzate, attraverso la valorizzazione delle persone e delle loro competenze nel rispetto di ciascuna individualità. </w:t>
      </w:r>
    </w:p>
    <w:p w14:paraId="71AC9500" w14:textId="77777777" w:rsidR="00AB2FF0" w:rsidRDefault="00AB2FF0" w:rsidP="00AB2FF0">
      <w:pPr>
        <w:pStyle w:val="Paragrafoelenco"/>
        <w:spacing w:after="0" w:line="360" w:lineRule="auto"/>
        <w:ind w:left="0"/>
        <w:jc w:val="both"/>
      </w:pPr>
      <w:r>
        <w:t>Le azioni previste per il 2026-2028, coerentemente con la normativa comunitaria e nazionale e, come in precedenza rilevato, in continuità con la programmazione triennale precedente, confermano l’attenzione ai temi del contrasto alle discriminazioni, della promozione della cultura di genere e delle pari opportunità, della conciliazione vita lavoro e del benessere lavorativo.</w:t>
      </w:r>
    </w:p>
    <w:p w14:paraId="04DD143E" w14:textId="77777777" w:rsidR="00AB2FF0" w:rsidRDefault="00AB2FF0" w:rsidP="00AB2FF0">
      <w:pPr>
        <w:pStyle w:val="Paragrafoelenco"/>
        <w:spacing w:after="0" w:line="360" w:lineRule="auto"/>
        <w:ind w:left="0"/>
        <w:jc w:val="both"/>
      </w:pPr>
      <w:r>
        <w:t>Il Piano tiene conto infatti, da un lato, delle attività svolte, delle iniziative intraprese e dei risultati conseguiti nel corso del precedente triennio nonché, dall’altro, di quanto emerso nel corso del medesimo periodo nel settore delle pari opportunità e del benessere organizzativo.</w:t>
      </w:r>
    </w:p>
    <w:p w14:paraId="305E5016" w14:textId="77777777" w:rsidR="00AB2FF0" w:rsidRPr="0067704D" w:rsidRDefault="00AB2FF0" w:rsidP="00AB2FF0">
      <w:pPr>
        <w:pStyle w:val="Paragrafoelenco"/>
        <w:spacing w:after="0" w:line="360" w:lineRule="auto"/>
        <w:ind w:left="0"/>
        <w:jc w:val="both"/>
      </w:pPr>
    </w:p>
    <w:p w14:paraId="2D33335C" w14:textId="77777777" w:rsidR="00AB2FF0" w:rsidRPr="00C00DA2" w:rsidRDefault="00AB2FF0" w:rsidP="00C50747">
      <w:pPr>
        <w:pStyle w:val="Paragrafoelenco"/>
        <w:numPr>
          <w:ilvl w:val="0"/>
          <w:numId w:val="27"/>
        </w:numPr>
        <w:spacing w:after="0" w:line="360" w:lineRule="auto"/>
        <w:jc w:val="both"/>
        <w:rPr>
          <w:i/>
        </w:rPr>
      </w:pPr>
      <w:bookmarkStart w:id="1" w:name="_TOC_250009"/>
      <w:r w:rsidRPr="00C00DA2">
        <w:rPr>
          <w:i/>
        </w:rPr>
        <w:lastRenderedPageBreak/>
        <w:t xml:space="preserve">Il CUG di </w:t>
      </w:r>
      <w:r>
        <w:rPr>
          <w:i/>
        </w:rPr>
        <w:t>ARPA</w:t>
      </w:r>
      <w:r w:rsidRPr="00C00DA2">
        <w:rPr>
          <w:i/>
        </w:rPr>
        <w:t xml:space="preserve"> </w:t>
      </w:r>
      <w:bookmarkEnd w:id="1"/>
      <w:r w:rsidRPr="00C00DA2">
        <w:rPr>
          <w:i/>
        </w:rPr>
        <w:t>Abruzzo</w:t>
      </w:r>
    </w:p>
    <w:p w14:paraId="20462252" w14:textId="77777777" w:rsidR="00AB2FF0" w:rsidRDefault="00AB2FF0" w:rsidP="00AB2FF0">
      <w:pPr>
        <w:pStyle w:val="Paragrafoelenco"/>
        <w:spacing w:after="0" w:line="360" w:lineRule="auto"/>
        <w:ind w:left="0"/>
        <w:jc w:val="both"/>
      </w:pPr>
      <w:bookmarkStart w:id="2" w:name="_TOC_250008"/>
      <w:r>
        <w:t>Il Comitato unico di garanzia per le pari opportunità, la valorizzazione del benessere di chi lavora e contro le discriminazioni (CUG), è un organismo paritetico costituito per prevenire e identificare le discriminazioni sul luogo di lavoro dovute non soltanto al genere, ma anche all’età, alla disabilità, all’origine etnica, alla lingua, alla razza e all’orientamento sessuale. Una tutela che comprende il trattamento economico, le progressioni in carriera, la sicurezza, l’accesso al lavoro e alla formazione, il benessere fisico e psicologico delle persone. Esercita inoltre compiti propositivi, consultivi e di verifica e promuove la cultura delle pari opportunità e il rispetto della dignità della persona nel luogo di lavoro, anche attraverso la proposta di iniziative formative per tutte le lavoratrici e tutti i lavoratori. Il CUG di ARPA Abruzzo è stato costituito con deliberazione del Direttore Generale n. 49/2017, il Regolamento per il funzionamento del CUG è stato approvato e trasmesso al Direttore Generale con nota prot.n. 32686 del 17/11/2017.</w:t>
      </w:r>
    </w:p>
    <w:p w14:paraId="3D9F6BB8" w14:textId="77777777" w:rsidR="00AB2FF0" w:rsidRDefault="00AB2FF0" w:rsidP="00AB2FF0">
      <w:pPr>
        <w:pStyle w:val="Paragrafoelenco"/>
        <w:spacing w:after="0" w:line="360" w:lineRule="auto"/>
        <w:ind w:left="0"/>
        <w:jc w:val="both"/>
      </w:pPr>
      <w:r>
        <w:t>Con Delibera del Direttore Generale n. 31 del 13/03/2023 è stato rinnovato il CUG di ARPA Abruzzo.</w:t>
      </w:r>
    </w:p>
    <w:p w14:paraId="27F45A12" w14:textId="77777777" w:rsidR="00AB2FF0" w:rsidRDefault="00AB2FF0" w:rsidP="00AB2FF0">
      <w:pPr>
        <w:pStyle w:val="Paragrafoelenco"/>
        <w:spacing w:after="0" w:line="360" w:lineRule="auto"/>
        <w:ind w:left="0"/>
        <w:jc w:val="both"/>
      </w:pPr>
      <w:r>
        <w:t>Il CUG dell’Agenzia si propone di promuovere incontri periodici e corsi di formazione per i propri componenti, anche in ambito di Rete regionale CUG e di partecipare agli incontri periodici/iscrizione a eventuali eventi formativi promossi dalle Reti nazionali.</w:t>
      </w:r>
    </w:p>
    <w:p w14:paraId="6430316A" w14:textId="77777777" w:rsidR="00AB2FF0" w:rsidRPr="0067704D" w:rsidRDefault="00AB2FF0" w:rsidP="00AB2FF0">
      <w:pPr>
        <w:pStyle w:val="Paragrafoelenco"/>
        <w:spacing w:after="0" w:line="360" w:lineRule="auto"/>
        <w:ind w:left="0"/>
        <w:jc w:val="both"/>
      </w:pPr>
    </w:p>
    <w:p w14:paraId="27E49749" w14:textId="77777777" w:rsidR="00AB2FF0" w:rsidRPr="00C00DA2" w:rsidRDefault="00AB2FF0" w:rsidP="00C50747">
      <w:pPr>
        <w:pStyle w:val="Paragrafoelenco"/>
        <w:numPr>
          <w:ilvl w:val="0"/>
          <w:numId w:val="27"/>
        </w:numPr>
        <w:spacing w:after="0" w:line="360" w:lineRule="auto"/>
        <w:jc w:val="both"/>
        <w:rPr>
          <w:i/>
        </w:rPr>
      </w:pPr>
      <w:r w:rsidRPr="00C00DA2">
        <w:rPr>
          <w:i/>
        </w:rPr>
        <w:t xml:space="preserve">Situazione </w:t>
      </w:r>
      <w:bookmarkEnd w:id="2"/>
      <w:r w:rsidRPr="00C00DA2">
        <w:rPr>
          <w:i/>
        </w:rPr>
        <w:t>attuale dell’Agenzia</w:t>
      </w:r>
    </w:p>
    <w:p w14:paraId="078C94F4" w14:textId="347F6245" w:rsidR="00AB2FF0" w:rsidRPr="00AB2FF0" w:rsidRDefault="00AB2FF0" w:rsidP="00AB2FF0">
      <w:pPr>
        <w:pStyle w:val="Paragrafoelenco"/>
        <w:spacing w:after="0" w:line="360" w:lineRule="auto"/>
        <w:ind w:left="0"/>
        <w:jc w:val="both"/>
        <w:rPr>
          <w:rFonts w:cs="Calibri"/>
        </w:rPr>
      </w:pPr>
      <w:r w:rsidRPr="00AB2FF0">
        <w:rPr>
          <w:rFonts w:cs="Calibri"/>
        </w:rPr>
        <w:t>L’analisi della situazione attuale del personale dell’ARPA Abruzzo, in servizio alla data del 31 Dicembre 2025, include il personale a tempo determinato e indeterminato e presenta il seguente quadro di raffronto tra uomini e donne:</w:t>
      </w:r>
    </w:p>
    <w:tbl>
      <w:tblPr>
        <w:tblStyle w:val="TableNormal"/>
        <w:tblW w:w="9763" w:type="dxa"/>
        <w:tblInd w:w="17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959"/>
        <w:gridCol w:w="851"/>
        <w:gridCol w:w="709"/>
        <w:gridCol w:w="825"/>
        <w:gridCol w:w="717"/>
        <w:gridCol w:w="719"/>
        <w:gridCol w:w="857"/>
        <w:gridCol w:w="577"/>
        <w:gridCol w:w="717"/>
        <w:gridCol w:w="700"/>
        <w:gridCol w:w="698"/>
        <w:gridCol w:w="717"/>
        <w:gridCol w:w="717"/>
      </w:tblGrid>
      <w:tr w:rsidR="00AB2FF0" w14:paraId="1506854A" w14:textId="77777777" w:rsidTr="00EB1D75">
        <w:trPr>
          <w:trHeight w:val="902"/>
        </w:trPr>
        <w:tc>
          <w:tcPr>
            <w:tcW w:w="959" w:type="dxa"/>
          </w:tcPr>
          <w:p w14:paraId="373B086B" w14:textId="77777777" w:rsidR="00AB2FF0" w:rsidRPr="00E5364A" w:rsidRDefault="00AB2FF0" w:rsidP="006E191C">
            <w:pPr>
              <w:pStyle w:val="TableParagraph"/>
              <w:spacing w:line="240" w:lineRule="auto"/>
              <w:jc w:val="left"/>
              <w:rPr>
                <w:rFonts w:ascii="Times New Roman"/>
                <w:highlight w:val="yellow"/>
              </w:rPr>
            </w:pPr>
          </w:p>
        </w:tc>
        <w:tc>
          <w:tcPr>
            <w:tcW w:w="1560" w:type="dxa"/>
            <w:gridSpan w:val="2"/>
          </w:tcPr>
          <w:p w14:paraId="25A7B9FE" w14:textId="77777777" w:rsidR="00AB2FF0" w:rsidRPr="00D216FC" w:rsidRDefault="00AB2FF0" w:rsidP="006E191C">
            <w:pPr>
              <w:pStyle w:val="TableParagraph"/>
              <w:ind w:left="333"/>
              <w:jc w:val="left"/>
              <w:rPr>
                <w:rFonts w:ascii="Carlito"/>
                <w:b/>
                <w:sz w:val="20"/>
                <w:szCs w:val="20"/>
              </w:rPr>
            </w:pPr>
            <w:proofErr w:type="spellStart"/>
            <w:r w:rsidRPr="00D216FC">
              <w:rPr>
                <w:rFonts w:ascii="Carlito"/>
                <w:b/>
                <w:sz w:val="20"/>
                <w:szCs w:val="20"/>
              </w:rPr>
              <w:t>Direttori</w:t>
            </w:r>
            <w:proofErr w:type="spellEnd"/>
          </w:p>
          <w:p w14:paraId="2E971513" w14:textId="77777777" w:rsidR="00AB2FF0" w:rsidRPr="00D216FC" w:rsidRDefault="00AB2FF0" w:rsidP="006E191C">
            <w:pPr>
              <w:pStyle w:val="TableParagraph"/>
              <w:ind w:left="333"/>
              <w:jc w:val="left"/>
              <w:rPr>
                <w:rFonts w:ascii="Carlito"/>
                <w:b/>
                <w:sz w:val="20"/>
                <w:szCs w:val="20"/>
              </w:rPr>
            </w:pPr>
            <w:proofErr w:type="spellStart"/>
            <w:r w:rsidRPr="00D216FC">
              <w:rPr>
                <w:rFonts w:ascii="Carlito"/>
                <w:b/>
                <w:sz w:val="20"/>
                <w:szCs w:val="20"/>
              </w:rPr>
              <w:t>Struttura</w:t>
            </w:r>
            <w:proofErr w:type="spellEnd"/>
            <w:r w:rsidRPr="00D216FC">
              <w:rPr>
                <w:rFonts w:ascii="Carlito"/>
                <w:b/>
                <w:sz w:val="20"/>
                <w:szCs w:val="20"/>
              </w:rPr>
              <w:t xml:space="preserve"> </w:t>
            </w:r>
            <w:proofErr w:type="spellStart"/>
            <w:r w:rsidRPr="00D216FC">
              <w:rPr>
                <w:rFonts w:ascii="Carlito"/>
                <w:b/>
                <w:sz w:val="20"/>
                <w:szCs w:val="20"/>
              </w:rPr>
              <w:t>Complessa</w:t>
            </w:r>
            <w:proofErr w:type="spellEnd"/>
          </w:p>
        </w:tc>
        <w:tc>
          <w:tcPr>
            <w:tcW w:w="1542" w:type="dxa"/>
            <w:gridSpan w:val="2"/>
          </w:tcPr>
          <w:p w14:paraId="0B3BF64C" w14:textId="77777777" w:rsidR="00AB2FF0" w:rsidRPr="00D216FC" w:rsidRDefault="00AB2FF0" w:rsidP="006E191C">
            <w:pPr>
              <w:pStyle w:val="TableParagraph"/>
              <w:ind w:left="324"/>
              <w:jc w:val="left"/>
              <w:rPr>
                <w:rFonts w:ascii="Carlito"/>
                <w:b/>
                <w:sz w:val="20"/>
                <w:szCs w:val="20"/>
              </w:rPr>
            </w:pPr>
          </w:p>
          <w:p w14:paraId="16648413" w14:textId="77777777" w:rsidR="00AB2FF0" w:rsidRPr="00D216FC" w:rsidRDefault="00AB2FF0" w:rsidP="006E191C">
            <w:pPr>
              <w:pStyle w:val="TableParagraph"/>
              <w:ind w:left="324"/>
              <w:jc w:val="left"/>
              <w:rPr>
                <w:rFonts w:ascii="Carlito"/>
                <w:b/>
                <w:sz w:val="20"/>
                <w:szCs w:val="20"/>
              </w:rPr>
            </w:pPr>
            <w:proofErr w:type="spellStart"/>
            <w:r w:rsidRPr="00D216FC">
              <w:rPr>
                <w:rFonts w:ascii="Carlito"/>
                <w:b/>
                <w:sz w:val="20"/>
                <w:szCs w:val="20"/>
              </w:rPr>
              <w:t>Dirigenti</w:t>
            </w:r>
            <w:proofErr w:type="spellEnd"/>
          </w:p>
        </w:tc>
        <w:tc>
          <w:tcPr>
            <w:tcW w:w="1576" w:type="dxa"/>
            <w:gridSpan w:val="2"/>
          </w:tcPr>
          <w:p w14:paraId="5E5D5D95" w14:textId="390E078D" w:rsidR="00AB2FF0" w:rsidRPr="00D216FC" w:rsidRDefault="00AB2FF0" w:rsidP="00EB1D75">
            <w:pPr>
              <w:pStyle w:val="TableParagraph"/>
              <w:spacing w:line="278" w:lineRule="auto"/>
              <w:ind w:left="209" w:right="57" w:hanging="209"/>
              <w:rPr>
                <w:rFonts w:ascii="Carlito"/>
                <w:b/>
                <w:sz w:val="20"/>
                <w:szCs w:val="20"/>
              </w:rPr>
            </w:pPr>
            <w:proofErr w:type="spellStart"/>
            <w:r w:rsidRPr="00D216FC">
              <w:rPr>
                <w:rFonts w:ascii="Carlito"/>
                <w:b/>
                <w:sz w:val="20"/>
                <w:szCs w:val="20"/>
              </w:rPr>
              <w:t>Professionisti</w:t>
            </w:r>
            <w:proofErr w:type="spellEnd"/>
            <w:r w:rsidRPr="00D216FC">
              <w:rPr>
                <w:rFonts w:ascii="Carlito"/>
                <w:b/>
                <w:sz w:val="20"/>
                <w:szCs w:val="20"/>
              </w:rPr>
              <w:t xml:space="preserve"> </w:t>
            </w:r>
            <w:proofErr w:type="spellStart"/>
            <w:r>
              <w:rPr>
                <w:rFonts w:ascii="Carlito"/>
                <w:b/>
                <w:sz w:val="20"/>
                <w:szCs w:val="20"/>
              </w:rPr>
              <w:t>della</w:t>
            </w:r>
            <w:proofErr w:type="spellEnd"/>
            <w:r>
              <w:rPr>
                <w:rFonts w:ascii="Carlito"/>
                <w:b/>
                <w:sz w:val="20"/>
                <w:szCs w:val="20"/>
              </w:rPr>
              <w:t xml:space="preserve"> </w:t>
            </w:r>
            <w:r w:rsidRPr="00D216FC">
              <w:rPr>
                <w:rFonts w:ascii="Carlito"/>
                <w:b/>
                <w:sz w:val="20"/>
                <w:szCs w:val="20"/>
              </w:rPr>
              <w:t xml:space="preserve">salute e </w:t>
            </w:r>
            <w:proofErr w:type="spellStart"/>
            <w:r w:rsidRPr="00D216FC">
              <w:rPr>
                <w:rFonts w:ascii="Carlito"/>
                <w:b/>
                <w:sz w:val="20"/>
                <w:szCs w:val="20"/>
              </w:rPr>
              <w:t>funzionari</w:t>
            </w:r>
            <w:proofErr w:type="spellEnd"/>
            <w:r w:rsidRPr="00D216FC">
              <w:rPr>
                <w:rFonts w:ascii="Carlito"/>
                <w:b/>
                <w:sz w:val="20"/>
                <w:szCs w:val="20"/>
              </w:rPr>
              <w:t xml:space="preserve"> </w:t>
            </w:r>
          </w:p>
        </w:tc>
        <w:tc>
          <w:tcPr>
            <w:tcW w:w="1294" w:type="dxa"/>
            <w:gridSpan w:val="2"/>
          </w:tcPr>
          <w:p w14:paraId="1930C7AA" w14:textId="77777777" w:rsidR="00AB2FF0" w:rsidRPr="00D216FC" w:rsidRDefault="00AB2FF0" w:rsidP="006E191C">
            <w:pPr>
              <w:pStyle w:val="TableParagraph"/>
              <w:spacing w:line="278" w:lineRule="auto"/>
              <w:rPr>
                <w:rFonts w:ascii="Carlito"/>
                <w:b/>
                <w:sz w:val="20"/>
                <w:szCs w:val="20"/>
              </w:rPr>
            </w:pPr>
          </w:p>
          <w:p w14:paraId="7F687648" w14:textId="77777777" w:rsidR="00AB2FF0" w:rsidRPr="00D216FC" w:rsidRDefault="00AB2FF0" w:rsidP="006E191C">
            <w:pPr>
              <w:pStyle w:val="TableParagraph"/>
              <w:spacing w:line="278" w:lineRule="auto"/>
              <w:rPr>
                <w:rFonts w:ascii="Carlito"/>
                <w:b/>
                <w:sz w:val="20"/>
                <w:szCs w:val="20"/>
              </w:rPr>
            </w:pPr>
            <w:proofErr w:type="spellStart"/>
            <w:r w:rsidRPr="00D216FC">
              <w:rPr>
                <w:rFonts w:ascii="Carlito"/>
                <w:b/>
                <w:sz w:val="20"/>
                <w:szCs w:val="20"/>
              </w:rPr>
              <w:t>Assistenti</w:t>
            </w:r>
            <w:proofErr w:type="spellEnd"/>
            <w:r w:rsidRPr="00D216FC">
              <w:rPr>
                <w:rFonts w:ascii="Carlito"/>
                <w:b/>
                <w:sz w:val="20"/>
                <w:szCs w:val="20"/>
              </w:rPr>
              <w:t xml:space="preserve"> </w:t>
            </w:r>
          </w:p>
        </w:tc>
        <w:tc>
          <w:tcPr>
            <w:tcW w:w="1398" w:type="dxa"/>
            <w:gridSpan w:val="2"/>
          </w:tcPr>
          <w:p w14:paraId="2D3C7ED4" w14:textId="77777777" w:rsidR="00AB2FF0" w:rsidRPr="00D216FC" w:rsidRDefault="00AB2FF0" w:rsidP="006E191C">
            <w:pPr>
              <w:pStyle w:val="TableParagraph"/>
              <w:rPr>
                <w:rFonts w:ascii="Carlito"/>
                <w:b/>
                <w:sz w:val="20"/>
                <w:szCs w:val="20"/>
              </w:rPr>
            </w:pPr>
          </w:p>
          <w:p w14:paraId="04DA4F81" w14:textId="77777777" w:rsidR="00AB2FF0" w:rsidRPr="00D216FC" w:rsidRDefault="00AB2FF0" w:rsidP="006E191C">
            <w:pPr>
              <w:pStyle w:val="TableParagraph"/>
              <w:rPr>
                <w:rFonts w:ascii="Carlito"/>
                <w:b/>
                <w:sz w:val="20"/>
                <w:szCs w:val="20"/>
              </w:rPr>
            </w:pPr>
            <w:proofErr w:type="spellStart"/>
            <w:r w:rsidRPr="00D216FC">
              <w:rPr>
                <w:rFonts w:ascii="Carlito"/>
                <w:b/>
                <w:sz w:val="20"/>
                <w:szCs w:val="20"/>
              </w:rPr>
              <w:t>Operatori</w:t>
            </w:r>
            <w:proofErr w:type="spellEnd"/>
            <w:r w:rsidRPr="00D216FC">
              <w:rPr>
                <w:rFonts w:ascii="Carlito"/>
                <w:b/>
                <w:sz w:val="20"/>
                <w:szCs w:val="20"/>
              </w:rPr>
              <w:t xml:space="preserve"> </w:t>
            </w:r>
          </w:p>
          <w:p w14:paraId="23C488FC" w14:textId="77777777" w:rsidR="00AB2FF0" w:rsidRPr="00D216FC" w:rsidRDefault="00AB2FF0" w:rsidP="006E191C">
            <w:pPr>
              <w:pStyle w:val="TableParagraph"/>
              <w:spacing w:line="240" w:lineRule="auto"/>
              <w:ind w:left="230" w:right="204"/>
              <w:rPr>
                <w:rFonts w:ascii="Carlito"/>
                <w:b/>
                <w:sz w:val="20"/>
                <w:szCs w:val="20"/>
              </w:rPr>
            </w:pPr>
          </w:p>
        </w:tc>
        <w:tc>
          <w:tcPr>
            <w:tcW w:w="1434" w:type="dxa"/>
            <w:gridSpan w:val="2"/>
          </w:tcPr>
          <w:p w14:paraId="2504FE54" w14:textId="77777777" w:rsidR="00AB2FF0" w:rsidRPr="00D216FC" w:rsidRDefault="00AB2FF0" w:rsidP="006E191C">
            <w:pPr>
              <w:pStyle w:val="TableParagraph"/>
              <w:rPr>
                <w:rFonts w:ascii="Carlito"/>
                <w:b/>
                <w:sz w:val="20"/>
                <w:szCs w:val="20"/>
              </w:rPr>
            </w:pPr>
            <w:proofErr w:type="spellStart"/>
            <w:r w:rsidRPr="00D216FC">
              <w:rPr>
                <w:rFonts w:ascii="Carlito"/>
                <w:b/>
                <w:sz w:val="20"/>
                <w:szCs w:val="20"/>
              </w:rPr>
              <w:t>Personale</w:t>
            </w:r>
            <w:proofErr w:type="spellEnd"/>
            <w:r w:rsidRPr="00D216FC">
              <w:rPr>
                <w:rFonts w:ascii="Carlito"/>
                <w:b/>
                <w:sz w:val="20"/>
                <w:szCs w:val="20"/>
              </w:rPr>
              <w:t xml:space="preserve"> di </w:t>
            </w:r>
            <w:proofErr w:type="spellStart"/>
            <w:r w:rsidRPr="00D216FC">
              <w:rPr>
                <w:rFonts w:ascii="Carlito"/>
                <w:b/>
                <w:sz w:val="20"/>
                <w:szCs w:val="20"/>
              </w:rPr>
              <w:t>supporto</w:t>
            </w:r>
            <w:proofErr w:type="spellEnd"/>
          </w:p>
          <w:p w14:paraId="7AC5E59C" w14:textId="77777777" w:rsidR="00AB2FF0" w:rsidRPr="00D216FC" w:rsidRDefault="00AB2FF0" w:rsidP="006E191C">
            <w:pPr>
              <w:pStyle w:val="TableParagraph"/>
              <w:spacing w:line="240" w:lineRule="auto"/>
              <w:rPr>
                <w:rFonts w:ascii="Carlito"/>
                <w:sz w:val="20"/>
                <w:szCs w:val="20"/>
              </w:rPr>
            </w:pPr>
          </w:p>
        </w:tc>
      </w:tr>
      <w:tr w:rsidR="00AB2FF0" w14:paraId="45FD2EB9" w14:textId="77777777" w:rsidTr="000F17D3">
        <w:trPr>
          <w:trHeight w:val="397"/>
        </w:trPr>
        <w:tc>
          <w:tcPr>
            <w:tcW w:w="959" w:type="dxa"/>
          </w:tcPr>
          <w:p w14:paraId="363425D9" w14:textId="77777777" w:rsidR="00AB2FF0" w:rsidRPr="00E5364A" w:rsidRDefault="00AB2FF0" w:rsidP="006E191C">
            <w:pPr>
              <w:pStyle w:val="TableParagraph"/>
              <w:spacing w:line="240" w:lineRule="auto"/>
              <w:jc w:val="left"/>
              <w:rPr>
                <w:rFonts w:ascii="Times New Roman"/>
                <w:highlight w:val="yellow"/>
              </w:rPr>
            </w:pPr>
          </w:p>
        </w:tc>
        <w:tc>
          <w:tcPr>
            <w:tcW w:w="851" w:type="dxa"/>
          </w:tcPr>
          <w:p w14:paraId="099CD7FE" w14:textId="77777777" w:rsidR="00AB2FF0" w:rsidRPr="00272F88" w:rsidRDefault="00AB2FF0" w:rsidP="006E191C">
            <w:pPr>
              <w:pStyle w:val="TableParagraph"/>
              <w:ind w:right="270"/>
              <w:jc w:val="right"/>
              <w:rPr>
                <w:rFonts w:ascii="Carlito"/>
                <w:b/>
              </w:rPr>
            </w:pPr>
            <w:r w:rsidRPr="00272F88">
              <w:rPr>
                <w:rFonts w:ascii="Carlito"/>
                <w:b/>
              </w:rPr>
              <w:t>M</w:t>
            </w:r>
          </w:p>
        </w:tc>
        <w:tc>
          <w:tcPr>
            <w:tcW w:w="709" w:type="dxa"/>
          </w:tcPr>
          <w:p w14:paraId="6116DCCD" w14:textId="77777777" w:rsidR="00AB2FF0" w:rsidRPr="00272F88" w:rsidRDefault="00AB2FF0" w:rsidP="006E191C">
            <w:pPr>
              <w:pStyle w:val="TableParagraph"/>
              <w:ind w:left="13"/>
              <w:rPr>
                <w:rFonts w:ascii="Carlito"/>
                <w:b/>
              </w:rPr>
            </w:pPr>
            <w:r w:rsidRPr="00272F88">
              <w:rPr>
                <w:rFonts w:ascii="Carlito"/>
                <w:b/>
              </w:rPr>
              <w:t>F</w:t>
            </w:r>
          </w:p>
        </w:tc>
        <w:tc>
          <w:tcPr>
            <w:tcW w:w="825" w:type="dxa"/>
          </w:tcPr>
          <w:p w14:paraId="452180C9" w14:textId="77777777" w:rsidR="00AB2FF0" w:rsidRPr="00272F88" w:rsidRDefault="00AB2FF0" w:rsidP="006E191C">
            <w:pPr>
              <w:pStyle w:val="TableParagraph"/>
              <w:ind w:left="15"/>
              <w:rPr>
                <w:rFonts w:ascii="Carlito"/>
                <w:b/>
              </w:rPr>
            </w:pPr>
            <w:r w:rsidRPr="00272F88">
              <w:rPr>
                <w:rFonts w:ascii="Carlito"/>
                <w:b/>
              </w:rPr>
              <w:t>M</w:t>
            </w:r>
          </w:p>
        </w:tc>
        <w:tc>
          <w:tcPr>
            <w:tcW w:w="717" w:type="dxa"/>
          </w:tcPr>
          <w:p w14:paraId="31567078" w14:textId="77777777" w:rsidR="00AB2FF0" w:rsidRPr="00272F88" w:rsidRDefault="00AB2FF0" w:rsidP="006E191C">
            <w:pPr>
              <w:pStyle w:val="TableParagraph"/>
              <w:ind w:left="16"/>
              <w:rPr>
                <w:rFonts w:ascii="Carlito"/>
                <w:b/>
              </w:rPr>
            </w:pPr>
            <w:r w:rsidRPr="00272F88">
              <w:rPr>
                <w:rFonts w:ascii="Carlito"/>
                <w:b/>
              </w:rPr>
              <w:t>F</w:t>
            </w:r>
          </w:p>
        </w:tc>
        <w:tc>
          <w:tcPr>
            <w:tcW w:w="719" w:type="dxa"/>
          </w:tcPr>
          <w:p w14:paraId="5C257014" w14:textId="77777777" w:rsidR="00AB2FF0" w:rsidRPr="00272F88" w:rsidRDefault="00AB2FF0" w:rsidP="006E191C">
            <w:pPr>
              <w:pStyle w:val="TableParagraph"/>
              <w:ind w:left="15"/>
              <w:rPr>
                <w:rFonts w:ascii="Carlito"/>
                <w:b/>
              </w:rPr>
            </w:pPr>
            <w:r w:rsidRPr="00272F88">
              <w:rPr>
                <w:rFonts w:ascii="Carlito"/>
                <w:b/>
              </w:rPr>
              <w:t>M</w:t>
            </w:r>
          </w:p>
        </w:tc>
        <w:tc>
          <w:tcPr>
            <w:tcW w:w="857" w:type="dxa"/>
          </w:tcPr>
          <w:p w14:paraId="234989DB" w14:textId="77777777" w:rsidR="00AB2FF0" w:rsidRPr="00272F88" w:rsidRDefault="00AB2FF0" w:rsidP="006E191C">
            <w:pPr>
              <w:pStyle w:val="TableParagraph"/>
              <w:ind w:left="14"/>
              <w:rPr>
                <w:rFonts w:ascii="Carlito"/>
                <w:b/>
              </w:rPr>
            </w:pPr>
            <w:r w:rsidRPr="00272F88">
              <w:rPr>
                <w:rFonts w:ascii="Carlito"/>
                <w:b/>
              </w:rPr>
              <w:t>F</w:t>
            </w:r>
          </w:p>
        </w:tc>
        <w:tc>
          <w:tcPr>
            <w:tcW w:w="577" w:type="dxa"/>
          </w:tcPr>
          <w:p w14:paraId="573A6130" w14:textId="77777777" w:rsidR="00AB2FF0" w:rsidRPr="00272F88" w:rsidRDefault="00AB2FF0" w:rsidP="006E191C">
            <w:pPr>
              <w:pStyle w:val="TableParagraph"/>
              <w:ind w:left="16"/>
              <w:rPr>
                <w:rFonts w:ascii="Carlito"/>
                <w:b/>
              </w:rPr>
            </w:pPr>
            <w:r w:rsidRPr="00272F88">
              <w:rPr>
                <w:rFonts w:ascii="Carlito"/>
                <w:b/>
              </w:rPr>
              <w:t>M</w:t>
            </w:r>
          </w:p>
        </w:tc>
        <w:tc>
          <w:tcPr>
            <w:tcW w:w="717" w:type="dxa"/>
          </w:tcPr>
          <w:p w14:paraId="75AF44FA" w14:textId="77777777" w:rsidR="00AB2FF0" w:rsidRPr="00272F88" w:rsidRDefault="00AB2FF0" w:rsidP="006E191C">
            <w:pPr>
              <w:pStyle w:val="TableParagraph"/>
              <w:ind w:left="17"/>
              <w:rPr>
                <w:rFonts w:ascii="Carlito"/>
                <w:b/>
              </w:rPr>
            </w:pPr>
            <w:r w:rsidRPr="00272F88">
              <w:rPr>
                <w:rFonts w:ascii="Carlito"/>
                <w:b/>
              </w:rPr>
              <w:t>F</w:t>
            </w:r>
          </w:p>
        </w:tc>
        <w:tc>
          <w:tcPr>
            <w:tcW w:w="700" w:type="dxa"/>
          </w:tcPr>
          <w:p w14:paraId="5FF62327" w14:textId="77777777" w:rsidR="00AB2FF0" w:rsidRPr="00272F88" w:rsidRDefault="00AB2FF0" w:rsidP="006E191C">
            <w:pPr>
              <w:pStyle w:val="TableParagraph"/>
              <w:ind w:left="261"/>
              <w:jc w:val="left"/>
              <w:rPr>
                <w:rFonts w:ascii="Carlito"/>
                <w:b/>
              </w:rPr>
            </w:pPr>
            <w:r w:rsidRPr="00272F88">
              <w:rPr>
                <w:rFonts w:ascii="Carlito"/>
                <w:b/>
              </w:rPr>
              <w:t>M</w:t>
            </w:r>
          </w:p>
        </w:tc>
        <w:tc>
          <w:tcPr>
            <w:tcW w:w="698" w:type="dxa"/>
          </w:tcPr>
          <w:p w14:paraId="00AF8496" w14:textId="77777777" w:rsidR="00AB2FF0" w:rsidRPr="00272F88" w:rsidRDefault="00AB2FF0" w:rsidP="006E191C">
            <w:pPr>
              <w:pStyle w:val="TableParagraph"/>
              <w:ind w:left="24"/>
              <w:rPr>
                <w:rFonts w:ascii="Carlito"/>
                <w:b/>
              </w:rPr>
            </w:pPr>
            <w:r w:rsidRPr="00272F88">
              <w:rPr>
                <w:rFonts w:ascii="Carlito"/>
                <w:b/>
              </w:rPr>
              <w:t>F</w:t>
            </w:r>
          </w:p>
        </w:tc>
        <w:tc>
          <w:tcPr>
            <w:tcW w:w="717" w:type="dxa"/>
          </w:tcPr>
          <w:p w14:paraId="687E13CE" w14:textId="77777777" w:rsidR="00AB2FF0" w:rsidRPr="00272F88" w:rsidRDefault="00AB2FF0" w:rsidP="006E191C">
            <w:pPr>
              <w:pStyle w:val="TableParagraph"/>
              <w:ind w:left="21"/>
              <w:rPr>
                <w:rFonts w:ascii="Carlito"/>
                <w:b/>
              </w:rPr>
            </w:pPr>
            <w:r w:rsidRPr="00272F88">
              <w:rPr>
                <w:rFonts w:ascii="Carlito"/>
                <w:b/>
              </w:rPr>
              <w:t>M</w:t>
            </w:r>
          </w:p>
        </w:tc>
        <w:tc>
          <w:tcPr>
            <w:tcW w:w="717" w:type="dxa"/>
          </w:tcPr>
          <w:p w14:paraId="47CAB136" w14:textId="77777777" w:rsidR="00AB2FF0" w:rsidRPr="00272F88" w:rsidRDefault="00AB2FF0" w:rsidP="006E191C">
            <w:pPr>
              <w:pStyle w:val="TableParagraph"/>
              <w:ind w:left="26"/>
              <w:rPr>
                <w:rFonts w:ascii="Carlito"/>
                <w:b/>
              </w:rPr>
            </w:pPr>
            <w:r w:rsidRPr="00272F88">
              <w:rPr>
                <w:rFonts w:ascii="Carlito"/>
                <w:b/>
              </w:rPr>
              <w:t>F</w:t>
            </w:r>
          </w:p>
        </w:tc>
      </w:tr>
      <w:tr w:rsidR="00AB2FF0" w14:paraId="597C8530" w14:textId="77777777" w:rsidTr="006E191C">
        <w:trPr>
          <w:trHeight w:val="323"/>
        </w:trPr>
        <w:tc>
          <w:tcPr>
            <w:tcW w:w="959" w:type="dxa"/>
          </w:tcPr>
          <w:p w14:paraId="1CF63B56" w14:textId="77777777" w:rsidR="00AB2FF0" w:rsidRPr="00272F88" w:rsidRDefault="00AB2FF0" w:rsidP="006E191C">
            <w:pPr>
              <w:pStyle w:val="TableParagraph"/>
              <w:spacing w:line="240" w:lineRule="auto"/>
              <w:jc w:val="left"/>
              <w:rPr>
                <w:rFonts w:ascii="Times New Roman"/>
              </w:rPr>
            </w:pPr>
          </w:p>
        </w:tc>
        <w:tc>
          <w:tcPr>
            <w:tcW w:w="851" w:type="dxa"/>
          </w:tcPr>
          <w:p w14:paraId="2D4F1AB3" w14:textId="77777777" w:rsidR="00AB2FF0" w:rsidRPr="00272F88" w:rsidRDefault="00AB2FF0" w:rsidP="006E191C">
            <w:pPr>
              <w:pStyle w:val="TableParagraph"/>
              <w:ind w:left="11"/>
              <w:rPr>
                <w:rFonts w:ascii="Carlito"/>
              </w:rPr>
            </w:pPr>
            <w:r>
              <w:rPr>
                <w:rFonts w:ascii="Carlito"/>
              </w:rPr>
              <w:t>4</w:t>
            </w:r>
          </w:p>
        </w:tc>
        <w:tc>
          <w:tcPr>
            <w:tcW w:w="709" w:type="dxa"/>
          </w:tcPr>
          <w:p w14:paraId="4EC0114E" w14:textId="77777777" w:rsidR="00AB2FF0" w:rsidRPr="00272F88" w:rsidRDefault="00AB2FF0" w:rsidP="006E191C">
            <w:pPr>
              <w:pStyle w:val="TableParagraph"/>
              <w:ind w:right="276"/>
              <w:jc w:val="right"/>
              <w:rPr>
                <w:rFonts w:ascii="Carlito"/>
              </w:rPr>
            </w:pPr>
            <w:r>
              <w:rPr>
                <w:rFonts w:ascii="Carlito"/>
              </w:rPr>
              <w:t>2</w:t>
            </w:r>
          </w:p>
        </w:tc>
        <w:tc>
          <w:tcPr>
            <w:tcW w:w="825" w:type="dxa"/>
          </w:tcPr>
          <w:p w14:paraId="3964B3BB" w14:textId="77777777" w:rsidR="00AB2FF0" w:rsidRPr="00272F88" w:rsidRDefault="00AB2FF0" w:rsidP="006E191C">
            <w:pPr>
              <w:pStyle w:val="TableParagraph"/>
              <w:ind w:left="16"/>
              <w:rPr>
                <w:rFonts w:ascii="Carlito"/>
              </w:rPr>
            </w:pPr>
            <w:r>
              <w:rPr>
                <w:rFonts w:ascii="Carlito"/>
              </w:rPr>
              <w:t>5</w:t>
            </w:r>
          </w:p>
        </w:tc>
        <w:tc>
          <w:tcPr>
            <w:tcW w:w="717" w:type="dxa"/>
          </w:tcPr>
          <w:p w14:paraId="674FD0F7" w14:textId="77777777" w:rsidR="00AB2FF0" w:rsidRPr="00272F88" w:rsidRDefault="00AB2FF0" w:rsidP="006E191C">
            <w:pPr>
              <w:pStyle w:val="TableParagraph"/>
              <w:ind w:left="17"/>
              <w:rPr>
                <w:rFonts w:ascii="Carlito"/>
              </w:rPr>
            </w:pPr>
            <w:r>
              <w:rPr>
                <w:rFonts w:ascii="Carlito"/>
              </w:rPr>
              <w:t>4</w:t>
            </w:r>
          </w:p>
        </w:tc>
        <w:tc>
          <w:tcPr>
            <w:tcW w:w="719" w:type="dxa"/>
          </w:tcPr>
          <w:p w14:paraId="7C10913B" w14:textId="77777777" w:rsidR="00AB2FF0" w:rsidRPr="00272F88" w:rsidRDefault="00AB2FF0" w:rsidP="006E191C">
            <w:pPr>
              <w:pStyle w:val="TableParagraph"/>
              <w:ind w:left="92" w:right="74"/>
              <w:rPr>
                <w:rFonts w:ascii="Carlito"/>
              </w:rPr>
            </w:pPr>
            <w:r>
              <w:rPr>
                <w:rFonts w:ascii="Carlito"/>
              </w:rPr>
              <w:t>42</w:t>
            </w:r>
          </w:p>
        </w:tc>
        <w:tc>
          <w:tcPr>
            <w:tcW w:w="857" w:type="dxa"/>
          </w:tcPr>
          <w:p w14:paraId="22A08E27" w14:textId="77777777" w:rsidR="00AB2FF0" w:rsidRPr="00272F88" w:rsidRDefault="00AB2FF0" w:rsidP="006E191C">
            <w:pPr>
              <w:pStyle w:val="TableParagraph"/>
              <w:ind w:left="84" w:right="67"/>
              <w:rPr>
                <w:rFonts w:ascii="Carlito"/>
              </w:rPr>
            </w:pPr>
            <w:r>
              <w:rPr>
                <w:rFonts w:ascii="Carlito"/>
              </w:rPr>
              <w:t>51</w:t>
            </w:r>
          </w:p>
        </w:tc>
        <w:tc>
          <w:tcPr>
            <w:tcW w:w="577" w:type="dxa"/>
          </w:tcPr>
          <w:p w14:paraId="047A429E" w14:textId="77777777" w:rsidR="00AB2FF0" w:rsidRPr="00272F88" w:rsidRDefault="00AB2FF0" w:rsidP="006E191C">
            <w:pPr>
              <w:pStyle w:val="TableParagraph"/>
              <w:ind w:left="85" w:right="67"/>
              <w:rPr>
                <w:rFonts w:ascii="Carlito"/>
              </w:rPr>
            </w:pPr>
            <w:r>
              <w:rPr>
                <w:rFonts w:ascii="Carlito"/>
              </w:rPr>
              <w:t>42</w:t>
            </w:r>
          </w:p>
        </w:tc>
        <w:tc>
          <w:tcPr>
            <w:tcW w:w="717" w:type="dxa"/>
          </w:tcPr>
          <w:p w14:paraId="615A4FB5" w14:textId="77777777" w:rsidR="00AB2FF0" w:rsidRPr="00272F88" w:rsidRDefault="00AB2FF0" w:rsidP="006E191C">
            <w:pPr>
              <w:pStyle w:val="TableParagraph"/>
              <w:ind w:left="86" w:right="67"/>
              <w:rPr>
                <w:rFonts w:ascii="Carlito"/>
              </w:rPr>
            </w:pPr>
            <w:r>
              <w:rPr>
                <w:rFonts w:ascii="Carlito"/>
              </w:rPr>
              <w:t>32</w:t>
            </w:r>
          </w:p>
        </w:tc>
        <w:tc>
          <w:tcPr>
            <w:tcW w:w="700" w:type="dxa"/>
          </w:tcPr>
          <w:p w14:paraId="60B0C851" w14:textId="77777777" w:rsidR="00AB2FF0" w:rsidRPr="00272F88" w:rsidRDefault="00AB2FF0" w:rsidP="006E191C">
            <w:pPr>
              <w:pStyle w:val="TableParagraph"/>
              <w:ind w:left="302"/>
              <w:jc w:val="left"/>
              <w:rPr>
                <w:rFonts w:ascii="Carlito"/>
              </w:rPr>
            </w:pPr>
            <w:r>
              <w:rPr>
                <w:rFonts w:ascii="Carlito"/>
              </w:rPr>
              <w:t>1</w:t>
            </w:r>
          </w:p>
        </w:tc>
        <w:tc>
          <w:tcPr>
            <w:tcW w:w="698" w:type="dxa"/>
          </w:tcPr>
          <w:p w14:paraId="7901A509" w14:textId="77777777" w:rsidR="00AB2FF0" w:rsidRPr="00272F88" w:rsidRDefault="00AB2FF0" w:rsidP="006E191C">
            <w:pPr>
              <w:pStyle w:val="TableParagraph"/>
              <w:ind w:left="25"/>
              <w:rPr>
                <w:rFonts w:ascii="Carlito"/>
              </w:rPr>
            </w:pPr>
            <w:r>
              <w:rPr>
                <w:rFonts w:ascii="Carlito"/>
              </w:rPr>
              <w:t>0</w:t>
            </w:r>
          </w:p>
        </w:tc>
        <w:tc>
          <w:tcPr>
            <w:tcW w:w="717" w:type="dxa"/>
          </w:tcPr>
          <w:p w14:paraId="4F2553C3" w14:textId="77777777" w:rsidR="00AB2FF0" w:rsidRPr="00272F88" w:rsidRDefault="00AB2FF0" w:rsidP="006E191C">
            <w:pPr>
              <w:pStyle w:val="TableParagraph"/>
              <w:ind w:left="21"/>
              <w:rPr>
                <w:rFonts w:ascii="Carlito"/>
              </w:rPr>
            </w:pPr>
            <w:r>
              <w:rPr>
                <w:rFonts w:ascii="Carlito"/>
              </w:rPr>
              <w:t>11</w:t>
            </w:r>
          </w:p>
        </w:tc>
        <w:tc>
          <w:tcPr>
            <w:tcW w:w="717" w:type="dxa"/>
          </w:tcPr>
          <w:p w14:paraId="660B45AA" w14:textId="77777777" w:rsidR="00AB2FF0" w:rsidRPr="00272F88" w:rsidRDefault="00AB2FF0" w:rsidP="006E191C">
            <w:pPr>
              <w:pStyle w:val="TableParagraph"/>
              <w:ind w:left="27"/>
              <w:rPr>
                <w:rFonts w:ascii="Carlito"/>
              </w:rPr>
            </w:pPr>
            <w:r>
              <w:rPr>
                <w:rFonts w:ascii="Carlito"/>
              </w:rPr>
              <w:t>7</w:t>
            </w:r>
          </w:p>
        </w:tc>
      </w:tr>
      <w:tr w:rsidR="00AB2FF0" w14:paraId="21F65244" w14:textId="77777777" w:rsidTr="006E191C">
        <w:trPr>
          <w:trHeight w:val="284"/>
        </w:trPr>
        <w:tc>
          <w:tcPr>
            <w:tcW w:w="959" w:type="dxa"/>
          </w:tcPr>
          <w:p w14:paraId="190E7B00" w14:textId="77777777" w:rsidR="00AB2FF0" w:rsidRPr="007B7E36" w:rsidRDefault="00AB2FF0" w:rsidP="006E191C">
            <w:pPr>
              <w:pStyle w:val="TableParagraph"/>
              <w:spacing w:before="1" w:line="240" w:lineRule="auto"/>
              <w:ind w:left="9"/>
              <w:rPr>
                <w:rFonts w:ascii="Carlito"/>
                <w:i/>
              </w:rPr>
            </w:pPr>
            <w:r w:rsidRPr="007B7E36">
              <w:rPr>
                <w:rFonts w:ascii="Carlito"/>
                <w:i/>
              </w:rPr>
              <w:t>%</w:t>
            </w:r>
          </w:p>
        </w:tc>
        <w:tc>
          <w:tcPr>
            <w:tcW w:w="851" w:type="dxa"/>
          </w:tcPr>
          <w:p w14:paraId="5B916C71" w14:textId="77777777" w:rsidR="00AB2FF0" w:rsidRPr="007B7E36" w:rsidRDefault="00AB2FF0" w:rsidP="006E191C">
            <w:pPr>
              <w:pStyle w:val="TableParagraph"/>
              <w:spacing w:before="1" w:line="240" w:lineRule="auto"/>
              <w:ind w:right="255"/>
              <w:jc w:val="right"/>
              <w:rPr>
                <w:rFonts w:ascii="Carlito"/>
                <w:i/>
              </w:rPr>
            </w:pPr>
            <w:r>
              <w:rPr>
                <w:rFonts w:ascii="Carlito"/>
                <w:i/>
              </w:rPr>
              <w:t>67</w:t>
            </w:r>
          </w:p>
        </w:tc>
        <w:tc>
          <w:tcPr>
            <w:tcW w:w="709" w:type="dxa"/>
          </w:tcPr>
          <w:p w14:paraId="74FA02CA" w14:textId="77777777" w:rsidR="00AB2FF0" w:rsidRPr="007B7E36" w:rsidRDefault="00AB2FF0" w:rsidP="006E191C">
            <w:pPr>
              <w:pStyle w:val="TableParagraph"/>
              <w:spacing w:before="1" w:line="240" w:lineRule="auto"/>
              <w:ind w:right="221"/>
              <w:jc w:val="right"/>
              <w:rPr>
                <w:rFonts w:ascii="Carlito"/>
                <w:i/>
              </w:rPr>
            </w:pPr>
            <w:r>
              <w:rPr>
                <w:rFonts w:ascii="Carlito"/>
                <w:i/>
              </w:rPr>
              <w:t>33</w:t>
            </w:r>
          </w:p>
        </w:tc>
        <w:tc>
          <w:tcPr>
            <w:tcW w:w="825" w:type="dxa"/>
          </w:tcPr>
          <w:p w14:paraId="3649F41F" w14:textId="77777777" w:rsidR="00AB2FF0" w:rsidRPr="007B7E36" w:rsidRDefault="00AB2FF0" w:rsidP="006E191C">
            <w:pPr>
              <w:pStyle w:val="TableParagraph"/>
              <w:spacing w:before="1" w:line="240" w:lineRule="auto"/>
              <w:ind w:left="85" w:right="67"/>
              <w:rPr>
                <w:rFonts w:ascii="Carlito"/>
                <w:i/>
              </w:rPr>
            </w:pPr>
            <w:r>
              <w:rPr>
                <w:rFonts w:ascii="Carlito"/>
                <w:i/>
              </w:rPr>
              <w:t>56</w:t>
            </w:r>
          </w:p>
        </w:tc>
        <w:tc>
          <w:tcPr>
            <w:tcW w:w="717" w:type="dxa"/>
          </w:tcPr>
          <w:p w14:paraId="4E27231A" w14:textId="77777777" w:rsidR="00AB2FF0" w:rsidRPr="007B7E36" w:rsidRDefault="00AB2FF0" w:rsidP="006E191C">
            <w:pPr>
              <w:pStyle w:val="TableParagraph"/>
              <w:spacing w:before="1" w:line="240" w:lineRule="auto"/>
              <w:ind w:left="87" w:right="67"/>
              <w:rPr>
                <w:rFonts w:ascii="Carlito"/>
                <w:i/>
              </w:rPr>
            </w:pPr>
            <w:r>
              <w:rPr>
                <w:rFonts w:ascii="Carlito"/>
                <w:i/>
              </w:rPr>
              <w:t>44</w:t>
            </w:r>
          </w:p>
        </w:tc>
        <w:tc>
          <w:tcPr>
            <w:tcW w:w="719" w:type="dxa"/>
          </w:tcPr>
          <w:p w14:paraId="4E7A6E1E" w14:textId="77777777" w:rsidR="00AB2FF0" w:rsidRPr="007B7E36" w:rsidRDefault="00AB2FF0" w:rsidP="006E191C">
            <w:pPr>
              <w:pStyle w:val="TableParagraph"/>
              <w:spacing w:before="1" w:line="240" w:lineRule="auto"/>
              <w:ind w:left="93" w:right="74"/>
              <w:rPr>
                <w:rFonts w:ascii="Carlito"/>
                <w:i/>
              </w:rPr>
            </w:pPr>
            <w:r w:rsidRPr="007B7E36">
              <w:rPr>
                <w:rFonts w:ascii="Carlito"/>
                <w:i/>
              </w:rPr>
              <w:t>4</w:t>
            </w:r>
            <w:r>
              <w:rPr>
                <w:rFonts w:ascii="Carlito"/>
                <w:i/>
              </w:rPr>
              <w:t>5</w:t>
            </w:r>
          </w:p>
        </w:tc>
        <w:tc>
          <w:tcPr>
            <w:tcW w:w="857" w:type="dxa"/>
          </w:tcPr>
          <w:p w14:paraId="49DF4E4A" w14:textId="77777777" w:rsidR="00AB2FF0" w:rsidRPr="007B7E36" w:rsidRDefault="00AB2FF0" w:rsidP="006E191C">
            <w:pPr>
              <w:pStyle w:val="TableParagraph"/>
              <w:spacing w:before="1" w:line="240" w:lineRule="auto"/>
              <w:ind w:left="85" w:right="67"/>
              <w:rPr>
                <w:rFonts w:ascii="Carlito"/>
                <w:i/>
              </w:rPr>
            </w:pPr>
            <w:r w:rsidRPr="007B7E36">
              <w:rPr>
                <w:rFonts w:ascii="Carlito"/>
                <w:i/>
              </w:rPr>
              <w:t>5</w:t>
            </w:r>
            <w:r>
              <w:rPr>
                <w:rFonts w:ascii="Carlito"/>
                <w:i/>
              </w:rPr>
              <w:t>5</w:t>
            </w:r>
          </w:p>
        </w:tc>
        <w:tc>
          <w:tcPr>
            <w:tcW w:w="577" w:type="dxa"/>
          </w:tcPr>
          <w:p w14:paraId="16CB3B1C" w14:textId="77777777" w:rsidR="00AB2FF0" w:rsidRPr="007B7E36" w:rsidRDefault="00AB2FF0" w:rsidP="006E191C">
            <w:pPr>
              <w:pStyle w:val="TableParagraph"/>
              <w:spacing w:before="1" w:line="240" w:lineRule="auto"/>
              <w:ind w:left="86" w:right="67"/>
              <w:rPr>
                <w:rFonts w:ascii="Carlito"/>
                <w:i/>
              </w:rPr>
            </w:pPr>
            <w:r>
              <w:rPr>
                <w:rFonts w:ascii="Carlito"/>
                <w:i/>
              </w:rPr>
              <w:t>57</w:t>
            </w:r>
          </w:p>
        </w:tc>
        <w:tc>
          <w:tcPr>
            <w:tcW w:w="717" w:type="dxa"/>
          </w:tcPr>
          <w:p w14:paraId="0DA76CEE" w14:textId="77777777" w:rsidR="00AB2FF0" w:rsidRPr="007B7E36" w:rsidRDefault="00AB2FF0" w:rsidP="006E191C">
            <w:pPr>
              <w:pStyle w:val="TableParagraph"/>
              <w:spacing w:before="1" w:line="240" w:lineRule="auto"/>
              <w:ind w:left="87" w:right="67"/>
              <w:rPr>
                <w:rFonts w:ascii="Carlito"/>
                <w:i/>
              </w:rPr>
            </w:pPr>
            <w:r w:rsidRPr="007B7E36">
              <w:rPr>
                <w:rFonts w:ascii="Carlito"/>
                <w:i/>
              </w:rPr>
              <w:t>4</w:t>
            </w:r>
            <w:r>
              <w:rPr>
                <w:rFonts w:ascii="Carlito"/>
                <w:i/>
              </w:rPr>
              <w:t>3</w:t>
            </w:r>
          </w:p>
        </w:tc>
        <w:tc>
          <w:tcPr>
            <w:tcW w:w="700" w:type="dxa"/>
          </w:tcPr>
          <w:p w14:paraId="6B0A8C13" w14:textId="77777777" w:rsidR="00AB2FF0" w:rsidRPr="007B7E36" w:rsidRDefault="00AB2FF0" w:rsidP="006E191C">
            <w:pPr>
              <w:pStyle w:val="TableParagraph"/>
              <w:spacing w:before="1" w:line="240" w:lineRule="auto"/>
              <w:ind w:left="244"/>
              <w:jc w:val="left"/>
              <w:rPr>
                <w:rFonts w:ascii="Carlito"/>
                <w:i/>
              </w:rPr>
            </w:pPr>
            <w:r w:rsidRPr="007B7E36">
              <w:rPr>
                <w:rFonts w:ascii="Carlito"/>
                <w:i/>
              </w:rPr>
              <w:t>100</w:t>
            </w:r>
          </w:p>
        </w:tc>
        <w:tc>
          <w:tcPr>
            <w:tcW w:w="698" w:type="dxa"/>
          </w:tcPr>
          <w:p w14:paraId="0EAC95CA" w14:textId="77777777" w:rsidR="00AB2FF0" w:rsidRPr="007B7E36" w:rsidRDefault="00AB2FF0" w:rsidP="006E191C">
            <w:pPr>
              <w:pStyle w:val="TableParagraph"/>
              <w:spacing w:before="1" w:line="240" w:lineRule="auto"/>
              <w:ind w:left="226" w:right="199"/>
              <w:rPr>
                <w:rFonts w:ascii="Carlito"/>
                <w:i/>
              </w:rPr>
            </w:pPr>
            <w:r>
              <w:rPr>
                <w:rFonts w:ascii="Carlito"/>
                <w:i/>
              </w:rPr>
              <w:t>0</w:t>
            </w:r>
          </w:p>
        </w:tc>
        <w:tc>
          <w:tcPr>
            <w:tcW w:w="717" w:type="dxa"/>
          </w:tcPr>
          <w:p w14:paraId="0DFB149E" w14:textId="77777777" w:rsidR="00AB2FF0" w:rsidRPr="007B7E36" w:rsidRDefault="00AB2FF0" w:rsidP="006E191C">
            <w:pPr>
              <w:pStyle w:val="TableParagraph"/>
              <w:spacing w:before="1" w:line="240" w:lineRule="auto"/>
              <w:ind w:left="91" w:right="67"/>
              <w:rPr>
                <w:rFonts w:ascii="Carlito"/>
                <w:i/>
              </w:rPr>
            </w:pPr>
            <w:r w:rsidRPr="007B7E36">
              <w:rPr>
                <w:rFonts w:ascii="Carlito"/>
                <w:i/>
              </w:rPr>
              <w:t>6</w:t>
            </w:r>
            <w:r>
              <w:rPr>
                <w:rFonts w:ascii="Carlito"/>
                <w:i/>
              </w:rPr>
              <w:t>1</w:t>
            </w:r>
          </w:p>
        </w:tc>
        <w:tc>
          <w:tcPr>
            <w:tcW w:w="717" w:type="dxa"/>
          </w:tcPr>
          <w:p w14:paraId="7452A7A5" w14:textId="77777777" w:rsidR="00AB2FF0" w:rsidRPr="007B7E36" w:rsidRDefault="00AB2FF0" w:rsidP="006E191C">
            <w:pPr>
              <w:pStyle w:val="TableParagraph"/>
              <w:spacing w:before="1" w:line="240" w:lineRule="auto"/>
              <w:ind w:left="91" w:right="61"/>
              <w:rPr>
                <w:rFonts w:ascii="Carlito"/>
                <w:i/>
              </w:rPr>
            </w:pPr>
            <w:r w:rsidRPr="007B7E36">
              <w:rPr>
                <w:rFonts w:ascii="Carlito"/>
                <w:i/>
              </w:rPr>
              <w:t>3</w:t>
            </w:r>
            <w:r>
              <w:rPr>
                <w:rFonts w:ascii="Carlito"/>
                <w:i/>
              </w:rPr>
              <w:t>9</w:t>
            </w:r>
          </w:p>
        </w:tc>
      </w:tr>
      <w:tr w:rsidR="00AB2FF0" w14:paraId="44A39DD9" w14:textId="77777777" w:rsidTr="006E191C">
        <w:trPr>
          <w:trHeight w:val="281"/>
        </w:trPr>
        <w:tc>
          <w:tcPr>
            <w:tcW w:w="959" w:type="dxa"/>
          </w:tcPr>
          <w:p w14:paraId="01BEAEC8" w14:textId="77777777" w:rsidR="00AB2FF0" w:rsidRPr="00272F88" w:rsidRDefault="00AB2FF0" w:rsidP="006E191C">
            <w:pPr>
              <w:pStyle w:val="TableParagraph"/>
              <w:ind w:left="287" w:right="276"/>
              <w:rPr>
                <w:rFonts w:ascii="Carlito"/>
              </w:rPr>
            </w:pPr>
            <w:r>
              <w:rPr>
                <w:rFonts w:ascii="Carlito"/>
              </w:rPr>
              <w:t>Tot.</w:t>
            </w:r>
          </w:p>
        </w:tc>
        <w:tc>
          <w:tcPr>
            <w:tcW w:w="1560" w:type="dxa"/>
            <w:gridSpan w:val="2"/>
          </w:tcPr>
          <w:p w14:paraId="0B43EB5A" w14:textId="77777777" w:rsidR="00AB2FF0" w:rsidRPr="00272F88" w:rsidRDefault="00AB2FF0" w:rsidP="006E191C">
            <w:pPr>
              <w:pStyle w:val="TableParagraph"/>
              <w:ind w:left="9"/>
              <w:rPr>
                <w:rFonts w:ascii="Carlito"/>
              </w:rPr>
            </w:pPr>
            <w:r>
              <w:rPr>
                <w:rFonts w:ascii="Carlito"/>
              </w:rPr>
              <w:t>6</w:t>
            </w:r>
          </w:p>
        </w:tc>
        <w:tc>
          <w:tcPr>
            <w:tcW w:w="1542" w:type="dxa"/>
            <w:gridSpan w:val="2"/>
          </w:tcPr>
          <w:p w14:paraId="47A8941E" w14:textId="77777777" w:rsidR="00AB2FF0" w:rsidRPr="00272F88" w:rsidRDefault="00AB2FF0" w:rsidP="006E191C">
            <w:pPr>
              <w:pStyle w:val="TableParagraph"/>
              <w:ind w:left="237" w:right="222"/>
              <w:rPr>
                <w:rFonts w:ascii="Carlito"/>
              </w:rPr>
            </w:pPr>
            <w:r>
              <w:rPr>
                <w:rFonts w:ascii="Carlito"/>
              </w:rPr>
              <w:t>9</w:t>
            </w:r>
          </w:p>
        </w:tc>
        <w:tc>
          <w:tcPr>
            <w:tcW w:w="1576" w:type="dxa"/>
            <w:gridSpan w:val="2"/>
          </w:tcPr>
          <w:p w14:paraId="29472B1E" w14:textId="77777777" w:rsidR="00AB2FF0" w:rsidRPr="00272F88" w:rsidRDefault="00AB2FF0" w:rsidP="006E191C">
            <w:pPr>
              <w:pStyle w:val="TableParagraph"/>
              <w:ind w:left="589" w:right="573"/>
              <w:rPr>
                <w:rFonts w:ascii="Carlito"/>
              </w:rPr>
            </w:pPr>
            <w:r>
              <w:rPr>
                <w:rFonts w:ascii="Carlito"/>
              </w:rPr>
              <w:t>93</w:t>
            </w:r>
          </w:p>
        </w:tc>
        <w:tc>
          <w:tcPr>
            <w:tcW w:w="1294" w:type="dxa"/>
            <w:gridSpan w:val="2"/>
          </w:tcPr>
          <w:p w14:paraId="2A4DDB7E" w14:textId="77777777" w:rsidR="00AB2FF0" w:rsidRPr="00272F88" w:rsidRDefault="00AB2FF0" w:rsidP="006E191C">
            <w:pPr>
              <w:pStyle w:val="TableParagraph"/>
              <w:ind w:left="238" w:right="222"/>
              <w:rPr>
                <w:rFonts w:ascii="Carlito"/>
              </w:rPr>
            </w:pPr>
            <w:r>
              <w:rPr>
                <w:rFonts w:ascii="Carlito"/>
              </w:rPr>
              <w:t>74</w:t>
            </w:r>
          </w:p>
        </w:tc>
        <w:tc>
          <w:tcPr>
            <w:tcW w:w="1398" w:type="dxa"/>
            <w:gridSpan w:val="2"/>
          </w:tcPr>
          <w:p w14:paraId="07EA3017" w14:textId="77777777" w:rsidR="00AB2FF0" w:rsidRPr="00272F88" w:rsidRDefault="00AB2FF0" w:rsidP="006E191C">
            <w:pPr>
              <w:pStyle w:val="TableParagraph"/>
              <w:ind w:left="230" w:right="204"/>
              <w:rPr>
                <w:rFonts w:ascii="Carlito"/>
              </w:rPr>
            </w:pPr>
            <w:r>
              <w:rPr>
                <w:rFonts w:ascii="Carlito"/>
              </w:rPr>
              <w:t>1</w:t>
            </w:r>
          </w:p>
        </w:tc>
        <w:tc>
          <w:tcPr>
            <w:tcW w:w="1434" w:type="dxa"/>
            <w:gridSpan w:val="2"/>
          </w:tcPr>
          <w:p w14:paraId="3E43A87D" w14:textId="77777777" w:rsidR="00AB2FF0" w:rsidRPr="00272F88" w:rsidRDefault="00AB2FF0" w:rsidP="006E191C">
            <w:pPr>
              <w:pStyle w:val="TableParagraph"/>
              <w:ind w:left="243" w:right="222"/>
              <w:rPr>
                <w:rFonts w:ascii="Carlito"/>
              </w:rPr>
            </w:pPr>
            <w:r>
              <w:rPr>
                <w:rFonts w:ascii="Carlito"/>
              </w:rPr>
              <w:t>18</w:t>
            </w:r>
          </w:p>
        </w:tc>
      </w:tr>
    </w:tbl>
    <w:p w14:paraId="41635646" w14:textId="77777777" w:rsidR="0067704D" w:rsidRPr="0067704D" w:rsidRDefault="0067704D" w:rsidP="00AB2FF0">
      <w:pPr>
        <w:pStyle w:val="Paragrafoelenco"/>
        <w:spacing w:line="360" w:lineRule="auto"/>
        <w:ind w:left="0"/>
        <w:rPr>
          <w:rFonts w:cs="Calibri"/>
          <w:b/>
          <w:sz w:val="16"/>
          <w:szCs w:val="16"/>
        </w:rPr>
      </w:pPr>
    </w:p>
    <w:p w14:paraId="0A569341" w14:textId="31DB33EA" w:rsidR="00AB2FF0" w:rsidRPr="00AB2FF0" w:rsidRDefault="00AB2FF0" w:rsidP="00AB2FF0">
      <w:pPr>
        <w:pStyle w:val="Paragrafoelenco"/>
        <w:spacing w:line="360" w:lineRule="auto"/>
        <w:ind w:left="0"/>
        <w:rPr>
          <w:rFonts w:cs="Calibri"/>
          <w:b/>
        </w:rPr>
      </w:pPr>
      <w:r w:rsidRPr="00AB2FF0">
        <w:rPr>
          <w:rFonts w:cs="Calibri"/>
          <w:b/>
        </w:rPr>
        <w:t>TOTALE UOMINI 105</w:t>
      </w:r>
      <w:r w:rsidRPr="00AB2FF0">
        <w:rPr>
          <w:rFonts w:cs="Calibri"/>
          <w:b/>
        </w:rPr>
        <w:tab/>
      </w:r>
      <w:r w:rsidRPr="00AB2FF0">
        <w:rPr>
          <w:rFonts w:cs="Calibri"/>
          <w:b/>
        </w:rPr>
        <w:tab/>
      </w:r>
      <w:r w:rsidRPr="00AB2FF0">
        <w:rPr>
          <w:rFonts w:cs="Calibri"/>
          <w:b/>
        </w:rPr>
        <w:tab/>
        <w:t>TOTALE DONNE 96</w:t>
      </w:r>
    </w:p>
    <w:p w14:paraId="365BCF79" w14:textId="77777777" w:rsidR="00AB2FF0" w:rsidRPr="00AB2FF0" w:rsidRDefault="00AB2FF0" w:rsidP="00AB2FF0">
      <w:pPr>
        <w:pStyle w:val="Paragrafoelenco"/>
        <w:spacing w:line="360" w:lineRule="auto"/>
        <w:ind w:left="0"/>
        <w:rPr>
          <w:rFonts w:cs="Calibri"/>
          <w:b/>
        </w:rPr>
      </w:pPr>
      <w:r w:rsidRPr="00AB2FF0">
        <w:rPr>
          <w:rFonts w:cs="Calibri"/>
          <w:b/>
        </w:rPr>
        <w:t>TOTALE COMPLESSIVO 201</w:t>
      </w:r>
    </w:p>
    <w:p w14:paraId="7B332AE6" w14:textId="77777777" w:rsidR="00AB2FF0" w:rsidRPr="00AB2FF0" w:rsidRDefault="00AB2FF0" w:rsidP="00AB2FF0">
      <w:pPr>
        <w:pStyle w:val="Paragrafoelenco"/>
        <w:spacing w:after="0" w:line="360" w:lineRule="auto"/>
        <w:ind w:left="0"/>
        <w:jc w:val="both"/>
        <w:rPr>
          <w:rFonts w:cs="Calibri"/>
        </w:rPr>
      </w:pPr>
      <w:r w:rsidRPr="00AB2FF0">
        <w:rPr>
          <w:rFonts w:cs="Calibri"/>
        </w:rPr>
        <w:t>Come si evince dalla tabella, le donne rappresentano il 47,76 % del personale dell’agenzia. Tale percentuale rimane pressoché stabile rispetto all’anno precedente.</w:t>
      </w:r>
    </w:p>
    <w:p w14:paraId="7501A081" w14:textId="77777777" w:rsidR="00AB2FF0" w:rsidRDefault="00AB2FF0" w:rsidP="00AB2FF0">
      <w:pPr>
        <w:pStyle w:val="Paragrafoelenco"/>
        <w:spacing w:after="0" w:line="360" w:lineRule="auto"/>
        <w:ind w:left="0"/>
        <w:jc w:val="both"/>
      </w:pPr>
    </w:p>
    <w:p w14:paraId="5A7764E1" w14:textId="77777777" w:rsidR="00AB2FF0" w:rsidRPr="00C00DA2" w:rsidRDefault="00AB2FF0" w:rsidP="00C50747">
      <w:pPr>
        <w:pStyle w:val="Paragrafoelenco"/>
        <w:numPr>
          <w:ilvl w:val="0"/>
          <w:numId w:val="27"/>
        </w:numPr>
        <w:spacing w:after="0" w:line="360" w:lineRule="auto"/>
        <w:jc w:val="both"/>
        <w:rPr>
          <w:i/>
        </w:rPr>
      </w:pPr>
      <w:r w:rsidRPr="00C00DA2">
        <w:rPr>
          <w:i/>
        </w:rPr>
        <w:t>Obiettivi ed azioni positive</w:t>
      </w:r>
    </w:p>
    <w:p w14:paraId="3165FADC" w14:textId="77777777" w:rsidR="00AB2FF0" w:rsidRPr="000F17D3" w:rsidRDefault="00AB2FF0" w:rsidP="003D4DB2">
      <w:pPr>
        <w:pStyle w:val="Paragrafoelenco"/>
        <w:widowControl w:val="0"/>
        <w:spacing w:after="0" w:line="360" w:lineRule="auto"/>
        <w:ind w:left="0"/>
        <w:jc w:val="both"/>
        <w:rPr>
          <w:rFonts w:asciiTheme="minorHAnsi" w:hAnsiTheme="minorHAnsi" w:cstheme="minorHAnsi"/>
        </w:rPr>
      </w:pPr>
      <w:r w:rsidRPr="000F17D3">
        <w:rPr>
          <w:rFonts w:asciiTheme="minorHAnsi" w:hAnsiTheme="minorHAnsi" w:cstheme="minorHAnsi"/>
        </w:rPr>
        <w:t xml:space="preserve">Il Piano, in continuità con il precedente, è rivolto a promuovere l’attuazione degli obiettivi di parità e pari opportunità intesi come strumento per una migliore conciliazione tra vita privata e lavoro, per un maggior </w:t>
      </w:r>
      <w:r w:rsidRPr="000F17D3">
        <w:rPr>
          <w:rFonts w:asciiTheme="minorHAnsi" w:hAnsiTheme="minorHAnsi" w:cstheme="minorHAnsi"/>
        </w:rPr>
        <w:lastRenderedPageBreak/>
        <w:t xml:space="preserve">benessere lavorativo, oltre che per la prevenzione e rimozione di qualunque forma di discriminazione; e ciò, nel rispetto della pertinente normativa, in coerenza con le Linee guida sulla “parità di genere nell’organizzazione e gestione del rapporto di lavoro con le pubbliche amministrazioni” adottate il 6 ottobre 2022 dal Dipartimento per le Pari Opportunità del Dipartimento della Funzione Pubblica della Presidenza del Consiglio dei Ministri. </w:t>
      </w:r>
    </w:p>
    <w:p w14:paraId="30558BB6" w14:textId="77777777" w:rsidR="00AB2FF0" w:rsidRPr="000F17D3" w:rsidRDefault="00AB2FF0" w:rsidP="00AB2FF0">
      <w:pPr>
        <w:pStyle w:val="Paragrafoelenco"/>
        <w:spacing w:after="0" w:line="360" w:lineRule="auto"/>
        <w:ind w:left="0"/>
        <w:jc w:val="both"/>
        <w:rPr>
          <w:rFonts w:asciiTheme="minorHAnsi" w:hAnsiTheme="minorHAnsi" w:cstheme="minorHAnsi"/>
        </w:rPr>
      </w:pPr>
      <w:r w:rsidRPr="000F17D3">
        <w:rPr>
          <w:rFonts w:asciiTheme="minorHAnsi" w:hAnsiTheme="minorHAnsi" w:cstheme="minorHAnsi"/>
        </w:rPr>
        <w:t>Per la realizzazione delle azioni positive, saranno coinvolti tutti gli uffici dell'Agenzia, ognuno per la parte di propria competenza. Nel periodo di vigenza del Piano, saranno raccolti pareri, osservazioni, suggerimenti da parte del personale dipendente e delle organizzazioni sindacali, in modo da poterlo rendere dinamico ed effettivamente efficace.</w:t>
      </w:r>
    </w:p>
    <w:p w14:paraId="5CDD8B06" w14:textId="77777777" w:rsidR="00AB2FF0" w:rsidRPr="000F17D3" w:rsidRDefault="00AB2FF0" w:rsidP="00AB2FF0">
      <w:pPr>
        <w:pStyle w:val="Paragrafoelenco"/>
        <w:spacing w:after="0" w:line="360" w:lineRule="auto"/>
        <w:ind w:left="0"/>
        <w:jc w:val="both"/>
        <w:rPr>
          <w:rFonts w:asciiTheme="minorHAnsi" w:hAnsiTheme="minorHAnsi" w:cstheme="minorHAnsi"/>
        </w:rPr>
      </w:pPr>
      <w:r w:rsidRPr="000F17D3">
        <w:rPr>
          <w:rFonts w:asciiTheme="minorHAnsi" w:hAnsiTheme="minorHAnsi" w:cstheme="minorHAnsi"/>
        </w:rPr>
        <w:t>Gli obiettivi e le azioni del presente Piano, si pongono, in gran parte, in continuità rispetto a quelle della precedente pianificazione. In alcuni casi tuttavia, si è ritenuto opportuno procedere con l’integrazione/aggiornamento dell’obiettivo stesso e, pertanto, con quello delle azioni da doversi intraprendere ai fini del suo raggiungimento.</w:t>
      </w:r>
    </w:p>
    <w:p w14:paraId="3A2B5114" w14:textId="77777777" w:rsidR="00AB2FF0" w:rsidRPr="000F17D3" w:rsidRDefault="00AB2FF0" w:rsidP="00AB2FF0">
      <w:pPr>
        <w:pStyle w:val="Paragrafoelenco"/>
        <w:spacing w:after="0" w:line="360" w:lineRule="auto"/>
        <w:ind w:left="0"/>
        <w:jc w:val="both"/>
        <w:rPr>
          <w:rFonts w:asciiTheme="minorHAnsi" w:hAnsiTheme="minorHAnsi" w:cstheme="minorHAnsi"/>
        </w:rPr>
      </w:pPr>
      <w:r w:rsidRPr="000F17D3">
        <w:rPr>
          <w:rFonts w:asciiTheme="minorHAnsi" w:hAnsiTheme="minorHAnsi" w:cstheme="minorHAnsi"/>
        </w:rPr>
        <w:t>Il Piano delle Azioni Positive per il triennio 2026-2028 ricomprende le seguenti aree strategiche d’intervento per le azioni positive:</w:t>
      </w:r>
    </w:p>
    <w:p w14:paraId="2AD23553" w14:textId="77777777" w:rsidR="00AB2FF0" w:rsidRPr="000F17D3" w:rsidRDefault="00AB2FF0" w:rsidP="00AB2FF0">
      <w:pPr>
        <w:tabs>
          <w:tab w:val="left" w:pos="426"/>
          <w:tab w:val="left" w:pos="998"/>
        </w:tabs>
        <w:spacing w:line="360" w:lineRule="auto"/>
        <w:ind w:left="426"/>
        <w:rPr>
          <w:rFonts w:asciiTheme="minorHAnsi" w:hAnsiTheme="minorHAnsi" w:cstheme="minorHAnsi"/>
          <w:sz w:val="22"/>
          <w:szCs w:val="22"/>
        </w:rPr>
      </w:pPr>
      <w:r w:rsidRPr="000F17D3">
        <w:rPr>
          <w:rFonts w:asciiTheme="minorHAnsi" w:hAnsiTheme="minorHAnsi" w:cstheme="minorHAnsi"/>
          <w:sz w:val="22"/>
          <w:szCs w:val="22"/>
        </w:rPr>
        <w:t>1.</w:t>
      </w:r>
      <w:r w:rsidRPr="000F17D3">
        <w:rPr>
          <w:rFonts w:asciiTheme="minorHAnsi" w:hAnsiTheme="minorHAnsi" w:cstheme="minorHAnsi"/>
          <w:sz w:val="22"/>
          <w:szCs w:val="22"/>
        </w:rPr>
        <w:tab/>
        <w:t>Area Conciliazione tempi di vita e di lavoro;</w:t>
      </w:r>
    </w:p>
    <w:p w14:paraId="5D546873" w14:textId="77777777" w:rsidR="00AB2FF0" w:rsidRPr="000F17D3" w:rsidRDefault="00AB2FF0" w:rsidP="00AB2FF0">
      <w:pPr>
        <w:tabs>
          <w:tab w:val="left" w:pos="426"/>
          <w:tab w:val="left" w:pos="998"/>
        </w:tabs>
        <w:spacing w:line="360" w:lineRule="auto"/>
        <w:ind w:left="426"/>
        <w:rPr>
          <w:rFonts w:asciiTheme="minorHAnsi" w:hAnsiTheme="minorHAnsi" w:cstheme="minorHAnsi"/>
          <w:sz w:val="22"/>
          <w:szCs w:val="22"/>
        </w:rPr>
      </w:pPr>
      <w:r w:rsidRPr="000F17D3">
        <w:rPr>
          <w:rFonts w:asciiTheme="minorHAnsi" w:hAnsiTheme="minorHAnsi" w:cstheme="minorHAnsi"/>
          <w:sz w:val="22"/>
          <w:szCs w:val="22"/>
        </w:rPr>
        <w:t>2.</w:t>
      </w:r>
      <w:r w:rsidRPr="000F17D3">
        <w:rPr>
          <w:rFonts w:asciiTheme="minorHAnsi" w:hAnsiTheme="minorHAnsi" w:cstheme="minorHAnsi"/>
          <w:sz w:val="22"/>
          <w:szCs w:val="22"/>
        </w:rPr>
        <w:tab/>
        <w:t>Area Cultura della parità e delle pari opportunità;</w:t>
      </w:r>
    </w:p>
    <w:p w14:paraId="0A37DF91" w14:textId="77777777" w:rsidR="00AB2FF0" w:rsidRPr="000F17D3" w:rsidRDefault="00AB2FF0" w:rsidP="00AB2FF0">
      <w:pPr>
        <w:tabs>
          <w:tab w:val="left" w:pos="426"/>
          <w:tab w:val="left" w:pos="998"/>
        </w:tabs>
        <w:spacing w:line="360" w:lineRule="auto"/>
        <w:ind w:left="426"/>
        <w:rPr>
          <w:rFonts w:asciiTheme="minorHAnsi" w:hAnsiTheme="minorHAnsi" w:cstheme="minorHAnsi"/>
          <w:sz w:val="22"/>
          <w:szCs w:val="22"/>
        </w:rPr>
      </w:pPr>
      <w:r w:rsidRPr="000F17D3">
        <w:rPr>
          <w:rFonts w:asciiTheme="minorHAnsi" w:hAnsiTheme="minorHAnsi" w:cstheme="minorHAnsi"/>
          <w:sz w:val="22"/>
          <w:szCs w:val="22"/>
        </w:rPr>
        <w:t>3.</w:t>
      </w:r>
      <w:r w:rsidRPr="000F17D3">
        <w:rPr>
          <w:rFonts w:asciiTheme="minorHAnsi" w:hAnsiTheme="minorHAnsi" w:cstheme="minorHAnsi"/>
          <w:sz w:val="22"/>
          <w:szCs w:val="22"/>
        </w:rPr>
        <w:tab/>
        <w:t>Area Statistiche relative al personale e dati di genere;</w:t>
      </w:r>
    </w:p>
    <w:p w14:paraId="1C8884B6" w14:textId="77777777" w:rsidR="00AB2FF0" w:rsidRPr="000F17D3" w:rsidRDefault="00AB2FF0" w:rsidP="00AB2FF0">
      <w:pPr>
        <w:tabs>
          <w:tab w:val="left" w:pos="426"/>
          <w:tab w:val="left" w:pos="998"/>
        </w:tabs>
        <w:spacing w:line="360" w:lineRule="auto"/>
        <w:ind w:left="426"/>
        <w:rPr>
          <w:rFonts w:asciiTheme="minorHAnsi" w:hAnsiTheme="minorHAnsi" w:cstheme="minorHAnsi"/>
          <w:sz w:val="22"/>
          <w:szCs w:val="22"/>
        </w:rPr>
      </w:pPr>
      <w:r w:rsidRPr="000F17D3">
        <w:rPr>
          <w:rFonts w:asciiTheme="minorHAnsi" w:hAnsiTheme="minorHAnsi" w:cstheme="minorHAnsi"/>
          <w:sz w:val="22"/>
          <w:szCs w:val="22"/>
        </w:rPr>
        <w:t>4.</w:t>
      </w:r>
      <w:r w:rsidRPr="000F17D3">
        <w:rPr>
          <w:rFonts w:asciiTheme="minorHAnsi" w:hAnsiTheme="minorHAnsi" w:cstheme="minorHAnsi"/>
          <w:sz w:val="22"/>
          <w:szCs w:val="22"/>
        </w:rPr>
        <w:tab/>
        <w:t>Area interazione tra i comitati di garanzia e l’Agenzia;</w:t>
      </w:r>
    </w:p>
    <w:p w14:paraId="3C57F516" w14:textId="77777777" w:rsidR="00AB2FF0" w:rsidRPr="000F17D3" w:rsidRDefault="00AB2FF0" w:rsidP="00AB2FF0">
      <w:pPr>
        <w:tabs>
          <w:tab w:val="left" w:pos="426"/>
          <w:tab w:val="left" w:pos="998"/>
        </w:tabs>
        <w:spacing w:line="360" w:lineRule="auto"/>
        <w:ind w:left="426"/>
        <w:rPr>
          <w:rFonts w:asciiTheme="minorHAnsi" w:hAnsiTheme="minorHAnsi" w:cstheme="minorHAnsi"/>
          <w:sz w:val="22"/>
          <w:szCs w:val="22"/>
        </w:rPr>
      </w:pPr>
      <w:r w:rsidRPr="000F17D3">
        <w:rPr>
          <w:rFonts w:asciiTheme="minorHAnsi" w:hAnsiTheme="minorHAnsi" w:cstheme="minorHAnsi"/>
          <w:sz w:val="22"/>
          <w:szCs w:val="22"/>
        </w:rPr>
        <w:t>5.</w:t>
      </w:r>
      <w:r w:rsidRPr="000F17D3">
        <w:rPr>
          <w:rFonts w:asciiTheme="minorHAnsi" w:hAnsiTheme="minorHAnsi" w:cstheme="minorHAnsi"/>
          <w:sz w:val="22"/>
          <w:szCs w:val="22"/>
        </w:rPr>
        <w:tab/>
        <w:t xml:space="preserve">Area Personale - Stress da lavoro correlato; </w:t>
      </w:r>
    </w:p>
    <w:p w14:paraId="156224F6" w14:textId="4B0D4E6C" w:rsidR="00AB2FF0" w:rsidRDefault="00AB2FF0" w:rsidP="003D4DB2">
      <w:pPr>
        <w:tabs>
          <w:tab w:val="left" w:pos="426"/>
          <w:tab w:val="left" w:pos="998"/>
        </w:tabs>
        <w:spacing w:line="360" w:lineRule="auto"/>
        <w:ind w:left="426"/>
        <w:rPr>
          <w:rFonts w:asciiTheme="minorHAnsi" w:hAnsiTheme="minorHAnsi" w:cstheme="minorHAnsi"/>
          <w:sz w:val="22"/>
          <w:szCs w:val="22"/>
        </w:rPr>
      </w:pPr>
      <w:r w:rsidRPr="000F17D3">
        <w:rPr>
          <w:rFonts w:asciiTheme="minorHAnsi" w:hAnsiTheme="minorHAnsi" w:cstheme="minorHAnsi"/>
          <w:sz w:val="22"/>
          <w:szCs w:val="22"/>
        </w:rPr>
        <w:t>6.</w:t>
      </w:r>
      <w:r w:rsidRPr="000F17D3">
        <w:rPr>
          <w:rFonts w:asciiTheme="minorHAnsi" w:hAnsiTheme="minorHAnsi" w:cstheme="minorHAnsi"/>
          <w:sz w:val="22"/>
          <w:szCs w:val="22"/>
        </w:rPr>
        <w:tab/>
        <w:t>Area Personale - Permessi, Assenze, Congedi, Aspettative prolungati.</w:t>
      </w:r>
    </w:p>
    <w:p w14:paraId="58865854" w14:textId="77777777" w:rsidR="003D4DB2" w:rsidRPr="003D4DB2" w:rsidRDefault="003D4DB2" w:rsidP="003D4DB2">
      <w:pPr>
        <w:tabs>
          <w:tab w:val="left" w:pos="426"/>
          <w:tab w:val="left" w:pos="998"/>
        </w:tabs>
        <w:spacing w:line="360" w:lineRule="auto"/>
        <w:rPr>
          <w:rFonts w:asciiTheme="minorHAnsi" w:hAnsiTheme="minorHAnsi" w:cstheme="minorHAnsi"/>
          <w:sz w:val="16"/>
          <w:szCs w:val="16"/>
        </w:rPr>
      </w:pPr>
    </w:p>
    <w:p w14:paraId="7130AE48" w14:textId="77777777" w:rsidR="00AB2FF0" w:rsidRPr="000F17D3" w:rsidRDefault="00AB2FF0" w:rsidP="00C50747">
      <w:pPr>
        <w:pStyle w:val="Paragrafoelenco"/>
        <w:widowControl w:val="0"/>
        <w:numPr>
          <w:ilvl w:val="0"/>
          <w:numId w:val="11"/>
        </w:numPr>
        <w:tabs>
          <w:tab w:val="left" w:pos="998"/>
        </w:tabs>
        <w:autoSpaceDE w:val="0"/>
        <w:autoSpaceDN w:val="0"/>
        <w:spacing w:after="0" w:line="360" w:lineRule="auto"/>
        <w:ind w:left="357" w:hanging="357"/>
        <w:contextualSpacing w:val="0"/>
        <w:jc w:val="both"/>
        <w:rPr>
          <w:rFonts w:asciiTheme="minorHAnsi" w:hAnsiTheme="minorHAnsi" w:cstheme="minorHAnsi"/>
          <w:b/>
        </w:rPr>
      </w:pPr>
      <w:r w:rsidRPr="000F17D3">
        <w:rPr>
          <w:rFonts w:asciiTheme="minorHAnsi" w:hAnsiTheme="minorHAnsi" w:cstheme="minorHAnsi"/>
          <w:b/>
        </w:rPr>
        <w:t>Area Conciliazione tempi di vita e di</w:t>
      </w:r>
      <w:r w:rsidRPr="000F17D3">
        <w:rPr>
          <w:rFonts w:asciiTheme="minorHAnsi" w:hAnsiTheme="minorHAnsi" w:cstheme="minorHAnsi"/>
          <w:b/>
          <w:spacing w:val="1"/>
        </w:rPr>
        <w:t xml:space="preserve"> </w:t>
      </w:r>
      <w:r w:rsidRPr="000F17D3">
        <w:rPr>
          <w:rFonts w:asciiTheme="minorHAnsi" w:hAnsiTheme="minorHAnsi" w:cstheme="minorHAnsi"/>
          <w:b/>
        </w:rPr>
        <w:t>lavoro</w:t>
      </w:r>
    </w:p>
    <w:p w14:paraId="739AF3D8" w14:textId="77777777" w:rsidR="00AB2FF0" w:rsidRPr="000F17D3" w:rsidRDefault="00AB2FF0" w:rsidP="003D4DB2">
      <w:pPr>
        <w:pStyle w:val="Paragrafoelenco"/>
        <w:widowControl w:val="0"/>
        <w:tabs>
          <w:tab w:val="left" w:pos="998"/>
        </w:tabs>
        <w:autoSpaceDE w:val="0"/>
        <w:autoSpaceDN w:val="0"/>
        <w:spacing w:after="0" w:line="360" w:lineRule="auto"/>
        <w:ind w:left="0"/>
        <w:jc w:val="both"/>
        <w:rPr>
          <w:rFonts w:asciiTheme="minorHAnsi" w:hAnsiTheme="minorHAnsi" w:cstheme="minorHAnsi"/>
        </w:rPr>
      </w:pPr>
      <w:r w:rsidRPr="000F17D3">
        <w:rPr>
          <w:rFonts w:asciiTheme="minorHAnsi" w:hAnsiTheme="minorHAnsi" w:cstheme="minorHAnsi"/>
        </w:rPr>
        <w:t>In un contesto di attenzione alla necessità di armonizzare i tempi di vita personale, familiare e lavorativa, l’ARPA applicherà i vari istituti di flessibilità dell'orario di lavoro nei confronti delle persone che ne faranno richiesta, ispirandosi a criteri di equità e imparzialità, cercando di contemperare le esigenze della persona con le necessità di funzionalità dell'Amministrazione.</w:t>
      </w:r>
    </w:p>
    <w:p w14:paraId="1A8990B2" w14:textId="77777777" w:rsidR="00AB2FF0" w:rsidRPr="000F17D3" w:rsidRDefault="00AB2FF0" w:rsidP="000F17D3">
      <w:pPr>
        <w:widowControl w:val="0"/>
        <w:tabs>
          <w:tab w:val="left" w:pos="998"/>
        </w:tabs>
        <w:autoSpaceDE w:val="0"/>
        <w:autoSpaceDN w:val="0"/>
        <w:spacing w:line="360" w:lineRule="auto"/>
        <w:jc w:val="both"/>
        <w:rPr>
          <w:rFonts w:asciiTheme="minorHAnsi" w:hAnsiTheme="minorHAnsi" w:cstheme="minorHAnsi"/>
          <w:sz w:val="22"/>
          <w:szCs w:val="22"/>
        </w:rPr>
      </w:pPr>
      <w:r w:rsidRPr="000F17D3">
        <w:rPr>
          <w:rFonts w:asciiTheme="minorHAnsi" w:hAnsiTheme="minorHAnsi" w:cstheme="minorHAnsi"/>
          <w:sz w:val="22"/>
          <w:szCs w:val="22"/>
        </w:rPr>
        <w:t>L’Agenzia, alla luce di quanto emerso dalle riunioni del Comitato Tecnico relativamente alle criticità rilevate nello svolgimento del lavoro agile e dal confronto con le OO.SS. e le R.S.U. aziendali, ha rivisto il documento relativo alla mappatura delle attività delle strutture dell’Agenzia e ha revisionato il Regolamento per la disciplina del lavoro agile conformandolo, oltre che alle necessità operative delle diverse attività delle strutture, alle direttive in materia di lavoro agile del Ministero del Lavoro e delle Politiche Sociali, nonché del Ministro per la Pubblica Amministrazione.</w:t>
      </w:r>
    </w:p>
    <w:p w14:paraId="2A80AD72" w14:textId="77777777" w:rsidR="00AB2FF0" w:rsidRPr="000F17D3" w:rsidRDefault="00AB2FF0" w:rsidP="00AB2FF0">
      <w:pPr>
        <w:widowControl w:val="0"/>
        <w:tabs>
          <w:tab w:val="left" w:pos="998"/>
        </w:tabs>
        <w:autoSpaceDE w:val="0"/>
        <w:autoSpaceDN w:val="0"/>
        <w:spacing w:line="360" w:lineRule="auto"/>
        <w:jc w:val="both"/>
        <w:rPr>
          <w:rFonts w:asciiTheme="minorHAnsi" w:hAnsiTheme="minorHAnsi" w:cstheme="minorHAnsi"/>
          <w:sz w:val="22"/>
          <w:szCs w:val="22"/>
        </w:rPr>
      </w:pPr>
      <w:r w:rsidRPr="000F17D3">
        <w:rPr>
          <w:rFonts w:asciiTheme="minorHAnsi" w:hAnsiTheme="minorHAnsi" w:cstheme="minorHAnsi"/>
          <w:sz w:val="22"/>
          <w:szCs w:val="22"/>
        </w:rPr>
        <w:t>La revisione e l’aggiornamento del suddetto Regolamento, sono stati altresì effettuati al fine di assicurare e tutelare le garanzie previste a difesa dei soggetti c.d. “fragili”.</w:t>
      </w:r>
    </w:p>
    <w:p w14:paraId="258AAB68" w14:textId="77777777" w:rsidR="00AB2FF0" w:rsidRPr="000F17D3" w:rsidRDefault="00AB2FF0" w:rsidP="00AB2FF0">
      <w:pPr>
        <w:widowControl w:val="0"/>
        <w:tabs>
          <w:tab w:val="left" w:pos="998"/>
        </w:tabs>
        <w:autoSpaceDE w:val="0"/>
        <w:autoSpaceDN w:val="0"/>
        <w:spacing w:line="360" w:lineRule="auto"/>
        <w:jc w:val="both"/>
        <w:rPr>
          <w:rFonts w:asciiTheme="minorHAnsi" w:hAnsiTheme="minorHAnsi" w:cstheme="minorHAnsi"/>
          <w:sz w:val="22"/>
          <w:szCs w:val="22"/>
        </w:rPr>
      </w:pPr>
      <w:r w:rsidRPr="000F17D3">
        <w:rPr>
          <w:rFonts w:asciiTheme="minorHAnsi" w:hAnsiTheme="minorHAnsi" w:cstheme="minorHAnsi"/>
          <w:sz w:val="22"/>
          <w:szCs w:val="22"/>
        </w:rPr>
        <w:lastRenderedPageBreak/>
        <w:t>Nel corso dell’annualità 2026 si procederà, inoltre, alla rilevazione e verifica periodica dei risultati conseguiti, nell’ottica di un miglioramento dell’efficacia e dell’efficienza dell’azione amministrativa dell’Ente, nonché della qualità dei servizi erogati (tecnico/scientifici).</w:t>
      </w:r>
    </w:p>
    <w:p w14:paraId="53DE8913" w14:textId="3FC9591C" w:rsidR="00AB2FF0" w:rsidRDefault="00AB2FF0" w:rsidP="00AB2FF0">
      <w:pPr>
        <w:pStyle w:val="Paragrafoelenco"/>
        <w:widowControl w:val="0"/>
        <w:tabs>
          <w:tab w:val="left" w:pos="998"/>
        </w:tabs>
        <w:autoSpaceDE w:val="0"/>
        <w:autoSpaceDN w:val="0"/>
        <w:spacing w:after="0" w:line="360" w:lineRule="auto"/>
        <w:ind w:left="0"/>
        <w:contextualSpacing w:val="0"/>
        <w:jc w:val="both"/>
        <w:rPr>
          <w:rFonts w:asciiTheme="minorHAnsi" w:hAnsiTheme="minorHAnsi" w:cstheme="minorHAnsi"/>
        </w:rPr>
      </w:pPr>
      <w:r w:rsidRPr="000F17D3">
        <w:rPr>
          <w:rFonts w:asciiTheme="minorHAnsi" w:hAnsiTheme="minorHAnsi" w:cstheme="minorHAnsi"/>
        </w:rPr>
        <w:t>Obiettivo che si propone l’Agenzia, anche per l’anno 2026, è continuare il percorso di razionalizzazione dell’organizzazione del lavoro in tutte le possibili modalità di effettuazione della prestazione lavorativa e dell’utilizzo delle risorse economiche, facendo tesoro delle esperienze già maturate in tale ambito.</w:t>
      </w:r>
    </w:p>
    <w:p w14:paraId="2A6C6E33" w14:textId="77777777" w:rsidR="000F17D3" w:rsidRPr="000F17D3" w:rsidRDefault="000F17D3" w:rsidP="00AB2FF0">
      <w:pPr>
        <w:pStyle w:val="Paragrafoelenco"/>
        <w:widowControl w:val="0"/>
        <w:tabs>
          <w:tab w:val="left" w:pos="998"/>
        </w:tabs>
        <w:autoSpaceDE w:val="0"/>
        <w:autoSpaceDN w:val="0"/>
        <w:spacing w:after="0" w:line="360" w:lineRule="auto"/>
        <w:ind w:left="0"/>
        <w:contextualSpacing w:val="0"/>
        <w:jc w:val="both"/>
        <w:rPr>
          <w:rFonts w:asciiTheme="minorHAnsi" w:hAnsiTheme="minorHAnsi" w:cstheme="minorHAnsi"/>
        </w:rPr>
      </w:pPr>
    </w:p>
    <w:tbl>
      <w:tblPr>
        <w:tblStyle w:val="TableNormal"/>
        <w:tblW w:w="9778" w:type="dxa"/>
        <w:tblInd w:w="42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267"/>
        <w:gridCol w:w="3827"/>
        <w:gridCol w:w="3684"/>
      </w:tblGrid>
      <w:tr w:rsidR="00AB2FF0" w:rsidRPr="00A81342" w14:paraId="54A56B20" w14:textId="77777777" w:rsidTr="000F17D3">
        <w:trPr>
          <w:trHeight w:val="268"/>
        </w:trPr>
        <w:tc>
          <w:tcPr>
            <w:tcW w:w="2267" w:type="dxa"/>
          </w:tcPr>
          <w:p w14:paraId="22244ECF" w14:textId="77777777" w:rsidR="00AB2FF0" w:rsidRPr="00AB2FF0" w:rsidRDefault="00AB2FF0" w:rsidP="006E191C">
            <w:pPr>
              <w:pStyle w:val="TableParagraph"/>
              <w:spacing w:line="249" w:lineRule="exact"/>
              <w:ind w:left="22"/>
              <w:rPr>
                <w:rFonts w:ascii="Calibri" w:hAnsi="Calibri" w:cs="Calibri"/>
                <w:b/>
              </w:rPr>
            </w:pPr>
            <w:r w:rsidRPr="00AB2FF0">
              <w:rPr>
                <w:rFonts w:ascii="Calibri" w:hAnsi="Calibri" w:cs="Calibri"/>
                <w:b/>
                <w:spacing w:val="-4"/>
              </w:rPr>
              <w:t>AREA</w:t>
            </w:r>
          </w:p>
        </w:tc>
        <w:tc>
          <w:tcPr>
            <w:tcW w:w="3827" w:type="dxa"/>
          </w:tcPr>
          <w:p w14:paraId="65F00DB3" w14:textId="77777777" w:rsidR="00AB2FF0" w:rsidRPr="00AB2FF0" w:rsidRDefault="00AB2FF0" w:rsidP="006E191C">
            <w:pPr>
              <w:pStyle w:val="TableParagraph"/>
              <w:spacing w:line="249" w:lineRule="exact"/>
              <w:ind w:left="26"/>
              <w:rPr>
                <w:rFonts w:ascii="Calibri" w:hAnsi="Calibri" w:cs="Calibri"/>
                <w:b/>
              </w:rPr>
            </w:pPr>
            <w:r w:rsidRPr="00AB2FF0">
              <w:rPr>
                <w:rFonts w:ascii="Calibri" w:hAnsi="Calibri" w:cs="Calibri"/>
                <w:b/>
                <w:spacing w:val="-2"/>
              </w:rPr>
              <w:t>OBIETTIVO</w:t>
            </w:r>
          </w:p>
        </w:tc>
        <w:tc>
          <w:tcPr>
            <w:tcW w:w="3684" w:type="dxa"/>
          </w:tcPr>
          <w:p w14:paraId="454A7633" w14:textId="77777777" w:rsidR="00AB2FF0" w:rsidRPr="00AB2FF0" w:rsidRDefault="00AB2FF0" w:rsidP="006E191C">
            <w:pPr>
              <w:pStyle w:val="TableParagraph"/>
              <w:spacing w:line="249" w:lineRule="exact"/>
              <w:ind w:left="854"/>
              <w:rPr>
                <w:rFonts w:ascii="Calibri" w:hAnsi="Calibri" w:cs="Calibri"/>
                <w:b/>
              </w:rPr>
            </w:pPr>
            <w:r w:rsidRPr="00AB2FF0">
              <w:rPr>
                <w:rFonts w:ascii="Calibri" w:hAnsi="Calibri" w:cs="Calibri"/>
                <w:b/>
              </w:rPr>
              <w:t>AZIONI</w:t>
            </w:r>
            <w:r w:rsidRPr="00AB2FF0">
              <w:rPr>
                <w:rFonts w:ascii="Calibri" w:hAnsi="Calibri" w:cs="Calibri"/>
                <w:b/>
                <w:spacing w:val="-4"/>
              </w:rPr>
              <w:t xml:space="preserve"> </w:t>
            </w:r>
            <w:r w:rsidRPr="00AB2FF0">
              <w:rPr>
                <w:rFonts w:ascii="Calibri" w:hAnsi="Calibri" w:cs="Calibri"/>
                <w:b/>
                <w:spacing w:val="-2"/>
              </w:rPr>
              <w:t>PREVISTE</w:t>
            </w:r>
          </w:p>
        </w:tc>
      </w:tr>
      <w:tr w:rsidR="00AB2FF0" w:rsidRPr="00A81342" w14:paraId="395AAA1E" w14:textId="77777777" w:rsidTr="003D4DB2">
        <w:trPr>
          <w:trHeight w:val="3826"/>
        </w:trPr>
        <w:tc>
          <w:tcPr>
            <w:tcW w:w="2267" w:type="dxa"/>
            <w:vMerge w:val="restart"/>
          </w:tcPr>
          <w:p w14:paraId="690B9A57" w14:textId="77777777" w:rsidR="00AB2FF0" w:rsidRPr="00AB2FF0" w:rsidRDefault="00AB2FF0" w:rsidP="006E191C">
            <w:pPr>
              <w:pStyle w:val="TableParagraph"/>
              <w:rPr>
                <w:rFonts w:ascii="Calibri" w:hAnsi="Calibri" w:cs="Calibri"/>
              </w:rPr>
            </w:pPr>
          </w:p>
          <w:p w14:paraId="7D2CF523" w14:textId="77777777" w:rsidR="00AB2FF0" w:rsidRPr="00AB2FF0" w:rsidRDefault="00AB2FF0" w:rsidP="006E191C">
            <w:pPr>
              <w:pStyle w:val="TableParagraph"/>
              <w:rPr>
                <w:rFonts w:ascii="Calibri" w:hAnsi="Calibri" w:cs="Calibri"/>
              </w:rPr>
            </w:pPr>
          </w:p>
          <w:p w14:paraId="40C53162" w14:textId="77777777" w:rsidR="00AB2FF0" w:rsidRPr="00AB2FF0" w:rsidRDefault="00AB2FF0" w:rsidP="006E191C">
            <w:pPr>
              <w:pStyle w:val="TableParagraph"/>
              <w:rPr>
                <w:rFonts w:ascii="Calibri" w:hAnsi="Calibri" w:cs="Calibri"/>
              </w:rPr>
            </w:pPr>
          </w:p>
          <w:p w14:paraId="68044534" w14:textId="77777777" w:rsidR="00AB2FF0" w:rsidRPr="00AB2FF0" w:rsidRDefault="00AB2FF0" w:rsidP="006E191C">
            <w:pPr>
              <w:pStyle w:val="TableParagraph"/>
              <w:rPr>
                <w:rFonts w:ascii="Calibri" w:hAnsi="Calibri" w:cs="Calibri"/>
              </w:rPr>
            </w:pPr>
          </w:p>
          <w:p w14:paraId="06DFDC79" w14:textId="77777777" w:rsidR="00AB2FF0" w:rsidRPr="00AB2FF0" w:rsidRDefault="00AB2FF0" w:rsidP="006E191C">
            <w:pPr>
              <w:pStyle w:val="TableParagraph"/>
              <w:spacing w:before="8"/>
              <w:rPr>
                <w:rFonts w:ascii="Calibri" w:hAnsi="Calibri" w:cs="Calibri"/>
              </w:rPr>
            </w:pPr>
          </w:p>
          <w:p w14:paraId="5519B5BE" w14:textId="77777777" w:rsidR="00AB2FF0" w:rsidRPr="00AB2FF0" w:rsidRDefault="00AB2FF0" w:rsidP="006E191C">
            <w:pPr>
              <w:pStyle w:val="TableParagraph"/>
              <w:spacing w:before="8"/>
              <w:rPr>
                <w:rFonts w:ascii="Calibri" w:hAnsi="Calibri" w:cs="Calibri"/>
              </w:rPr>
            </w:pPr>
          </w:p>
          <w:p w14:paraId="565E252B" w14:textId="77777777" w:rsidR="00AB2FF0" w:rsidRPr="00AB2FF0" w:rsidRDefault="00AB2FF0" w:rsidP="006E191C">
            <w:pPr>
              <w:pStyle w:val="TableParagraph"/>
              <w:spacing w:before="8"/>
              <w:rPr>
                <w:rFonts w:ascii="Calibri" w:hAnsi="Calibri" w:cs="Calibri"/>
              </w:rPr>
            </w:pPr>
          </w:p>
          <w:p w14:paraId="74C4D914" w14:textId="77777777" w:rsidR="00AB2FF0" w:rsidRPr="00AB2FF0" w:rsidRDefault="00AB2FF0" w:rsidP="006E191C">
            <w:pPr>
              <w:pStyle w:val="TableParagraph"/>
              <w:spacing w:before="8"/>
              <w:rPr>
                <w:rFonts w:ascii="Calibri" w:hAnsi="Calibri" w:cs="Calibri"/>
              </w:rPr>
            </w:pPr>
          </w:p>
          <w:p w14:paraId="3EC8DB23" w14:textId="77777777" w:rsidR="00AB2FF0" w:rsidRPr="00AB2FF0" w:rsidRDefault="00AB2FF0" w:rsidP="006E191C">
            <w:pPr>
              <w:pStyle w:val="TableParagraph"/>
              <w:spacing w:before="8"/>
              <w:rPr>
                <w:rFonts w:ascii="Calibri" w:hAnsi="Calibri" w:cs="Calibri"/>
              </w:rPr>
            </w:pPr>
          </w:p>
          <w:p w14:paraId="3A8BA5C2" w14:textId="77777777" w:rsidR="00AB2FF0" w:rsidRPr="00AB2FF0" w:rsidRDefault="00AB2FF0" w:rsidP="006E191C">
            <w:pPr>
              <w:pStyle w:val="TableParagraph"/>
              <w:spacing w:before="8"/>
              <w:rPr>
                <w:rFonts w:ascii="Calibri" w:hAnsi="Calibri" w:cs="Calibri"/>
              </w:rPr>
            </w:pPr>
          </w:p>
          <w:p w14:paraId="1A62C75D" w14:textId="77777777" w:rsidR="00AB2FF0" w:rsidRPr="00AB2FF0" w:rsidRDefault="00AB2FF0" w:rsidP="006E191C">
            <w:pPr>
              <w:pStyle w:val="TableParagraph"/>
              <w:spacing w:before="8"/>
              <w:rPr>
                <w:rFonts w:ascii="Calibri" w:hAnsi="Calibri" w:cs="Calibri"/>
              </w:rPr>
            </w:pPr>
          </w:p>
          <w:p w14:paraId="5A8703FD" w14:textId="77777777" w:rsidR="00AB2FF0" w:rsidRPr="00AB2FF0" w:rsidRDefault="00AB2FF0" w:rsidP="006E191C">
            <w:pPr>
              <w:pStyle w:val="TableParagraph"/>
              <w:spacing w:before="8"/>
              <w:rPr>
                <w:rFonts w:ascii="Calibri" w:hAnsi="Calibri" w:cs="Calibri"/>
              </w:rPr>
            </w:pPr>
          </w:p>
          <w:p w14:paraId="08B0EC83" w14:textId="77777777" w:rsidR="00AB2FF0" w:rsidRPr="00AB2FF0" w:rsidRDefault="00AB2FF0" w:rsidP="006E191C">
            <w:pPr>
              <w:pStyle w:val="TableParagraph"/>
              <w:spacing w:before="8"/>
              <w:rPr>
                <w:rFonts w:ascii="Calibri" w:hAnsi="Calibri" w:cs="Calibri"/>
              </w:rPr>
            </w:pPr>
          </w:p>
          <w:p w14:paraId="066E0AC7" w14:textId="77777777" w:rsidR="00AB2FF0" w:rsidRPr="00AB2FF0" w:rsidRDefault="00AB2FF0" w:rsidP="003D4DB2">
            <w:pPr>
              <w:pStyle w:val="TableParagraph"/>
              <w:spacing w:line="230" w:lineRule="auto"/>
              <w:ind w:left="767" w:hanging="560"/>
              <w:jc w:val="left"/>
              <w:rPr>
                <w:rFonts w:ascii="Calibri" w:hAnsi="Calibri" w:cs="Calibri"/>
              </w:rPr>
            </w:pPr>
            <w:proofErr w:type="spellStart"/>
            <w:r w:rsidRPr="00AB2FF0">
              <w:rPr>
                <w:rFonts w:ascii="Calibri" w:hAnsi="Calibri" w:cs="Calibri"/>
              </w:rPr>
              <w:t>Conciliazione</w:t>
            </w:r>
            <w:proofErr w:type="spellEnd"/>
            <w:r w:rsidRPr="00AB2FF0">
              <w:rPr>
                <w:rFonts w:ascii="Calibri" w:hAnsi="Calibri" w:cs="Calibri"/>
                <w:spacing w:val="-13"/>
              </w:rPr>
              <w:t xml:space="preserve"> </w:t>
            </w:r>
            <w:r w:rsidRPr="00AB2FF0">
              <w:rPr>
                <w:rFonts w:ascii="Calibri" w:hAnsi="Calibri" w:cs="Calibri"/>
              </w:rPr>
              <w:t>tempi</w:t>
            </w:r>
            <w:r w:rsidRPr="00AB2FF0">
              <w:rPr>
                <w:rFonts w:ascii="Calibri" w:hAnsi="Calibri" w:cs="Calibri"/>
                <w:spacing w:val="-11"/>
              </w:rPr>
              <w:t xml:space="preserve"> </w:t>
            </w:r>
            <w:r w:rsidRPr="00AB2FF0">
              <w:rPr>
                <w:rFonts w:ascii="Calibri" w:hAnsi="Calibri" w:cs="Calibri"/>
              </w:rPr>
              <w:t xml:space="preserve">di vita e di </w:t>
            </w:r>
            <w:proofErr w:type="spellStart"/>
            <w:r w:rsidRPr="00AB2FF0">
              <w:rPr>
                <w:rFonts w:ascii="Calibri" w:hAnsi="Calibri" w:cs="Calibri"/>
              </w:rPr>
              <w:t>lavoro</w:t>
            </w:r>
            <w:proofErr w:type="spellEnd"/>
          </w:p>
        </w:tc>
        <w:tc>
          <w:tcPr>
            <w:tcW w:w="3827" w:type="dxa"/>
            <w:tcBorders>
              <w:bottom w:val="single" w:sz="4" w:space="0" w:color="auto"/>
            </w:tcBorders>
          </w:tcPr>
          <w:p w14:paraId="46A015B6" w14:textId="77777777" w:rsidR="00AB2FF0" w:rsidRPr="00AB2FF0" w:rsidRDefault="00AB2FF0" w:rsidP="006E191C">
            <w:pPr>
              <w:pStyle w:val="TableParagraph"/>
              <w:rPr>
                <w:rFonts w:ascii="Calibri" w:hAnsi="Calibri" w:cs="Calibri"/>
              </w:rPr>
            </w:pPr>
          </w:p>
          <w:p w14:paraId="066DC169" w14:textId="77777777" w:rsidR="00AB2FF0" w:rsidRPr="00AB2FF0" w:rsidRDefault="00AB2FF0" w:rsidP="006E191C">
            <w:pPr>
              <w:pStyle w:val="TableParagraph"/>
              <w:spacing w:before="266"/>
              <w:rPr>
                <w:rFonts w:ascii="Calibri" w:hAnsi="Calibri" w:cs="Calibri"/>
              </w:rPr>
            </w:pPr>
          </w:p>
          <w:p w14:paraId="3BA187E6" w14:textId="77777777" w:rsidR="00AB2FF0" w:rsidRPr="00AB2FF0" w:rsidRDefault="00AB2FF0" w:rsidP="000F17D3">
            <w:pPr>
              <w:pStyle w:val="TableParagraph"/>
              <w:ind w:left="7" w:right="108"/>
              <w:jc w:val="left"/>
              <w:rPr>
                <w:rFonts w:ascii="Calibri" w:hAnsi="Calibri" w:cs="Calibri"/>
              </w:rPr>
            </w:pPr>
            <w:proofErr w:type="spellStart"/>
            <w:r w:rsidRPr="00AB2FF0">
              <w:rPr>
                <w:rFonts w:ascii="Calibri" w:hAnsi="Calibri" w:cs="Calibri"/>
              </w:rPr>
              <w:t>Migliorare</w:t>
            </w:r>
            <w:proofErr w:type="spellEnd"/>
            <w:r w:rsidRPr="00AB2FF0">
              <w:rPr>
                <w:rFonts w:ascii="Calibri" w:hAnsi="Calibri" w:cs="Calibri"/>
              </w:rPr>
              <w:t xml:space="preserve"> </w:t>
            </w:r>
            <w:proofErr w:type="spellStart"/>
            <w:r w:rsidRPr="00AB2FF0">
              <w:rPr>
                <w:rFonts w:ascii="Calibri" w:hAnsi="Calibri" w:cs="Calibri"/>
              </w:rPr>
              <w:t>l’organizzazione</w:t>
            </w:r>
            <w:proofErr w:type="spellEnd"/>
            <w:r w:rsidRPr="00AB2FF0">
              <w:rPr>
                <w:rFonts w:ascii="Calibri" w:hAnsi="Calibri" w:cs="Calibri"/>
              </w:rPr>
              <w:t xml:space="preserve"> del </w:t>
            </w:r>
            <w:proofErr w:type="spellStart"/>
            <w:r w:rsidRPr="00AB2FF0">
              <w:rPr>
                <w:rFonts w:ascii="Calibri" w:hAnsi="Calibri" w:cs="Calibri"/>
              </w:rPr>
              <w:t>lavoro</w:t>
            </w:r>
            <w:proofErr w:type="spellEnd"/>
            <w:r w:rsidRPr="00AB2FF0">
              <w:rPr>
                <w:rFonts w:ascii="Calibri" w:hAnsi="Calibri" w:cs="Calibri"/>
                <w:spacing w:val="-13"/>
              </w:rPr>
              <w:t xml:space="preserve"> </w:t>
            </w:r>
            <w:proofErr w:type="spellStart"/>
            <w:r w:rsidRPr="00AB2FF0">
              <w:rPr>
                <w:rFonts w:ascii="Calibri" w:hAnsi="Calibri" w:cs="Calibri"/>
              </w:rPr>
              <w:t>adottando</w:t>
            </w:r>
            <w:proofErr w:type="spellEnd"/>
            <w:r w:rsidRPr="00AB2FF0">
              <w:rPr>
                <w:rFonts w:ascii="Calibri" w:hAnsi="Calibri" w:cs="Calibri"/>
                <w:spacing w:val="-12"/>
              </w:rPr>
              <w:t xml:space="preserve"> </w:t>
            </w:r>
            <w:proofErr w:type="spellStart"/>
            <w:r w:rsidRPr="00AB2FF0">
              <w:rPr>
                <w:rFonts w:ascii="Calibri" w:hAnsi="Calibri" w:cs="Calibri"/>
              </w:rPr>
              <w:t>iniziative</w:t>
            </w:r>
            <w:proofErr w:type="spellEnd"/>
            <w:r w:rsidRPr="00AB2FF0">
              <w:rPr>
                <w:rFonts w:ascii="Calibri" w:hAnsi="Calibri" w:cs="Calibri"/>
                <w:spacing w:val="-12"/>
              </w:rPr>
              <w:t xml:space="preserve"> </w:t>
            </w:r>
            <w:r w:rsidRPr="00AB2FF0">
              <w:rPr>
                <w:rFonts w:ascii="Calibri" w:hAnsi="Calibri" w:cs="Calibri"/>
              </w:rPr>
              <w:t xml:space="preserve">volte al </w:t>
            </w:r>
            <w:proofErr w:type="spellStart"/>
            <w:r w:rsidRPr="00AB2FF0">
              <w:rPr>
                <w:rFonts w:ascii="Calibri" w:hAnsi="Calibri" w:cs="Calibri"/>
              </w:rPr>
              <w:t>mantenimento</w:t>
            </w:r>
            <w:proofErr w:type="spellEnd"/>
            <w:r w:rsidRPr="00AB2FF0">
              <w:rPr>
                <w:rFonts w:ascii="Calibri" w:hAnsi="Calibri" w:cs="Calibri"/>
              </w:rPr>
              <w:t xml:space="preserve"> di </w:t>
            </w:r>
            <w:proofErr w:type="spellStart"/>
            <w:r w:rsidRPr="00AB2FF0">
              <w:rPr>
                <w:rFonts w:ascii="Calibri" w:hAnsi="Calibri" w:cs="Calibri"/>
              </w:rPr>
              <w:t>quanto</w:t>
            </w:r>
            <w:proofErr w:type="spellEnd"/>
            <w:r w:rsidRPr="00AB2FF0">
              <w:rPr>
                <w:rFonts w:ascii="Calibri" w:hAnsi="Calibri" w:cs="Calibri"/>
              </w:rPr>
              <w:t xml:space="preserve"> </w:t>
            </w:r>
            <w:proofErr w:type="spellStart"/>
            <w:r w:rsidRPr="00AB2FF0">
              <w:rPr>
                <w:rFonts w:ascii="Calibri" w:hAnsi="Calibri" w:cs="Calibri"/>
              </w:rPr>
              <w:t>derivante</w:t>
            </w:r>
            <w:proofErr w:type="spellEnd"/>
            <w:r w:rsidRPr="00AB2FF0">
              <w:rPr>
                <w:rFonts w:ascii="Calibri" w:hAnsi="Calibri" w:cs="Calibri"/>
              </w:rPr>
              <w:t xml:space="preserve"> </w:t>
            </w:r>
            <w:proofErr w:type="spellStart"/>
            <w:r w:rsidRPr="00AB2FF0">
              <w:rPr>
                <w:rFonts w:ascii="Calibri" w:hAnsi="Calibri" w:cs="Calibri"/>
              </w:rPr>
              <w:t>dall’avvenuta</w:t>
            </w:r>
            <w:proofErr w:type="spellEnd"/>
            <w:r w:rsidRPr="00AB2FF0">
              <w:rPr>
                <w:rFonts w:ascii="Calibri" w:hAnsi="Calibri" w:cs="Calibri"/>
              </w:rPr>
              <w:t xml:space="preserve"> “</w:t>
            </w:r>
            <w:proofErr w:type="spellStart"/>
            <w:r w:rsidRPr="00AB2FF0">
              <w:rPr>
                <w:rFonts w:ascii="Calibri" w:hAnsi="Calibri" w:cs="Calibri"/>
              </w:rPr>
              <w:t>istituzionalizzazione</w:t>
            </w:r>
            <w:proofErr w:type="spellEnd"/>
            <w:r w:rsidRPr="00AB2FF0">
              <w:rPr>
                <w:rFonts w:ascii="Calibri" w:hAnsi="Calibri" w:cs="Calibri"/>
              </w:rPr>
              <w:t>”</w:t>
            </w:r>
            <w:r w:rsidRPr="00AB2FF0">
              <w:rPr>
                <w:rFonts w:ascii="Calibri" w:hAnsi="Calibri" w:cs="Calibri"/>
                <w:spacing w:val="-13"/>
              </w:rPr>
              <w:t xml:space="preserve"> </w:t>
            </w:r>
            <w:r w:rsidRPr="00AB2FF0">
              <w:rPr>
                <w:rFonts w:ascii="Calibri" w:hAnsi="Calibri" w:cs="Calibri"/>
              </w:rPr>
              <w:t>del</w:t>
            </w:r>
            <w:r w:rsidRPr="00AB2FF0">
              <w:rPr>
                <w:rFonts w:ascii="Calibri" w:hAnsi="Calibri" w:cs="Calibri"/>
                <w:spacing w:val="-12"/>
              </w:rPr>
              <w:t xml:space="preserve"> </w:t>
            </w:r>
            <w:proofErr w:type="spellStart"/>
            <w:r w:rsidRPr="00AB2FF0">
              <w:rPr>
                <w:rFonts w:ascii="Calibri" w:hAnsi="Calibri" w:cs="Calibri"/>
              </w:rPr>
              <w:t>lavoro</w:t>
            </w:r>
            <w:proofErr w:type="spellEnd"/>
            <w:r w:rsidRPr="00AB2FF0">
              <w:rPr>
                <w:rFonts w:ascii="Calibri" w:hAnsi="Calibri" w:cs="Calibri"/>
                <w:b/>
                <w:bCs/>
              </w:rPr>
              <w:t xml:space="preserve"> </w:t>
            </w:r>
            <w:r w:rsidRPr="00AB2FF0">
              <w:rPr>
                <w:rFonts w:ascii="Calibri" w:hAnsi="Calibri" w:cs="Calibri"/>
              </w:rPr>
              <w:t>agile e</w:t>
            </w:r>
            <w:r w:rsidRPr="00AB2FF0">
              <w:rPr>
                <w:rFonts w:ascii="Calibri" w:hAnsi="Calibri" w:cs="Calibri"/>
                <w:spacing w:val="-7"/>
              </w:rPr>
              <w:t xml:space="preserve"> </w:t>
            </w:r>
            <w:proofErr w:type="spellStart"/>
            <w:r w:rsidRPr="00AB2FF0">
              <w:rPr>
                <w:rFonts w:ascii="Calibri" w:hAnsi="Calibri" w:cs="Calibri"/>
              </w:rPr>
              <w:t>nuove</w:t>
            </w:r>
            <w:proofErr w:type="spellEnd"/>
            <w:r w:rsidRPr="00AB2FF0">
              <w:rPr>
                <w:rFonts w:ascii="Calibri" w:hAnsi="Calibri" w:cs="Calibri"/>
                <w:spacing w:val="-7"/>
              </w:rPr>
              <w:t xml:space="preserve"> </w:t>
            </w:r>
            <w:proofErr w:type="spellStart"/>
            <w:r w:rsidRPr="00AB2FF0">
              <w:rPr>
                <w:rFonts w:ascii="Calibri" w:hAnsi="Calibri" w:cs="Calibri"/>
              </w:rPr>
              <w:t>soluzioni</w:t>
            </w:r>
            <w:proofErr w:type="spellEnd"/>
            <w:r w:rsidRPr="00AB2FF0">
              <w:rPr>
                <w:rFonts w:ascii="Calibri" w:hAnsi="Calibri" w:cs="Calibri"/>
                <w:spacing w:val="-7"/>
              </w:rPr>
              <w:t xml:space="preserve"> </w:t>
            </w:r>
            <w:r w:rsidRPr="00AB2FF0">
              <w:rPr>
                <w:rFonts w:ascii="Calibri" w:hAnsi="Calibri" w:cs="Calibri"/>
              </w:rPr>
              <w:t>per</w:t>
            </w:r>
            <w:r w:rsidRPr="00AB2FF0">
              <w:rPr>
                <w:rFonts w:ascii="Calibri" w:hAnsi="Calibri" w:cs="Calibri"/>
                <w:spacing w:val="-7"/>
              </w:rPr>
              <w:t xml:space="preserve"> </w:t>
            </w:r>
            <w:r w:rsidRPr="00AB2FF0">
              <w:rPr>
                <w:rFonts w:ascii="Calibri" w:hAnsi="Calibri" w:cs="Calibri"/>
              </w:rPr>
              <w:t xml:space="preserve">la </w:t>
            </w:r>
            <w:proofErr w:type="spellStart"/>
            <w:r w:rsidRPr="00AB2FF0">
              <w:rPr>
                <w:rFonts w:ascii="Calibri" w:hAnsi="Calibri" w:cs="Calibri"/>
              </w:rPr>
              <w:t>conciliazione</w:t>
            </w:r>
            <w:proofErr w:type="spellEnd"/>
            <w:r w:rsidRPr="00AB2FF0">
              <w:rPr>
                <w:rFonts w:ascii="Calibri" w:hAnsi="Calibri" w:cs="Calibri"/>
              </w:rPr>
              <w:t xml:space="preserve"> </w:t>
            </w:r>
            <w:proofErr w:type="spellStart"/>
            <w:r w:rsidRPr="00AB2FF0">
              <w:rPr>
                <w:rFonts w:ascii="Calibri" w:hAnsi="Calibri" w:cs="Calibri"/>
              </w:rPr>
              <w:t>dei</w:t>
            </w:r>
            <w:proofErr w:type="spellEnd"/>
            <w:r w:rsidRPr="00AB2FF0">
              <w:rPr>
                <w:rFonts w:ascii="Calibri" w:hAnsi="Calibri" w:cs="Calibri"/>
              </w:rPr>
              <w:t xml:space="preserve"> tempi di vita e di </w:t>
            </w:r>
            <w:proofErr w:type="spellStart"/>
            <w:r w:rsidRPr="00AB2FF0">
              <w:rPr>
                <w:rFonts w:ascii="Calibri" w:hAnsi="Calibri" w:cs="Calibri"/>
                <w:spacing w:val="-2"/>
              </w:rPr>
              <w:t>lavoro</w:t>
            </w:r>
            <w:proofErr w:type="spellEnd"/>
          </w:p>
          <w:p w14:paraId="3EE76995" w14:textId="77777777" w:rsidR="00AB2FF0" w:rsidRPr="00AB2FF0" w:rsidRDefault="00AB2FF0" w:rsidP="000F17D3">
            <w:pPr>
              <w:pStyle w:val="TableParagraph"/>
              <w:spacing w:before="1"/>
              <w:jc w:val="left"/>
              <w:rPr>
                <w:rFonts w:ascii="Calibri" w:hAnsi="Calibri" w:cs="Calibri"/>
              </w:rPr>
            </w:pPr>
          </w:p>
          <w:p w14:paraId="4ECA499A" w14:textId="77777777" w:rsidR="00AB2FF0" w:rsidRPr="00AB2FF0" w:rsidRDefault="00AB2FF0" w:rsidP="006E191C">
            <w:pPr>
              <w:pStyle w:val="TableParagraph"/>
              <w:spacing w:before="1"/>
              <w:rPr>
                <w:rFonts w:ascii="Calibri" w:hAnsi="Calibri" w:cs="Calibri"/>
              </w:rPr>
            </w:pPr>
          </w:p>
        </w:tc>
        <w:tc>
          <w:tcPr>
            <w:tcW w:w="3684" w:type="dxa"/>
            <w:tcBorders>
              <w:bottom w:val="single" w:sz="4" w:space="0" w:color="auto"/>
            </w:tcBorders>
          </w:tcPr>
          <w:p w14:paraId="417675EE" w14:textId="77777777" w:rsidR="00AB2FF0" w:rsidRPr="00AB2FF0" w:rsidRDefault="00AB2FF0" w:rsidP="00C50747">
            <w:pPr>
              <w:pStyle w:val="TableParagraph"/>
              <w:numPr>
                <w:ilvl w:val="0"/>
                <w:numId w:val="31"/>
              </w:numPr>
              <w:tabs>
                <w:tab w:val="left" w:pos="365"/>
              </w:tabs>
              <w:spacing w:line="240" w:lineRule="auto"/>
              <w:ind w:right="359"/>
              <w:jc w:val="left"/>
              <w:rPr>
                <w:rFonts w:ascii="Calibri" w:hAnsi="Calibri" w:cs="Calibri"/>
              </w:rPr>
            </w:pPr>
            <w:proofErr w:type="spellStart"/>
            <w:r w:rsidRPr="00AB2FF0">
              <w:rPr>
                <w:rFonts w:ascii="Calibri" w:hAnsi="Calibri" w:cs="Calibri"/>
              </w:rPr>
              <w:t>favorire</w:t>
            </w:r>
            <w:proofErr w:type="spellEnd"/>
            <w:r w:rsidRPr="00AB2FF0">
              <w:rPr>
                <w:rFonts w:ascii="Calibri" w:hAnsi="Calibri" w:cs="Calibri"/>
              </w:rPr>
              <w:t xml:space="preserve"> </w:t>
            </w:r>
            <w:proofErr w:type="spellStart"/>
            <w:r w:rsidRPr="00AB2FF0">
              <w:rPr>
                <w:rFonts w:ascii="Calibri" w:hAnsi="Calibri" w:cs="Calibri"/>
              </w:rPr>
              <w:t>politiche</w:t>
            </w:r>
            <w:proofErr w:type="spellEnd"/>
            <w:r w:rsidRPr="00AB2FF0">
              <w:rPr>
                <w:rFonts w:ascii="Calibri" w:hAnsi="Calibri" w:cs="Calibri"/>
              </w:rPr>
              <w:t xml:space="preserve"> di </w:t>
            </w:r>
            <w:proofErr w:type="spellStart"/>
            <w:r w:rsidRPr="00AB2FF0">
              <w:rPr>
                <w:rFonts w:ascii="Calibri" w:hAnsi="Calibri" w:cs="Calibri"/>
              </w:rPr>
              <w:t>conciliazione</w:t>
            </w:r>
            <w:proofErr w:type="spellEnd"/>
            <w:r w:rsidRPr="00AB2FF0">
              <w:rPr>
                <w:rFonts w:ascii="Calibri" w:hAnsi="Calibri" w:cs="Calibri"/>
              </w:rPr>
              <w:t xml:space="preserve"> </w:t>
            </w:r>
            <w:proofErr w:type="spellStart"/>
            <w:r w:rsidRPr="00AB2FF0">
              <w:rPr>
                <w:rFonts w:ascii="Calibri" w:hAnsi="Calibri" w:cs="Calibri"/>
              </w:rPr>
              <w:t>dei</w:t>
            </w:r>
            <w:proofErr w:type="spellEnd"/>
            <w:r w:rsidRPr="00AB2FF0">
              <w:rPr>
                <w:rFonts w:ascii="Calibri" w:hAnsi="Calibri" w:cs="Calibri"/>
              </w:rPr>
              <w:t xml:space="preserve"> tempi e </w:t>
            </w:r>
            <w:proofErr w:type="spellStart"/>
            <w:r w:rsidRPr="00AB2FF0">
              <w:rPr>
                <w:rFonts w:ascii="Calibri" w:hAnsi="Calibri" w:cs="Calibri"/>
              </w:rPr>
              <w:t>delle</w:t>
            </w:r>
            <w:proofErr w:type="spellEnd"/>
            <w:r w:rsidRPr="00AB2FF0">
              <w:rPr>
                <w:rFonts w:ascii="Calibri" w:hAnsi="Calibri" w:cs="Calibri"/>
              </w:rPr>
              <w:t xml:space="preserve"> </w:t>
            </w:r>
            <w:proofErr w:type="spellStart"/>
            <w:r w:rsidRPr="00AB2FF0">
              <w:rPr>
                <w:rFonts w:ascii="Calibri" w:hAnsi="Calibri" w:cs="Calibri"/>
              </w:rPr>
              <w:t>responsabilità</w:t>
            </w:r>
            <w:proofErr w:type="spellEnd"/>
            <w:r w:rsidRPr="00AB2FF0">
              <w:rPr>
                <w:rFonts w:ascii="Calibri" w:hAnsi="Calibri" w:cs="Calibri"/>
              </w:rPr>
              <w:t xml:space="preserve"> </w:t>
            </w:r>
            <w:proofErr w:type="spellStart"/>
            <w:r w:rsidRPr="00AB2FF0">
              <w:rPr>
                <w:rFonts w:ascii="Calibri" w:hAnsi="Calibri" w:cs="Calibri"/>
              </w:rPr>
              <w:t>professionali</w:t>
            </w:r>
            <w:proofErr w:type="spellEnd"/>
            <w:r w:rsidRPr="00AB2FF0">
              <w:rPr>
                <w:rFonts w:ascii="Calibri" w:hAnsi="Calibri" w:cs="Calibri"/>
              </w:rPr>
              <w:t xml:space="preserve"> e </w:t>
            </w:r>
            <w:proofErr w:type="spellStart"/>
            <w:r w:rsidRPr="00AB2FF0">
              <w:rPr>
                <w:rFonts w:ascii="Calibri" w:hAnsi="Calibri" w:cs="Calibri"/>
              </w:rPr>
              <w:t>familiari</w:t>
            </w:r>
            <w:proofErr w:type="spellEnd"/>
            <w:r w:rsidRPr="00AB2FF0">
              <w:rPr>
                <w:rFonts w:ascii="Calibri" w:hAnsi="Calibri" w:cs="Calibri"/>
              </w:rPr>
              <w:t>;</w:t>
            </w:r>
          </w:p>
          <w:p w14:paraId="78971542" w14:textId="77777777" w:rsidR="00AB2FF0" w:rsidRPr="00AB2FF0" w:rsidRDefault="00AB2FF0" w:rsidP="00C50747">
            <w:pPr>
              <w:pStyle w:val="TableParagraph"/>
              <w:numPr>
                <w:ilvl w:val="0"/>
                <w:numId w:val="31"/>
              </w:numPr>
              <w:tabs>
                <w:tab w:val="left" w:pos="365"/>
              </w:tabs>
              <w:spacing w:line="240" w:lineRule="auto"/>
              <w:ind w:right="359"/>
              <w:jc w:val="left"/>
              <w:rPr>
                <w:rFonts w:ascii="Calibri" w:hAnsi="Calibri" w:cs="Calibri"/>
              </w:rPr>
            </w:pPr>
            <w:proofErr w:type="spellStart"/>
            <w:r w:rsidRPr="00AB2FF0">
              <w:rPr>
                <w:rFonts w:ascii="Calibri" w:hAnsi="Calibri" w:cs="Calibri"/>
              </w:rPr>
              <w:t>Proseguire</w:t>
            </w:r>
            <w:proofErr w:type="spellEnd"/>
            <w:r w:rsidRPr="00AB2FF0">
              <w:rPr>
                <w:rFonts w:ascii="Calibri" w:hAnsi="Calibri" w:cs="Calibri"/>
              </w:rPr>
              <w:t xml:space="preserve"> </w:t>
            </w:r>
            <w:proofErr w:type="spellStart"/>
            <w:r w:rsidRPr="00AB2FF0">
              <w:rPr>
                <w:rFonts w:ascii="Calibri" w:hAnsi="Calibri" w:cs="Calibri"/>
              </w:rPr>
              <w:t>l’esperienza</w:t>
            </w:r>
            <w:proofErr w:type="spellEnd"/>
            <w:r w:rsidRPr="00AB2FF0">
              <w:rPr>
                <w:rFonts w:ascii="Calibri" w:hAnsi="Calibri" w:cs="Calibri"/>
              </w:rPr>
              <w:t xml:space="preserve"> del </w:t>
            </w:r>
            <w:proofErr w:type="spellStart"/>
            <w:r w:rsidRPr="00AB2FF0">
              <w:rPr>
                <w:rFonts w:ascii="Calibri" w:hAnsi="Calibri" w:cs="Calibri"/>
              </w:rPr>
              <w:t>lavoro</w:t>
            </w:r>
            <w:proofErr w:type="spellEnd"/>
            <w:r w:rsidRPr="00AB2FF0">
              <w:rPr>
                <w:rFonts w:ascii="Calibri" w:hAnsi="Calibri" w:cs="Calibri"/>
              </w:rPr>
              <w:t xml:space="preserve"> agile </w:t>
            </w:r>
            <w:proofErr w:type="spellStart"/>
            <w:r w:rsidRPr="00AB2FF0">
              <w:rPr>
                <w:rFonts w:ascii="Calibri" w:hAnsi="Calibri" w:cs="Calibri"/>
              </w:rPr>
              <w:t>nel</w:t>
            </w:r>
            <w:proofErr w:type="spellEnd"/>
            <w:r w:rsidRPr="00AB2FF0">
              <w:rPr>
                <w:rFonts w:ascii="Calibri" w:hAnsi="Calibri" w:cs="Calibri"/>
              </w:rPr>
              <w:t xml:space="preserve"> </w:t>
            </w:r>
            <w:proofErr w:type="spellStart"/>
            <w:r w:rsidRPr="00AB2FF0">
              <w:rPr>
                <w:rFonts w:ascii="Calibri" w:hAnsi="Calibri" w:cs="Calibri"/>
              </w:rPr>
              <w:t>solco</w:t>
            </w:r>
            <w:proofErr w:type="spellEnd"/>
            <w:r w:rsidRPr="00AB2FF0">
              <w:rPr>
                <w:rFonts w:ascii="Calibri" w:hAnsi="Calibri" w:cs="Calibri"/>
              </w:rPr>
              <w:t xml:space="preserve"> </w:t>
            </w:r>
            <w:proofErr w:type="spellStart"/>
            <w:r w:rsidRPr="00AB2FF0">
              <w:rPr>
                <w:rFonts w:ascii="Calibri" w:hAnsi="Calibri" w:cs="Calibri"/>
              </w:rPr>
              <w:t>della</w:t>
            </w:r>
            <w:proofErr w:type="spellEnd"/>
            <w:r w:rsidRPr="00AB2FF0">
              <w:rPr>
                <w:rFonts w:ascii="Calibri" w:hAnsi="Calibri" w:cs="Calibri"/>
              </w:rPr>
              <w:t xml:space="preserve"> </w:t>
            </w:r>
            <w:proofErr w:type="spellStart"/>
            <w:r w:rsidRPr="00AB2FF0">
              <w:rPr>
                <w:rFonts w:ascii="Calibri" w:hAnsi="Calibri" w:cs="Calibri"/>
              </w:rPr>
              <w:t>normativa</w:t>
            </w:r>
            <w:proofErr w:type="spellEnd"/>
            <w:r w:rsidRPr="00AB2FF0">
              <w:rPr>
                <w:rFonts w:ascii="Calibri" w:hAnsi="Calibri" w:cs="Calibri"/>
              </w:rPr>
              <w:t xml:space="preserve"> </w:t>
            </w:r>
            <w:proofErr w:type="spellStart"/>
            <w:r w:rsidRPr="00AB2FF0">
              <w:rPr>
                <w:rFonts w:ascii="Calibri" w:hAnsi="Calibri" w:cs="Calibri"/>
              </w:rPr>
              <w:t>legislativa</w:t>
            </w:r>
            <w:proofErr w:type="spellEnd"/>
            <w:r w:rsidRPr="00AB2FF0">
              <w:rPr>
                <w:rFonts w:ascii="Calibri" w:hAnsi="Calibri" w:cs="Calibri"/>
              </w:rPr>
              <w:t xml:space="preserve"> e </w:t>
            </w:r>
            <w:proofErr w:type="spellStart"/>
            <w:r w:rsidRPr="00AB2FF0">
              <w:rPr>
                <w:rFonts w:ascii="Calibri" w:hAnsi="Calibri" w:cs="Calibri"/>
              </w:rPr>
              <w:t>contrattuale</w:t>
            </w:r>
            <w:proofErr w:type="spellEnd"/>
            <w:r w:rsidRPr="00AB2FF0">
              <w:rPr>
                <w:rFonts w:ascii="Calibri" w:hAnsi="Calibri" w:cs="Calibri"/>
              </w:rPr>
              <w:t xml:space="preserve"> ed </w:t>
            </w:r>
            <w:proofErr w:type="spellStart"/>
            <w:r w:rsidRPr="00AB2FF0">
              <w:rPr>
                <w:rFonts w:ascii="Calibri" w:hAnsi="Calibri" w:cs="Calibri"/>
              </w:rPr>
              <w:t>effettuare</w:t>
            </w:r>
            <w:proofErr w:type="spellEnd"/>
            <w:r w:rsidRPr="00AB2FF0">
              <w:rPr>
                <w:rFonts w:ascii="Calibri" w:hAnsi="Calibri" w:cs="Calibri"/>
              </w:rPr>
              <w:t xml:space="preserve"> </w:t>
            </w:r>
            <w:proofErr w:type="spellStart"/>
            <w:r w:rsidRPr="00AB2FF0">
              <w:rPr>
                <w:rFonts w:ascii="Calibri" w:hAnsi="Calibri" w:cs="Calibri"/>
              </w:rPr>
              <w:t>interventi</w:t>
            </w:r>
            <w:proofErr w:type="spellEnd"/>
            <w:r w:rsidRPr="00AB2FF0">
              <w:rPr>
                <w:rFonts w:ascii="Calibri" w:hAnsi="Calibri" w:cs="Calibri"/>
              </w:rPr>
              <w:t xml:space="preserve"> </w:t>
            </w:r>
            <w:proofErr w:type="spellStart"/>
            <w:r w:rsidRPr="00AB2FF0">
              <w:rPr>
                <w:rFonts w:ascii="Calibri" w:hAnsi="Calibri" w:cs="Calibri"/>
              </w:rPr>
              <w:t>informativi</w:t>
            </w:r>
            <w:proofErr w:type="spellEnd"/>
            <w:r w:rsidRPr="00AB2FF0">
              <w:rPr>
                <w:rFonts w:ascii="Calibri" w:hAnsi="Calibri" w:cs="Calibri"/>
              </w:rPr>
              <w:t xml:space="preserve"> </w:t>
            </w:r>
            <w:proofErr w:type="spellStart"/>
            <w:r w:rsidRPr="00AB2FF0">
              <w:rPr>
                <w:rFonts w:ascii="Calibri" w:hAnsi="Calibri" w:cs="Calibri"/>
              </w:rPr>
              <w:t>rivolti</w:t>
            </w:r>
            <w:proofErr w:type="spellEnd"/>
            <w:r w:rsidRPr="00AB2FF0">
              <w:rPr>
                <w:rFonts w:ascii="Calibri" w:hAnsi="Calibri" w:cs="Calibri"/>
              </w:rPr>
              <w:t xml:space="preserve"> al </w:t>
            </w:r>
            <w:proofErr w:type="spellStart"/>
            <w:r w:rsidRPr="00AB2FF0">
              <w:rPr>
                <w:rFonts w:ascii="Calibri" w:hAnsi="Calibri" w:cs="Calibri"/>
              </w:rPr>
              <w:t>personale</w:t>
            </w:r>
            <w:proofErr w:type="spellEnd"/>
            <w:r w:rsidRPr="00AB2FF0">
              <w:rPr>
                <w:rFonts w:ascii="Calibri" w:hAnsi="Calibri" w:cs="Calibri"/>
              </w:rPr>
              <w:t xml:space="preserve"> </w:t>
            </w:r>
            <w:proofErr w:type="spellStart"/>
            <w:r w:rsidRPr="00AB2FF0">
              <w:rPr>
                <w:rFonts w:ascii="Calibri" w:hAnsi="Calibri" w:cs="Calibri"/>
              </w:rPr>
              <w:t>sulle</w:t>
            </w:r>
            <w:proofErr w:type="spellEnd"/>
            <w:r w:rsidRPr="00AB2FF0">
              <w:rPr>
                <w:rFonts w:ascii="Calibri" w:hAnsi="Calibri" w:cs="Calibri"/>
              </w:rPr>
              <w:t xml:space="preserve"> </w:t>
            </w:r>
            <w:proofErr w:type="spellStart"/>
            <w:r w:rsidRPr="00AB2FF0">
              <w:rPr>
                <w:rFonts w:ascii="Calibri" w:hAnsi="Calibri" w:cs="Calibri"/>
              </w:rPr>
              <w:t>corrette</w:t>
            </w:r>
            <w:proofErr w:type="spellEnd"/>
            <w:r w:rsidRPr="00AB2FF0">
              <w:rPr>
                <w:rFonts w:ascii="Calibri" w:hAnsi="Calibri" w:cs="Calibri"/>
              </w:rPr>
              <w:t xml:space="preserve"> </w:t>
            </w:r>
            <w:proofErr w:type="spellStart"/>
            <w:r w:rsidRPr="00AB2FF0">
              <w:rPr>
                <w:rFonts w:ascii="Calibri" w:hAnsi="Calibri" w:cs="Calibri"/>
              </w:rPr>
              <w:t>modalità</w:t>
            </w:r>
            <w:proofErr w:type="spellEnd"/>
            <w:r w:rsidRPr="00AB2FF0">
              <w:rPr>
                <w:rFonts w:ascii="Calibri" w:hAnsi="Calibri" w:cs="Calibri"/>
              </w:rPr>
              <w:t xml:space="preserve"> di </w:t>
            </w:r>
            <w:proofErr w:type="spellStart"/>
            <w:r w:rsidRPr="00AB2FF0">
              <w:rPr>
                <w:rFonts w:ascii="Calibri" w:hAnsi="Calibri" w:cs="Calibri"/>
              </w:rPr>
              <w:t>fruizione</w:t>
            </w:r>
            <w:proofErr w:type="spellEnd"/>
            <w:r w:rsidRPr="00AB2FF0">
              <w:rPr>
                <w:rFonts w:ascii="Calibri" w:hAnsi="Calibri" w:cs="Calibri"/>
              </w:rPr>
              <w:t>.</w:t>
            </w:r>
          </w:p>
          <w:p w14:paraId="57177119" w14:textId="77777777" w:rsidR="00AB2FF0" w:rsidRPr="00AB2FF0" w:rsidRDefault="00AB2FF0" w:rsidP="00C50747">
            <w:pPr>
              <w:pStyle w:val="TableParagraph"/>
              <w:numPr>
                <w:ilvl w:val="0"/>
                <w:numId w:val="31"/>
              </w:numPr>
              <w:tabs>
                <w:tab w:val="left" w:pos="365"/>
              </w:tabs>
              <w:spacing w:line="252" w:lineRule="exact"/>
              <w:ind w:right="405"/>
              <w:jc w:val="left"/>
              <w:rPr>
                <w:rFonts w:ascii="Calibri" w:hAnsi="Calibri" w:cs="Calibri"/>
              </w:rPr>
            </w:pPr>
            <w:proofErr w:type="spellStart"/>
            <w:r w:rsidRPr="00AB2FF0">
              <w:rPr>
                <w:rFonts w:ascii="Calibri" w:hAnsi="Calibri" w:cs="Calibri"/>
              </w:rPr>
              <w:t>Articolare</w:t>
            </w:r>
            <w:proofErr w:type="spellEnd"/>
            <w:r w:rsidRPr="00AB2FF0">
              <w:rPr>
                <w:rFonts w:ascii="Calibri" w:hAnsi="Calibri" w:cs="Calibri"/>
                <w:spacing w:val="-13"/>
              </w:rPr>
              <w:t xml:space="preserve"> </w:t>
            </w:r>
            <w:proofErr w:type="spellStart"/>
            <w:r w:rsidRPr="00AB2FF0">
              <w:rPr>
                <w:rFonts w:ascii="Calibri" w:hAnsi="Calibri" w:cs="Calibri"/>
              </w:rPr>
              <w:t>orari</w:t>
            </w:r>
            <w:proofErr w:type="spellEnd"/>
            <w:r w:rsidRPr="00AB2FF0">
              <w:rPr>
                <w:rFonts w:ascii="Calibri" w:hAnsi="Calibri" w:cs="Calibri"/>
                <w:spacing w:val="-12"/>
              </w:rPr>
              <w:t xml:space="preserve"> </w:t>
            </w:r>
            <w:proofErr w:type="spellStart"/>
            <w:r w:rsidRPr="00AB2FF0">
              <w:rPr>
                <w:rFonts w:ascii="Calibri" w:hAnsi="Calibri" w:cs="Calibri"/>
              </w:rPr>
              <w:t>diversi</w:t>
            </w:r>
            <w:proofErr w:type="spellEnd"/>
            <w:r w:rsidRPr="00AB2FF0">
              <w:rPr>
                <w:rFonts w:ascii="Calibri" w:hAnsi="Calibri" w:cs="Calibri"/>
                <w:spacing w:val="-12"/>
              </w:rPr>
              <w:t xml:space="preserve"> </w:t>
            </w:r>
            <w:r w:rsidRPr="00AB2FF0">
              <w:rPr>
                <w:rFonts w:ascii="Calibri" w:hAnsi="Calibri" w:cs="Calibri"/>
              </w:rPr>
              <w:t xml:space="preserve">e </w:t>
            </w:r>
            <w:proofErr w:type="spellStart"/>
            <w:r w:rsidRPr="00AB2FF0">
              <w:rPr>
                <w:rFonts w:ascii="Calibri" w:hAnsi="Calibri" w:cs="Calibri"/>
              </w:rPr>
              <w:t>temporanei</w:t>
            </w:r>
            <w:proofErr w:type="spellEnd"/>
            <w:r w:rsidRPr="00AB2FF0">
              <w:rPr>
                <w:rFonts w:ascii="Calibri" w:hAnsi="Calibri" w:cs="Calibri"/>
              </w:rPr>
              <w:t xml:space="preserve"> </w:t>
            </w:r>
            <w:proofErr w:type="spellStart"/>
            <w:r w:rsidRPr="00AB2FF0">
              <w:rPr>
                <w:rFonts w:ascii="Calibri" w:hAnsi="Calibri" w:cs="Calibri"/>
              </w:rPr>
              <w:t>legati</w:t>
            </w:r>
            <w:proofErr w:type="spellEnd"/>
            <w:r w:rsidRPr="00AB2FF0">
              <w:rPr>
                <w:rFonts w:ascii="Calibri" w:hAnsi="Calibri" w:cs="Calibri"/>
              </w:rPr>
              <w:t xml:space="preserve"> a </w:t>
            </w:r>
            <w:proofErr w:type="spellStart"/>
            <w:r w:rsidRPr="00AB2FF0">
              <w:rPr>
                <w:rFonts w:ascii="Calibri" w:hAnsi="Calibri" w:cs="Calibri"/>
              </w:rPr>
              <w:t>particolari</w:t>
            </w:r>
            <w:proofErr w:type="spellEnd"/>
            <w:r w:rsidRPr="00AB2FF0">
              <w:rPr>
                <w:rFonts w:ascii="Calibri" w:hAnsi="Calibri" w:cs="Calibri"/>
              </w:rPr>
              <w:t xml:space="preserve"> </w:t>
            </w:r>
            <w:proofErr w:type="spellStart"/>
            <w:r w:rsidRPr="00AB2FF0">
              <w:rPr>
                <w:rFonts w:ascii="Calibri" w:hAnsi="Calibri" w:cs="Calibri"/>
              </w:rPr>
              <w:t>esigenze</w:t>
            </w:r>
            <w:proofErr w:type="spellEnd"/>
            <w:r w:rsidRPr="00AB2FF0">
              <w:rPr>
                <w:rFonts w:ascii="Calibri" w:hAnsi="Calibri" w:cs="Calibri"/>
              </w:rPr>
              <w:t xml:space="preserve"> </w:t>
            </w:r>
            <w:proofErr w:type="spellStart"/>
            <w:r w:rsidRPr="00AB2FF0">
              <w:rPr>
                <w:rFonts w:ascii="Calibri" w:hAnsi="Calibri" w:cs="Calibri"/>
              </w:rPr>
              <w:t>familiari</w:t>
            </w:r>
            <w:proofErr w:type="spellEnd"/>
            <w:r w:rsidRPr="00AB2FF0">
              <w:rPr>
                <w:rFonts w:ascii="Calibri" w:hAnsi="Calibri" w:cs="Calibri"/>
                <w:spacing w:val="-4"/>
              </w:rPr>
              <w:t xml:space="preserve"> </w:t>
            </w:r>
            <w:r w:rsidRPr="00AB2FF0">
              <w:rPr>
                <w:rFonts w:ascii="Calibri" w:hAnsi="Calibri" w:cs="Calibri"/>
              </w:rPr>
              <w:t>e</w:t>
            </w:r>
            <w:r w:rsidRPr="00AB2FF0">
              <w:rPr>
                <w:rFonts w:ascii="Calibri" w:hAnsi="Calibri" w:cs="Calibri"/>
                <w:spacing w:val="-1"/>
              </w:rPr>
              <w:t xml:space="preserve"> </w:t>
            </w:r>
            <w:proofErr w:type="spellStart"/>
            <w:r w:rsidRPr="00AB2FF0">
              <w:rPr>
                <w:rFonts w:ascii="Calibri" w:hAnsi="Calibri" w:cs="Calibri"/>
                <w:spacing w:val="-2"/>
              </w:rPr>
              <w:t>personali</w:t>
            </w:r>
            <w:proofErr w:type="spellEnd"/>
            <w:r w:rsidRPr="00AB2FF0">
              <w:rPr>
                <w:rFonts w:ascii="Calibri" w:hAnsi="Calibri" w:cs="Calibri"/>
                <w:spacing w:val="-2"/>
              </w:rPr>
              <w:t>.</w:t>
            </w:r>
          </w:p>
        </w:tc>
      </w:tr>
      <w:tr w:rsidR="00AB2FF0" w:rsidRPr="00A81342" w14:paraId="10165C4E" w14:textId="77777777" w:rsidTr="0067704D">
        <w:trPr>
          <w:trHeight w:val="1134"/>
        </w:trPr>
        <w:tc>
          <w:tcPr>
            <w:tcW w:w="2267" w:type="dxa"/>
            <w:vMerge/>
          </w:tcPr>
          <w:p w14:paraId="663D1929" w14:textId="77777777" w:rsidR="00AB2FF0" w:rsidRPr="00AB2FF0" w:rsidRDefault="00AB2FF0" w:rsidP="006E191C">
            <w:pPr>
              <w:pStyle w:val="TableParagraph"/>
              <w:rPr>
                <w:rFonts w:ascii="Calibri" w:hAnsi="Calibri" w:cs="Calibri"/>
              </w:rPr>
            </w:pPr>
          </w:p>
        </w:tc>
        <w:tc>
          <w:tcPr>
            <w:tcW w:w="3827" w:type="dxa"/>
            <w:tcBorders>
              <w:top w:val="single" w:sz="4" w:space="0" w:color="auto"/>
            </w:tcBorders>
          </w:tcPr>
          <w:p w14:paraId="50C86490" w14:textId="77777777" w:rsidR="00AB2FF0" w:rsidRPr="00AB2FF0" w:rsidRDefault="00AB2FF0" w:rsidP="000F17D3">
            <w:pPr>
              <w:pStyle w:val="TableParagraph"/>
              <w:ind w:left="7"/>
              <w:jc w:val="left"/>
              <w:rPr>
                <w:rFonts w:ascii="Calibri" w:hAnsi="Calibri" w:cs="Calibri"/>
              </w:rPr>
            </w:pPr>
            <w:proofErr w:type="spellStart"/>
            <w:r w:rsidRPr="00AB2FF0">
              <w:rPr>
                <w:rFonts w:ascii="Calibri" w:hAnsi="Calibri" w:cs="Calibri"/>
              </w:rPr>
              <w:t>Razionalizzare</w:t>
            </w:r>
            <w:proofErr w:type="spellEnd"/>
            <w:r w:rsidRPr="00AB2FF0">
              <w:rPr>
                <w:rFonts w:ascii="Calibri" w:hAnsi="Calibri" w:cs="Calibri"/>
              </w:rPr>
              <w:t xml:space="preserve"> e </w:t>
            </w:r>
            <w:proofErr w:type="spellStart"/>
            <w:r w:rsidRPr="00AB2FF0">
              <w:rPr>
                <w:rFonts w:ascii="Calibri" w:hAnsi="Calibri" w:cs="Calibri"/>
              </w:rPr>
              <w:t>ottimizzare</w:t>
            </w:r>
            <w:proofErr w:type="spellEnd"/>
            <w:r w:rsidRPr="00AB2FF0">
              <w:rPr>
                <w:rFonts w:ascii="Calibri" w:hAnsi="Calibri" w:cs="Calibri"/>
              </w:rPr>
              <w:t xml:space="preserve"> </w:t>
            </w:r>
            <w:proofErr w:type="spellStart"/>
            <w:r w:rsidRPr="00AB2FF0">
              <w:rPr>
                <w:rFonts w:ascii="Calibri" w:hAnsi="Calibri" w:cs="Calibri"/>
              </w:rPr>
              <w:t>gli</w:t>
            </w:r>
            <w:proofErr w:type="spellEnd"/>
            <w:r w:rsidRPr="00AB2FF0">
              <w:rPr>
                <w:rFonts w:ascii="Calibri" w:hAnsi="Calibri" w:cs="Calibri"/>
              </w:rPr>
              <w:t xml:space="preserve"> </w:t>
            </w:r>
            <w:proofErr w:type="spellStart"/>
            <w:r w:rsidRPr="00AB2FF0">
              <w:rPr>
                <w:rFonts w:ascii="Calibri" w:hAnsi="Calibri" w:cs="Calibri"/>
              </w:rPr>
              <w:t>spostamenti</w:t>
            </w:r>
            <w:proofErr w:type="spellEnd"/>
            <w:r w:rsidRPr="00AB2FF0">
              <w:rPr>
                <w:rFonts w:ascii="Calibri" w:hAnsi="Calibri" w:cs="Calibri"/>
              </w:rPr>
              <w:t xml:space="preserve"> </w:t>
            </w:r>
            <w:proofErr w:type="spellStart"/>
            <w:r w:rsidRPr="00AB2FF0">
              <w:rPr>
                <w:rFonts w:ascii="Calibri" w:hAnsi="Calibri" w:cs="Calibri"/>
              </w:rPr>
              <w:t>sistematici</w:t>
            </w:r>
            <w:proofErr w:type="spellEnd"/>
            <w:r w:rsidRPr="00AB2FF0">
              <w:rPr>
                <w:rFonts w:ascii="Calibri" w:hAnsi="Calibri" w:cs="Calibri"/>
              </w:rPr>
              <w:t xml:space="preserve"> del </w:t>
            </w:r>
            <w:proofErr w:type="spellStart"/>
            <w:r w:rsidRPr="00AB2FF0">
              <w:rPr>
                <w:rFonts w:ascii="Calibri" w:hAnsi="Calibri" w:cs="Calibri"/>
              </w:rPr>
              <w:t>personale</w:t>
            </w:r>
            <w:proofErr w:type="spellEnd"/>
            <w:r w:rsidRPr="00AB2FF0">
              <w:rPr>
                <w:rFonts w:ascii="Calibri" w:hAnsi="Calibri" w:cs="Calibri"/>
              </w:rPr>
              <w:t xml:space="preserve"> e </w:t>
            </w:r>
            <w:proofErr w:type="spellStart"/>
            <w:r w:rsidRPr="00AB2FF0">
              <w:rPr>
                <w:rFonts w:ascii="Calibri" w:hAnsi="Calibri" w:cs="Calibri"/>
              </w:rPr>
              <w:t>ridurre</w:t>
            </w:r>
            <w:proofErr w:type="spellEnd"/>
            <w:r w:rsidRPr="00AB2FF0">
              <w:rPr>
                <w:rFonts w:ascii="Calibri" w:hAnsi="Calibri" w:cs="Calibri"/>
              </w:rPr>
              <w:t xml:space="preserve"> il </w:t>
            </w:r>
            <w:proofErr w:type="spellStart"/>
            <w:r w:rsidRPr="00AB2FF0">
              <w:rPr>
                <w:rFonts w:ascii="Calibri" w:hAnsi="Calibri" w:cs="Calibri"/>
              </w:rPr>
              <w:t>ricorso</w:t>
            </w:r>
            <w:proofErr w:type="spellEnd"/>
            <w:r w:rsidRPr="00AB2FF0">
              <w:rPr>
                <w:rFonts w:ascii="Calibri" w:hAnsi="Calibri" w:cs="Calibri"/>
              </w:rPr>
              <w:t xml:space="preserve"> </w:t>
            </w:r>
            <w:proofErr w:type="spellStart"/>
            <w:r w:rsidRPr="00AB2FF0">
              <w:rPr>
                <w:rFonts w:ascii="Calibri" w:hAnsi="Calibri" w:cs="Calibri"/>
              </w:rPr>
              <w:t>all’auto</w:t>
            </w:r>
            <w:proofErr w:type="spellEnd"/>
            <w:r w:rsidRPr="00AB2FF0">
              <w:rPr>
                <w:rFonts w:ascii="Calibri" w:hAnsi="Calibri" w:cs="Calibri"/>
              </w:rPr>
              <w:t xml:space="preserve"> </w:t>
            </w:r>
            <w:proofErr w:type="spellStart"/>
            <w:r w:rsidRPr="00AB2FF0">
              <w:rPr>
                <w:rFonts w:ascii="Calibri" w:hAnsi="Calibri" w:cs="Calibri"/>
              </w:rPr>
              <w:t>privata</w:t>
            </w:r>
            <w:proofErr w:type="spellEnd"/>
            <w:r w:rsidRPr="00AB2FF0">
              <w:rPr>
                <w:rFonts w:ascii="Calibri" w:hAnsi="Calibri" w:cs="Calibri"/>
              </w:rPr>
              <w:t xml:space="preserve"> a </w:t>
            </w:r>
            <w:proofErr w:type="spellStart"/>
            <w:r w:rsidRPr="00AB2FF0">
              <w:rPr>
                <w:rFonts w:ascii="Calibri" w:hAnsi="Calibri" w:cs="Calibri"/>
              </w:rPr>
              <w:t>favore</w:t>
            </w:r>
            <w:proofErr w:type="spellEnd"/>
            <w:r w:rsidRPr="00AB2FF0">
              <w:rPr>
                <w:rFonts w:ascii="Calibri" w:hAnsi="Calibri" w:cs="Calibri"/>
              </w:rPr>
              <w:t xml:space="preserve"> di </w:t>
            </w:r>
            <w:proofErr w:type="spellStart"/>
            <w:r w:rsidRPr="00AB2FF0">
              <w:rPr>
                <w:rFonts w:ascii="Calibri" w:hAnsi="Calibri" w:cs="Calibri"/>
              </w:rPr>
              <w:t>soluzioni</w:t>
            </w:r>
            <w:proofErr w:type="spellEnd"/>
            <w:r w:rsidRPr="00AB2FF0">
              <w:rPr>
                <w:rFonts w:ascii="Calibri" w:hAnsi="Calibri" w:cs="Calibri"/>
              </w:rPr>
              <w:t xml:space="preserve"> di </w:t>
            </w:r>
            <w:proofErr w:type="spellStart"/>
            <w:r w:rsidRPr="00AB2FF0">
              <w:rPr>
                <w:rFonts w:ascii="Calibri" w:hAnsi="Calibri" w:cs="Calibri"/>
              </w:rPr>
              <w:t>trasporto</w:t>
            </w:r>
            <w:proofErr w:type="spellEnd"/>
            <w:r w:rsidRPr="00AB2FF0">
              <w:rPr>
                <w:rFonts w:ascii="Calibri" w:hAnsi="Calibri" w:cs="Calibri"/>
              </w:rPr>
              <w:t xml:space="preserve"> a basso </w:t>
            </w:r>
            <w:proofErr w:type="spellStart"/>
            <w:r w:rsidRPr="00AB2FF0">
              <w:rPr>
                <w:rFonts w:ascii="Calibri" w:hAnsi="Calibri" w:cs="Calibri"/>
              </w:rPr>
              <w:t>impatto</w:t>
            </w:r>
            <w:proofErr w:type="spellEnd"/>
            <w:r w:rsidRPr="00AB2FF0">
              <w:rPr>
                <w:rFonts w:ascii="Calibri" w:hAnsi="Calibri" w:cs="Calibri"/>
              </w:rPr>
              <w:t xml:space="preserve"> </w:t>
            </w:r>
            <w:proofErr w:type="spellStart"/>
            <w:r w:rsidRPr="00AB2FF0">
              <w:rPr>
                <w:rFonts w:ascii="Calibri" w:hAnsi="Calibri" w:cs="Calibri"/>
              </w:rPr>
              <w:t>ambientale</w:t>
            </w:r>
            <w:proofErr w:type="spellEnd"/>
            <w:r w:rsidRPr="00AB2FF0">
              <w:rPr>
                <w:rFonts w:ascii="Calibri" w:hAnsi="Calibri" w:cs="Calibri"/>
              </w:rPr>
              <w:t>;</w:t>
            </w:r>
          </w:p>
          <w:p w14:paraId="32C6D509" w14:textId="77777777" w:rsidR="00AB2FF0" w:rsidRPr="00AB2FF0" w:rsidRDefault="00AB2FF0" w:rsidP="006E191C">
            <w:pPr>
              <w:pStyle w:val="TableParagraph"/>
              <w:spacing w:before="1"/>
              <w:ind w:left="7"/>
              <w:jc w:val="both"/>
              <w:rPr>
                <w:rFonts w:ascii="Calibri" w:hAnsi="Calibri" w:cs="Calibri"/>
              </w:rPr>
            </w:pPr>
          </w:p>
          <w:p w14:paraId="10E78341" w14:textId="77777777" w:rsidR="00AB2FF0" w:rsidRPr="00AB2FF0" w:rsidRDefault="00AB2FF0" w:rsidP="000F17D3">
            <w:pPr>
              <w:pStyle w:val="TableParagraph"/>
              <w:spacing w:before="1"/>
              <w:ind w:left="7"/>
              <w:jc w:val="left"/>
              <w:rPr>
                <w:rFonts w:ascii="Calibri" w:hAnsi="Calibri" w:cs="Calibri"/>
                <w:b/>
                <w:bCs/>
                <w:i/>
                <w:iCs/>
              </w:rPr>
            </w:pPr>
            <w:proofErr w:type="spellStart"/>
            <w:r w:rsidRPr="00AB2FF0">
              <w:rPr>
                <w:rFonts w:ascii="Calibri" w:hAnsi="Calibri" w:cs="Calibri"/>
              </w:rPr>
              <w:t>Coniugare</w:t>
            </w:r>
            <w:proofErr w:type="spellEnd"/>
            <w:r w:rsidRPr="00AB2FF0">
              <w:rPr>
                <w:rFonts w:ascii="Calibri" w:hAnsi="Calibri" w:cs="Calibri"/>
              </w:rPr>
              <w:t xml:space="preserve"> </w:t>
            </w:r>
            <w:proofErr w:type="spellStart"/>
            <w:r w:rsidRPr="00AB2FF0">
              <w:rPr>
                <w:rFonts w:ascii="Calibri" w:hAnsi="Calibri" w:cs="Calibri"/>
              </w:rPr>
              <w:t>benessere</w:t>
            </w:r>
            <w:proofErr w:type="spellEnd"/>
            <w:r w:rsidRPr="00AB2FF0">
              <w:rPr>
                <w:rFonts w:ascii="Calibri" w:hAnsi="Calibri" w:cs="Calibri"/>
              </w:rPr>
              <w:t xml:space="preserve"> </w:t>
            </w:r>
            <w:proofErr w:type="spellStart"/>
            <w:r w:rsidRPr="00AB2FF0">
              <w:rPr>
                <w:rFonts w:ascii="Calibri" w:hAnsi="Calibri" w:cs="Calibri"/>
              </w:rPr>
              <w:t>organizzativo</w:t>
            </w:r>
            <w:proofErr w:type="spellEnd"/>
            <w:r w:rsidRPr="00AB2FF0">
              <w:rPr>
                <w:rFonts w:ascii="Calibri" w:hAnsi="Calibri" w:cs="Calibri"/>
              </w:rPr>
              <w:t xml:space="preserve"> e </w:t>
            </w:r>
            <w:proofErr w:type="spellStart"/>
            <w:r w:rsidRPr="00AB2FF0">
              <w:rPr>
                <w:rFonts w:ascii="Calibri" w:hAnsi="Calibri" w:cs="Calibri"/>
              </w:rPr>
              <w:t>sostenibilità</w:t>
            </w:r>
            <w:proofErr w:type="spellEnd"/>
            <w:r w:rsidRPr="00AB2FF0">
              <w:rPr>
                <w:rFonts w:ascii="Calibri" w:hAnsi="Calibri" w:cs="Calibri"/>
              </w:rPr>
              <w:t xml:space="preserve"> </w:t>
            </w:r>
            <w:proofErr w:type="spellStart"/>
            <w:r w:rsidRPr="00AB2FF0">
              <w:rPr>
                <w:rFonts w:ascii="Calibri" w:hAnsi="Calibri" w:cs="Calibri"/>
              </w:rPr>
              <w:t>ambientale</w:t>
            </w:r>
            <w:proofErr w:type="spellEnd"/>
            <w:r w:rsidRPr="00AB2FF0">
              <w:rPr>
                <w:rFonts w:ascii="Calibri" w:hAnsi="Calibri" w:cs="Calibri"/>
              </w:rPr>
              <w:t xml:space="preserve"> </w:t>
            </w:r>
            <w:proofErr w:type="spellStart"/>
            <w:r w:rsidRPr="00AB2FF0">
              <w:rPr>
                <w:rFonts w:ascii="Calibri" w:hAnsi="Calibri" w:cs="Calibri"/>
              </w:rPr>
              <w:t>tramite</w:t>
            </w:r>
            <w:proofErr w:type="spellEnd"/>
            <w:r w:rsidRPr="00AB2FF0">
              <w:rPr>
                <w:rFonts w:ascii="Calibri" w:hAnsi="Calibri" w:cs="Calibri"/>
              </w:rPr>
              <w:t xml:space="preserve"> la </w:t>
            </w:r>
            <w:proofErr w:type="spellStart"/>
            <w:r w:rsidRPr="00AB2FF0">
              <w:rPr>
                <w:rFonts w:ascii="Calibri" w:hAnsi="Calibri" w:cs="Calibri"/>
              </w:rPr>
              <w:t>pianificazione</w:t>
            </w:r>
            <w:proofErr w:type="spellEnd"/>
            <w:r w:rsidRPr="00AB2FF0">
              <w:rPr>
                <w:rFonts w:ascii="Calibri" w:hAnsi="Calibri" w:cs="Calibri"/>
              </w:rPr>
              <w:t xml:space="preserve"> di </w:t>
            </w:r>
            <w:proofErr w:type="spellStart"/>
            <w:r w:rsidRPr="00AB2FF0">
              <w:rPr>
                <w:rFonts w:ascii="Calibri" w:hAnsi="Calibri" w:cs="Calibri"/>
              </w:rPr>
              <w:t>specifiche</w:t>
            </w:r>
            <w:proofErr w:type="spellEnd"/>
            <w:r w:rsidRPr="00AB2FF0">
              <w:rPr>
                <w:rFonts w:ascii="Calibri" w:hAnsi="Calibri" w:cs="Calibri"/>
              </w:rPr>
              <w:t xml:space="preserve"> </w:t>
            </w:r>
            <w:proofErr w:type="spellStart"/>
            <w:r w:rsidRPr="00AB2FF0">
              <w:rPr>
                <w:rFonts w:ascii="Calibri" w:hAnsi="Calibri" w:cs="Calibri"/>
              </w:rPr>
              <w:t>azioni</w:t>
            </w:r>
            <w:proofErr w:type="spellEnd"/>
            <w:r w:rsidRPr="00AB2FF0">
              <w:rPr>
                <w:rFonts w:ascii="Calibri" w:hAnsi="Calibri" w:cs="Calibri"/>
              </w:rPr>
              <w:t xml:space="preserve"> </w:t>
            </w:r>
            <w:proofErr w:type="spellStart"/>
            <w:r w:rsidRPr="00AB2FF0">
              <w:rPr>
                <w:rFonts w:ascii="Calibri" w:hAnsi="Calibri" w:cs="Calibri"/>
              </w:rPr>
              <w:t>che</w:t>
            </w:r>
            <w:proofErr w:type="spellEnd"/>
            <w:r w:rsidRPr="00AB2FF0">
              <w:rPr>
                <w:rFonts w:ascii="Calibri" w:hAnsi="Calibri" w:cs="Calibri"/>
              </w:rPr>
              <w:t xml:space="preserve"> </w:t>
            </w:r>
            <w:proofErr w:type="spellStart"/>
            <w:r w:rsidRPr="00AB2FF0">
              <w:rPr>
                <w:rFonts w:ascii="Calibri" w:hAnsi="Calibri" w:cs="Calibri"/>
              </w:rPr>
              <w:t>coinvolgano</w:t>
            </w:r>
            <w:proofErr w:type="spellEnd"/>
            <w:r w:rsidRPr="00AB2FF0">
              <w:rPr>
                <w:rFonts w:ascii="Calibri" w:hAnsi="Calibri" w:cs="Calibri"/>
              </w:rPr>
              <w:t xml:space="preserve"> </w:t>
            </w:r>
            <w:proofErr w:type="spellStart"/>
            <w:r w:rsidRPr="00AB2FF0">
              <w:rPr>
                <w:rFonts w:ascii="Calibri" w:hAnsi="Calibri" w:cs="Calibri"/>
              </w:rPr>
              <w:t>tutto</w:t>
            </w:r>
            <w:proofErr w:type="spellEnd"/>
            <w:r w:rsidRPr="00AB2FF0">
              <w:rPr>
                <w:rFonts w:ascii="Calibri" w:hAnsi="Calibri" w:cs="Calibri"/>
              </w:rPr>
              <w:t xml:space="preserve"> il </w:t>
            </w:r>
            <w:proofErr w:type="spellStart"/>
            <w:r w:rsidRPr="00AB2FF0">
              <w:rPr>
                <w:rFonts w:ascii="Calibri" w:hAnsi="Calibri" w:cs="Calibri"/>
              </w:rPr>
              <w:t>personale</w:t>
            </w:r>
            <w:proofErr w:type="spellEnd"/>
          </w:p>
        </w:tc>
        <w:tc>
          <w:tcPr>
            <w:tcW w:w="3684" w:type="dxa"/>
            <w:tcBorders>
              <w:top w:val="single" w:sz="4" w:space="0" w:color="auto"/>
            </w:tcBorders>
          </w:tcPr>
          <w:p w14:paraId="35017176" w14:textId="77777777" w:rsidR="00AB2FF0" w:rsidRPr="00AB2FF0" w:rsidRDefault="00AB2FF0" w:rsidP="00C50747">
            <w:pPr>
              <w:pStyle w:val="TableParagraph"/>
              <w:numPr>
                <w:ilvl w:val="0"/>
                <w:numId w:val="32"/>
              </w:numPr>
              <w:spacing w:line="252" w:lineRule="exact"/>
              <w:ind w:right="263"/>
              <w:jc w:val="left"/>
              <w:rPr>
                <w:rFonts w:ascii="Calibri" w:hAnsi="Calibri" w:cs="Calibri"/>
              </w:rPr>
            </w:pPr>
            <w:proofErr w:type="spellStart"/>
            <w:r w:rsidRPr="00AB2FF0">
              <w:rPr>
                <w:rFonts w:ascii="Calibri" w:hAnsi="Calibri" w:cs="Calibri"/>
              </w:rPr>
              <w:t>Attuazione</w:t>
            </w:r>
            <w:proofErr w:type="spellEnd"/>
            <w:r w:rsidRPr="00AB2FF0">
              <w:rPr>
                <w:rFonts w:ascii="Calibri" w:hAnsi="Calibri" w:cs="Calibri"/>
              </w:rPr>
              <w:t xml:space="preserve"> del </w:t>
            </w:r>
            <w:proofErr w:type="spellStart"/>
            <w:r w:rsidRPr="00AB2FF0">
              <w:rPr>
                <w:rFonts w:ascii="Calibri" w:hAnsi="Calibri" w:cs="Calibri"/>
              </w:rPr>
              <w:t>documento</w:t>
            </w:r>
            <w:proofErr w:type="spellEnd"/>
            <w:r w:rsidRPr="00AB2FF0">
              <w:rPr>
                <w:rFonts w:ascii="Calibri" w:hAnsi="Calibri" w:cs="Calibri"/>
              </w:rPr>
              <w:t xml:space="preserve"> “Piano </w:t>
            </w:r>
            <w:proofErr w:type="spellStart"/>
            <w:r w:rsidRPr="00AB2FF0">
              <w:rPr>
                <w:rFonts w:ascii="Calibri" w:hAnsi="Calibri" w:cs="Calibri"/>
              </w:rPr>
              <w:t>Spostamento</w:t>
            </w:r>
            <w:proofErr w:type="spellEnd"/>
            <w:r w:rsidRPr="00AB2FF0">
              <w:rPr>
                <w:rFonts w:ascii="Calibri" w:hAnsi="Calibri" w:cs="Calibri"/>
              </w:rPr>
              <w:t xml:space="preserve"> Casa </w:t>
            </w:r>
            <w:proofErr w:type="spellStart"/>
            <w:r w:rsidRPr="00AB2FF0">
              <w:rPr>
                <w:rFonts w:ascii="Calibri" w:hAnsi="Calibri" w:cs="Calibri"/>
              </w:rPr>
              <w:t>Lavoro</w:t>
            </w:r>
            <w:proofErr w:type="spellEnd"/>
            <w:r w:rsidRPr="00AB2FF0">
              <w:rPr>
                <w:rFonts w:ascii="Calibri" w:hAnsi="Calibri" w:cs="Calibri"/>
              </w:rPr>
              <w:t xml:space="preserve"> 2024 –  </w:t>
            </w:r>
          </w:p>
          <w:p w14:paraId="136A8287" w14:textId="77777777" w:rsidR="00AB2FF0" w:rsidRPr="00AB2FF0" w:rsidRDefault="00AB2FF0" w:rsidP="000F17D3">
            <w:pPr>
              <w:pStyle w:val="TableParagraph"/>
              <w:spacing w:line="252" w:lineRule="exact"/>
              <w:ind w:left="428" w:firstLine="142"/>
              <w:jc w:val="left"/>
              <w:rPr>
                <w:rFonts w:ascii="Calibri" w:hAnsi="Calibri" w:cs="Calibri"/>
              </w:rPr>
            </w:pPr>
            <w:r w:rsidRPr="00AB2FF0">
              <w:rPr>
                <w:rFonts w:ascii="Calibri" w:hAnsi="Calibri" w:cs="Calibri"/>
              </w:rPr>
              <w:t xml:space="preserve">  </w:t>
            </w:r>
            <w:proofErr w:type="spellStart"/>
            <w:r w:rsidRPr="00AB2FF0">
              <w:rPr>
                <w:rFonts w:ascii="Calibri" w:hAnsi="Calibri" w:cs="Calibri"/>
              </w:rPr>
              <w:t>Sede</w:t>
            </w:r>
            <w:proofErr w:type="spellEnd"/>
            <w:r w:rsidRPr="00AB2FF0">
              <w:rPr>
                <w:rFonts w:ascii="Calibri" w:hAnsi="Calibri" w:cs="Calibri"/>
              </w:rPr>
              <w:t xml:space="preserve"> di Pescara.</w:t>
            </w:r>
          </w:p>
          <w:p w14:paraId="04095BEA" w14:textId="77777777" w:rsidR="00AB2FF0" w:rsidRPr="0067704D" w:rsidRDefault="00AB2FF0" w:rsidP="00C50747">
            <w:pPr>
              <w:pStyle w:val="TableParagraph"/>
              <w:numPr>
                <w:ilvl w:val="0"/>
                <w:numId w:val="32"/>
              </w:numPr>
              <w:spacing w:line="252" w:lineRule="exact"/>
              <w:ind w:right="405"/>
              <w:jc w:val="left"/>
              <w:rPr>
                <w:rFonts w:ascii="Calibri" w:hAnsi="Calibri" w:cs="Calibri"/>
                <w:color w:val="92D050"/>
              </w:rPr>
            </w:pPr>
            <w:proofErr w:type="spellStart"/>
            <w:r w:rsidRPr="00AB2FF0">
              <w:rPr>
                <w:rFonts w:ascii="Calibri" w:hAnsi="Calibri" w:cs="Calibri"/>
              </w:rPr>
              <w:t>Monitoraggio</w:t>
            </w:r>
            <w:proofErr w:type="spellEnd"/>
            <w:r w:rsidRPr="00AB2FF0">
              <w:rPr>
                <w:rFonts w:ascii="Calibri" w:hAnsi="Calibri" w:cs="Calibri"/>
              </w:rPr>
              <w:t xml:space="preserve"> e </w:t>
            </w:r>
            <w:proofErr w:type="spellStart"/>
            <w:r w:rsidRPr="00AB2FF0">
              <w:rPr>
                <w:rFonts w:ascii="Calibri" w:hAnsi="Calibri" w:cs="Calibri"/>
              </w:rPr>
              <w:t>analisi</w:t>
            </w:r>
            <w:proofErr w:type="spellEnd"/>
            <w:r w:rsidRPr="00AB2FF0">
              <w:rPr>
                <w:rFonts w:ascii="Calibri" w:hAnsi="Calibri" w:cs="Calibri"/>
              </w:rPr>
              <w:t xml:space="preserve">, </w:t>
            </w:r>
            <w:proofErr w:type="spellStart"/>
            <w:r w:rsidRPr="00AB2FF0">
              <w:rPr>
                <w:rFonts w:ascii="Calibri" w:hAnsi="Calibri" w:cs="Calibri"/>
              </w:rPr>
              <w:t>attraverso</w:t>
            </w:r>
            <w:proofErr w:type="spellEnd"/>
            <w:r w:rsidRPr="00AB2FF0">
              <w:rPr>
                <w:rFonts w:ascii="Calibri" w:hAnsi="Calibri" w:cs="Calibri"/>
              </w:rPr>
              <w:t xml:space="preserve"> la </w:t>
            </w:r>
            <w:proofErr w:type="spellStart"/>
            <w:r w:rsidRPr="00AB2FF0">
              <w:rPr>
                <w:rFonts w:ascii="Calibri" w:hAnsi="Calibri" w:cs="Calibri"/>
              </w:rPr>
              <w:t>figura</w:t>
            </w:r>
            <w:proofErr w:type="spellEnd"/>
            <w:r w:rsidRPr="00AB2FF0">
              <w:rPr>
                <w:rFonts w:ascii="Calibri" w:hAnsi="Calibri" w:cs="Calibri"/>
              </w:rPr>
              <w:t xml:space="preserve"> del Mobility Manger ed in </w:t>
            </w:r>
            <w:proofErr w:type="spellStart"/>
            <w:r w:rsidRPr="00AB2FF0">
              <w:rPr>
                <w:rFonts w:ascii="Calibri" w:hAnsi="Calibri" w:cs="Calibri"/>
              </w:rPr>
              <w:t>collaborazione</w:t>
            </w:r>
            <w:proofErr w:type="spellEnd"/>
            <w:r w:rsidRPr="00AB2FF0">
              <w:rPr>
                <w:rFonts w:ascii="Calibri" w:hAnsi="Calibri" w:cs="Calibri"/>
              </w:rPr>
              <w:t xml:space="preserve"> con </w:t>
            </w:r>
            <w:proofErr w:type="spellStart"/>
            <w:r w:rsidRPr="00AB2FF0">
              <w:rPr>
                <w:rFonts w:ascii="Calibri" w:hAnsi="Calibri" w:cs="Calibri"/>
              </w:rPr>
              <w:t>l’amministrazione</w:t>
            </w:r>
            <w:proofErr w:type="spellEnd"/>
            <w:r w:rsidRPr="00AB2FF0">
              <w:rPr>
                <w:rFonts w:ascii="Calibri" w:hAnsi="Calibri" w:cs="Calibri"/>
              </w:rPr>
              <w:t xml:space="preserve"> </w:t>
            </w:r>
            <w:proofErr w:type="spellStart"/>
            <w:r w:rsidRPr="00AB2FF0">
              <w:rPr>
                <w:rFonts w:ascii="Calibri" w:hAnsi="Calibri" w:cs="Calibri"/>
              </w:rPr>
              <w:t>comunale</w:t>
            </w:r>
            <w:proofErr w:type="spellEnd"/>
            <w:r w:rsidRPr="00AB2FF0">
              <w:rPr>
                <w:rFonts w:ascii="Calibri" w:hAnsi="Calibri" w:cs="Calibri"/>
              </w:rPr>
              <w:t xml:space="preserve">, </w:t>
            </w:r>
            <w:proofErr w:type="spellStart"/>
            <w:r w:rsidRPr="00AB2FF0">
              <w:rPr>
                <w:rFonts w:ascii="Calibri" w:hAnsi="Calibri" w:cs="Calibri"/>
              </w:rPr>
              <w:t>delle</w:t>
            </w:r>
            <w:proofErr w:type="spellEnd"/>
            <w:r w:rsidRPr="00AB2FF0">
              <w:rPr>
                <w:rFonts w:ascii="Calibri" w:hAnsi="Calibri" w:cs="Calibri"/>
              </w:rPr>
              <w:t xml:space="preserve"> </w:t>
            </w:r>
            <w:proofErr w:type="spellStart"/>
            <w:r w:rsidRPr="00AB2FF0">
              <w:rPr>
                <w:rFonts w:ascii="Calibri" w:hAnsi="Calibri" w:cs="Calibri"/>
              </w:rPr>
              <w:t>azioni</w:t>
            </w:r>
            <w:proofErr w:type="spellEnd"/>
            <w:r w:rsidRPr="00AB2FF0">
              <w:rPr>
                <w:rFonts w:ascii="Calibri" w:hAnsi="Calibri" w:cs="Calibri"/>
              </w:rPr>
              <w:t xml:space="preserve"> </w:t>
            </w:r>
            <w:proofErr w:type="spellStart"/>
            <w:r w:rsidRPr="00AB2FF0">
              <w:rPr>
                <w:rFonts w:ascii="Calibri" w:hAnsi="Calibri" w:cs="Calibri"/>
              </w:rPr>
              <w:t>svolte</w:t>
            </w:r>
            <w:proofErr w:type="spellEnd"/>
            <w:r w:rsidRPr="00AB2FF0">
              <w:rPr>
                <w:rFonts w:ascii="Calibri" w:hAnsi="Calibri" w:cs="Calibri"/>
              </w:rPr>
              <w:t xml:space="preserve"> per </w:t>
            </w:r>
            <w:proofErr w:type="spellStart"/>
            <w:r w:rsidRPr="00AB2FF0">
              <w:rPr>
                <w:rFonts w:ascii="Calibri" w:hAnsi="Calibri" w:cs="Calibri"/>
              </w:rPr>
              <w:t>l’attuazione</w:t>
            </w:r>
            <w:proofErr w:type="spellEnd"/>
            <w:r w:rsidRPr="00AB2FF0">
              <w:rPr>
                <w:rFonts w:ascii="Calibri" w:hAnsi="Calibri" w:cs="Calibri"/>
              </w:rPr>
              <w:t xml:space="preserve"> </w:t>
            </w:r>
            <w:proofErr w:type="spellStart"/>
            <w:r w:rsidRPr="00AB2FF0">
              <w:rPr>
                <w:rFonts w:ascii="Calibri" w:hAnsi="Calibri" w:cs="Calibri"/>
              </w:rPr>
              <w:t>delle</w:t>
            </w:r>
            <w:proofErr w:type="spellEnd"/>
            <w:r w:rsidRPr="00AB2FF0">
              <w:rPr>
                <w:rFonts w:ascii="Calibri" w:hAnsi="Calibri" w:cs="Calibri"/>
              </w:rPr>
              <w:t xml:space="preserve"> </w:t>
            </w:r>
            <w:proofErr w:type="spellStart"/>
            <w:r w:rsidRPr="00AB2FF0">
              <w:rPr>
                <w:rFonts w:ascii="Calibri" w:hAnsi="Calibri" w:cs="Calibri"/>
              </w:rPr>
              <w:t>misure</w:t>
            </w:r>
            <w:proofErr w:type="spellEnd"/>
            <w:r w:rsidRPr="00AB2FF0">
              <w:rPr>
                <w:rFonts w:ascii="Calibri" w:hAnsi="Calibri" w:cs="Calibri"/>
              </w:rPr>
              <w:t xml:space="preserve"> </w:t>
            </w:r>
            <w:proofErr w:type="spellStart"/>
            <w:r w:rsidRPr="00AB2FF0">
              <w:rPr>
                <w:rFonts w:ascii="Calibri" w:hAnsi="Calibri" w:cs="Calibri"/>
              </w:rPr>
              <w:t>adottate</w:t>
            </w:r>
            <w:proofErr w:type="spellEnd"/>
            <w:r w:rsidRPr="00AB2FF0">
              <w:rPr>
                <w:rFonts w:ascii="Calibri" w:hAnsi="Calibri" w:cs="Calibri"/>
              </w:rPr>
              <w:t xml:space="preserve"> e </w:t>
            </w:r>
            <w:proofErr w:type="spellStart"/>
            <w:r w:rsidRPr="00AB2FF0">
              <w:rPr>
                <w:rFonts w:ascii="Calibri" w:hAnsi="Calibri" w:cs="Calibri"/>
              </w:rPr>
              <w:t>previste</w:t>
            </w:r>
            <w:proofErr w:type="spellEnd"/>
            <w:r w:rsidRPr="00AB2FF0">
              <w:rPr>
                <w:rFonts w:ascii="Calibri" w:hAnsi="Calibri" w:cs="Calibri"/>
              </w:rPr>
              <w:t xml:space="preserve"> </w:t>
            </w:r>
            <w:proofErr w:type="spellStart"/>
            <w:r w:rsidRPr="00AB2FF0">
              <w:rPr>
                <w:rFonts w:ascii="Calibri" w:hAnsi="Calibri" w:cs="Calibri"/>
              </w:rPr>
              <w:t>nei</w:t>
            </w:r>
            <w:proofErr w:type="spellEnd"/>
            <w:r w:rsidRPr="00AB2FF0">
              <w:rPr>
                <w:rFonts w:ascii="Calibri" w:hAnsi="Calibri" w:cs="Calibri"/>
              </w:rPr>
              <w:t xml:space="preserve"> PSCL </w:t>
            </w:r>
            <w:proofErr w:type="spellStart"/>
            <w:r w:rsidRPr="00AB2FF0">
              <w:rPr>
                <w:rFonts w:ascii="Calibri" w:hAnsi="Calibri" w:cs="Calibri"/>
              </w:rPr>
              <w:t>nonché</w:t>
            </w:r>
            <w:proofErr w:type="spellEnd"/>
            <w:r w:rsidRPr="00AB2FF0">
              <w:rPr>
                <w:rFonts w:ascii="Calibri" w:hAnsi="Calibri" w:cs="Calibri"/>
              </w:rPr>
              <w:t xml:space="preserve">, </w:t>
            </w:r>
            <w:proofErr w:type="spellStart"/>
            <w:r w:rsidRPr="00AB2FF0">
              <w:rPr>
                <w:rFonts w:ascii="Calibri" w:hAnsi="Calibri" w:cs="Calibri"/>
              </w:rPr>
              <w:t>dei</w:t>
            </w:r>
            <w:proofErr w:type="spellEnd"/>
            <w:r w:rsidRPr="00AB2FF0">
              <w:rPr>
                <w:rFonts w:ascii="Calibri" w:hAnsi="Calibri" w:cs="Calibri"/>
              </w:rPr>
              <w:t xml:space="preserve"> </w:t>
            </w:r>
            <w:proofErr w:type="spellStart"/>
            <w:r w:rsidRPr="00AB2FF0">
              <w:rPr>
                <w:rFonts w:ascii="Calibri" w:hAnsi="Calibri" w:cs="Calibri"/>
              </w:rPr>
              <w:t>risultati</w:t>
            </w:r>
            <w:proofErr w:type="spellEnd"/>
            <w:r w:rsidRPr="00AB2FF0">
              <w:rPr>
                <w:rFonts w:ascii="Calibri" w:hAnsi="Calibri" w:cs="Calibri"/>
              </w:rPr>
              <w:t xml:space="preserve"> </w:t>
            </w:r>
            <w:proofErr w:type="spellStart"/>
            <w:r w:rsidRPr="00AB2FF0">
              <w:rPr>
                <w:rFonts w:ascii="Calibri" w:hAnsi="Calibri" w:cs="Calibri"/>
              </w:rPr>
              <w:t>ottenuti</w:t>
            </w:r>
            <w:proofErr w:type="spellEnd"/>
            <w:r w:rsidRPr="00AB2FF0">
              <w:rPr>
                <w:rFonts w:ascii="Calibri" w:hAnsi="Calibri" w:cs="Calibri"/>
              </w:rPr>
              <w:t>.</w:t>
            </w:r>
          </w:p>
          <w:p w14:paraId="39ABD4FA" w14:textId="7375AA0B" w:rsidR="0067704D" w:rsidRPr="00AB2FF0" w:rsidRDefault="0067704D" w:rsidP="003D4DB2">
            <w:pPr>
              <w:pStyle w:val="TableParagraph"/>
              <w:spacing w:line="252" w:lineRule="exact"/>
              <w:ind w:left="360" w:right="405"/>
              <w:jc w:val="left"/>
              <w:rPr>
                <w:rFonts w:ascii="Calibri" w:hAnsi="Calibri" w:cs="Calibri"/>
                <w:color w:val="92D050"/>
              </w:rPr>
            </w:pPr>
          </w:p>
        </w:tc>
      </w:tr>
      <w:tr w:rsidR="00AB2FF0" w:rsidRPr="00A81342" w14:paraId="5B02FB69" w14:textId="77777777" w:rsidTr="000F17D3">
        <w:trPr>
          <w:trHeight w:val="403"/>
        </w:trPr>
        <w:tc>
          <w:tcPr>
            <w:tcW w:w="9778" w:type="dxa"/>
            <w:gridSpan w:val="3"/>
          </w:tcPr>
          <w:p w14:paraId="44DFDBE0" w14:textId="77777777" w:rsidR="00AB2FF0" w:rsidRPr="00AB2FF0" w:rsidRDefault="00AB2FF0" w:rsidP="006E191C">
            <w:pPr>
              <w:pStyle w:val="TableParagraph"/>
              <w:spacing w:line="266" w:lineRule="exact"/>
              <w:ind w:left="22"/>
              <w:rPr>
                <w:rFonts w:ascii="Calibri" w:hAnsi="Calibri" w:cs="Calibri"/>
              </w:rPr>
            </w:pPr>
            <w:proofErr w:type="spellStart"/>
            <w:r w:rsidRPr="00AB2FF0">
              <w:rPr>
                <w:rFonts w:ascii="Calibri" w:hAnsi="Calibri" w:cs="Calibri"/>
              </w:rPr>
              <w:t>Strutture</w:t>
            </w:r>
            <w:proofErr w:type="spellEnd"/>
            <w:r w:rsidRPr="00AB2FF0">
              <w:rPr>
                <w:rFonts w:ascii="Calibri" w:hAnsi="Calibri" w:cs="Calibri"/>
                <w:spacing w:val="-7"/>
              </w:rPr>
              <w:t xml:space="preserve"> </w:t>
            </w:r>
            <w:proofErr w:type="spellStart"/>
            <w:r w:rsidRPr="00AB2FF0">
              <w:rPr>
                <w:rFonts w:ascii="Calibri" w:hAnsi="Calibri" w:cs="Calibri"/>
              </w:rPr>
              <w:t>coinvolte</w:t>
            </w:r>
            <w:proofErr w:type="spellEnd"/>
            <w:r w:rsidRPr="00AB2FF0">
              <w:rPr>
                <w:rFonts w:ascii="Calibri" w:hAnsi="Calibri" w:cs="Calibri"/>
              </w:rPr>
              <w:t>:</w:t>
            </w:r>
            <w:r w:rsidRPr="00AB2FF0">
              <w:rPr>
                <w:rFonts w:ascii="Calibri" w:hAnsi="Calibri" w:cs="Calibri"/>
                <w:spacing w:val="-6"/>
              </w:rPr>
              <w:t xml:space="preserve"> </w:t>
            </w:r>
            <w:r w:rsidRPr="00AB2FF0">
              <w:rPr>
                <w:rFonts w:ascii="Calibri" w:hAnsi="Calibri" w:cs="Calibri"/>
              </w:rPr>
              <w:t>CUG,</w:t>
            </w:r>
            <w:r w:rsidRPr="00AB2FF0">
              <w:rPr>
                <w:rFonts w:ascii="Calibri" w:hAnsi="Calibri" w:cs="Calibri"/>
                <w:spacing w:val="-7"/>
              </w:rPr>
              <w:t xml:space="preserve"> </w:t>
            </w:r>
            <w:r w:rsidRPr="00AB2FF0">
              <w:rPr>
                <w:rFonts w:ascii="Calibri" w:hAnsi="Calibri" w:cs="Calibri"/>
              </w:rPr>
              <w:t>OPI,</w:t>
            </w:r>
            <w:r w:rsidRPr="00AB2FF0">
              <w:rPr>
                <w:rFonts w:ascii="Calibri" w:hAnsi="Calibri" w:cs="Calibri"/>
                <w:spacing w:val="-8"/>
              </w:rPr>
              <w:t xml:space="preserve"> </w:t>
            </w:r>
            <w:proofErr w:type="spellStart"/>
            <w:r w:rsidRPr="00AB2FF0">
              <w:rPr>
                <w:rFonts w:ascii="Calibri" w:hAnsi="Calibri" w:cs="Calibri"/>
              </w:rPr>
              <w:t>Direzione</w:t>
            </w:r>
            <w:proofErr w:type="spellEnd"/>
            <w:r w:rsidRPr="00AB2FF0">
              <w:rPr>
                <w:rFonts w:ascii="Calibri" w:hAnsi="Calibri" w:cs="Calibri"/>
                <w:spacing w:val="-5"/>
              </w:rPr>
              <w:t xml:space="preserve"> </w:t>
            </w:r>
            <w:proofErr w:type="spellStart"/>
            <w:r w:rsidRPr="00AB2FF0">
              <w:rPr>
                <w:rFonts w:ascii="Calibri" w:hAnsi="Calibri" w:cs="Calibri"/>
              </w:rPr>
              <w:t>Tecnica</w:t>
            </w:r>
            <w:proofErr w:type="spellEnd"/>
            <w:r w:rsidRPr="00AB2FF0">
              <w:rPr>
                <w:rFonts w:ascii="Calibri" w:hAnsi="Calibri" w:cs="Calibri"/>
              </w:rPr>
              <w:t>,</w:t>
            </w:r>
            <w:r w:rsidRPr="00AB2FF0">
              <w:rPr>
                <w:rFonts w:ascii="Calibri" w:hAnsi="Calibri" w:cs="Calibri"/>
                <w:spacing w:val="-8"/>
              </w:rPr>
              <w:t xml:space="preserve"> </w:t>
            </w:r>
            <w:proofErr w:type="spellStart"/>
            <w:r w:rsidRPr="00AB2FF0">
              <w:rPr>
                <w:rFonts w:ascii="Calibri" w:hAnsi="Calibri" w:cs="Calibri"/>
              </w:rPr>
              <w:t>Direzione</w:t>
            </w:r>
            <w:proofErr w:type="spellEnd"/>
            <w:r w:rsidRPr="00AB2FF0">
              <w:rPr>
                <w:rFonts w:ascii="Calibri" w:hAnsi="Calibri" w:cs="Calibri"/>
                <w:spacing w:val="-4"/>
              </w:rPr>
              <w:t xml:space="preserve"> </w:t>
            </w:r>
            <w:proofErr w:type="spellStart"/>
            <w:r w:rsidRPr="00AB2FF0">
              <w:rPr>
                <w:rFonts w:ascii="Calibri" w:hAnsi="Calibri" w:cs="Calibri"/>
                <w:spacing w:val="-2"/>
              </w:rPr>
              <w:t>Amministrativa</w:t>
            </w:r>
            <w:proofErr w:type="spellEnd"/>
            <w:r w:rsidRPr="00AB2FF0">
              <w:rPr>
                <w:rFonts w:ascii="Calibri" w:hAnsi="Calibri" w:cs="Calibri"/>
                <w:spacing w:val="-2"/>
              </w:rPr>
              <w:t>.</w:t>
            </w:r>
          </w:p>
        </w:tc>
      </w:tr>
    </w:tbl>
    <w:p w14:paraId="1C73DF96" w14:textId="77777777" w:rsidR="00AB2FF0" w:rsidRPr="00AB2FF0" w:rsidRDefault="00AB2FF0" w:rsidP="00AB2FF0">
      <w:pPr>
        <w:pStyle w:val="Paragrafoelenco"/>
        <w:tabs>
          <w:tab w:val="left" w:pos="998"/>
        </w:tabs>
        <w:spacing w:before="38"/>
        <w:rPr>
          <w:rFonts w:cs="Calibri"/>
          <w:b/>
        </w:rPr>
      </w:pPr>
    </w:p>
    <w:p w14:paraId="24553B4F" w14:textId="77777777" w:rsidR="00AB2FF0" w:rsidRPr="00AB2FF0" w:rsidRDefault="00AB2FF0" w:rsidP="00C50747">
      <w:pPr>
        <w:pStyle w:val="Paragrafoelenco"/>
        <w:numPr>
          <w:ilvl w:val="0"/>
          <w:numId w:val="11"/>
        </w:numPr>
        <w:tabs>
          <w:tab w:val="left" w:pos="998"/>
        </w:tabs>
        <w:spacing w:after="0" w:line="360" w:lineRule="auto"/>
        <w:ind w:left="714" w:hanging="357"/>
        <w:rPr>
          <w:rFonts w:cs="Calibri"/>
          <w:b/>
        </w:rPr>
      </w:pPr>
      <w:r w:rsidRPr="00AB2FF0">
        <w:rPr>
          <w:rFonts w:cs="Calibri"/>
          <w:b/>
        </w:rPr>
        <w:t>Area Cultura della parità e delle pari</w:t>
      </w:r>
      <w:r w:rsidRPr="00AB2FF0">
        <w:rPr>
          <w:rFonts w:cs="Calibri"/>
          <w:b/>
          <w:spacing w:val="-7"/>
        </w:rPr>
        <w:t xml:space="preserve"> </w:t>
      </w:r>
      <w:r w:rsidRPr="00AB2FF0">
        <w:rPr>
          <w:rFonts w:cs="Calibri"/>
          <w:b/>
        </w:rPr>
        <w:t>opportunità</w:t>
      </w:r>
    </w:p>
    <w:p w14:paraId="74D119EA" w14:textId="77777777" w:rsidR="00AB2FF0" w:rsidRPr="00AB2FF0" w:rsidRDefault="00AB2FF0" w:rsidP="00AB2FF0">
      <w:pPr>
        <w:pStyle w:val="Paragrafoelenco"/>
        <w:widowControl w:val="0"/>
        <w:tabs>
          <w:tab w:val="left" w:pos="998"/>
        </w:tabs>
        <w:spacing w:after="0" w:line="360" w:lineRule="auto"/>
        <w:ind w:left="0"/>
        <w:jc w:val="both"/>
        <w:rPr>
          <w:rFonts w:cs="Calibri"/>
        </w:rPr>
      </w:pPr>
      <w:r w:rsidRPr="00AB2FF0">
        <w:rPr>
          <w:rFonts w:cs="Calibri"/>
        </w:rPr>
        <w:t xml:space="preserve">Per quanto riguarda le pari opportunità, è necessario innanzitutto tornare a sottolineare che si tratta di un concetto complesso e molto ampio che può essere condizionato, nella sua percezione, da tutte le scelte dall’Agenzia, a livello generale, in materia di gestione delle persone, ma anche dalle decisioni e micro-azioni assunte quotidianamente dai dirigenti e dai responsabili delle singole strutture, in termini di comunicazione interna, contenuti del lavoro, condivisione di decisioni ed obiettivi, riconoscimenti e apprezzamenti del lavoro svolto. Sempre maggiore attenzione continuerà ad essere posta al tema della comunicazione interna e della trasparenza con l’obiettivo di favorire una crescente circolazione delle informazioni ed una gestione </w:t>
      </w:r>
      <w:r w:rsidRPr="00AB2FF0">
        <w:rPr>
          <w:rFonts w:cs="Calibri"/>
        </w:rPr>
        <w:lastRenderedPageBreak/>
        <w:t>collaborativa e partecipativa che punti a rafforzare la motivazione intrinseca e il senso di appartenenza all’organizzazione.</w:t>
      </w:r>
    </w:p>
    <w:p w14:paraId="14DC2C82" w14:textId="1D8A5DEB" w:rsidR="00AB2FF0" w:rsidRDefault="00AB2FF0" w:rsidP="00AB2FF0">
      <w:pPr>
        <w:pStyle w:val="Paragrafoelenco"/>
        <w:widowControl w:val="0"/>
        <w:tabs>
          <w:tab w:val="left" w:pos="998"/>
        </w:tabs>
        <w:spacing w:after="0" w:line="360" w:lineRule="auto"/>
        <w:ind w:left="0"/>
        <w:jc w:val="both"/>
        <w:rPr>
          <w:rFonts w:cs="Calibri"/>
        </w:rPr>
      </w:pPr>
      <w:r w:rsidRPr="00AB2FF0">
        <w:rPr>
          <w:rFonts w:cs="Calibri"/>
        </w:rPr>
        <w:t>Per l’Area Cultura della parità e delle pari opportunità le azioni previste nascono dalla necessità di dare soluzioni ad eventuali criticità organizzative. La necessità di interventi formativi sui temi della valorizzazione delle differenze e del benessere organizzativo per tutto il personale del comparto, oltre che per dirigenza e titolari di incarichi di funzione, nasce, anche in questo caso, dall’esigenza emersa alla luce di un’indagine sul benessere organizzativo di ARPA Abruzzo, svoltasi negli anni precedenti e i cui risultati sono stati condivisi con la dirigenza. Mentre la necessità della pianificazione di azioni specifiche di tutoraggio e di procedure per il trasferimento delle competenze del personale in uscita, anche attraverso la sperimentazione di affiancamenti, deriva da un significativo turn over dei dipendenti dell’Agenzia.</w:t>
      </w:r>
    </w:p>
    <w:p w14:paraId="6041D0FE" w14:textId="77777777" w:rsidR="003D4DB2" w:rsidRPr="00AB2FF0" w:rsidRDefault="003D4DB2" w:rsidP="00AB2FF0">
      <w:pPr>
        <w:pStyle w:val="Paragrafoelenco"/>
        <w:widowControl w:val="0"/>
        <w:tabs>
          <w:tab w:val="left" w:pos="998"/>
        </w:tabs>
        <w:spacing w:after="0" w:line="360" w:lineRule="auto"/>
        <w:ind w:left="0"/>
        <w:jc w:val="both"/>
        <w:rPr>
          <w:rFonts w:cs="Calibri"/>
        </w:rPr>
      </w:pPr>
    </w:p>
    <w:tbl>
      <w:tblPr>
        <w:tblStyle w:val="TableNormal1"/>
        <w:tblW w:w="9777" w:type="dxa"/>
        <w:tblInd w:w="13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275"/>
        <w:gridCol w:w="3686"/>
        <w:gridCol w:w="3816"/>
      </w:tblGrid>
      <w:tr w:rsidR="00AB2FF0" w:rsidRPr="000758C5" w14:paraId="5D42360E" w14:textId="77777777" w:rsidTr="000F17D3">
        <w:trPr>
          <w:trHeight w:val="268"/>
        </w:trPr>
        <w:tc>
          <w:tcPr>
            <w:tcW w:w="2275" w:type="dxa"/>
          </w:tcPr>
          <w:p w14:paraId="5DA42C80" w14:textId="77777777" w:rsidR="00AB2FF0" w:rsidRPr="00AB2FF0" w:rsidRDefault="00AB2FF0" w:rsidP="006E191C">
            <w:pPr>
              <w:pStyle w:val="TableParagraph"/>
              <w:spacing w:line="248" w:lineRule="exact"/>
              <w:ind w:left="10"/>
              <w:rPr>
                <w:rFonts w:ascii="Calibri" w:hAnsi="Calibri" w:cs="Calibri"/>
                <w:b/>
              </w:rPr>
            </w:pPr>
            <w:r w:rsidRPr="00AB2FF0">
              <w:rPr>
                <w:rFonts w:ascii="Calibri" w:hAnsi="Calibri" w:cs="Calibri"/>
                <w:b/>
              </w:rPr>
              <w:t>AREA</w:t>
            </w:r>
          </w:p>
        </w:tc>
        <w:tc>
          <w:tcPr>
            <w:tcW w:w="3686" w:type="dxa"/>
          </w:tcPr>
          <w:p w14:paraId="7E4C09F5" w14:textId="77777777" w:rsidR="00AB2FF0" w:rsidRPr="00AB2FF0" w:rsidRDefault="00AB2FF0" w:rsidP="006E191C">
            <w:pPr>
              <w:pStyle w:val="TableParagraph"/>
              <w:spacing w:line="248" w:lineRule="exact"/>
              <w:ind w:left="14"/>
              <w:rPr>
                <w:rFonts w:ascii="Calibri" w:hAnsi="Calibri" w:cs="Calibri"/>
                <w:b/>
              </w:rPr>
            </w:pPr>
            <w:r w:rsidRPr="00AB2FF0">
              <w:rPr>
                <w:rFonts w:ascii="Calibri" w:hAnsi="Calibri" w:cs="Calibri"/>
                <w:b/>
              </w:rPr>
              <w:t>OBIETTIVO</w:t>
            </w:r>
          </w:p>
        </w:tc>
        <w:tc>
          <w:tcPr>
            <w:tcW w:w="3816" w:type="dxa"/>
          </w:tcPr>
          <w:p w14:paraId="4626E594" w14:textId="77777777" w:rsidR="00AB2FF0" w:rsidRPr="00AB2FF0" w:rsidRDefault="00AB2FF0" w:rsidP="006E191C">
            <w:pPr>
              <w:pStyle w:val="TableParagraph"/>
              <w:spacing w:line="248" w:lineRule="exact"/>
              <w:ind w:left="849"/>
              <w:jc w:val="left"/>
              <w:rPr>
                <w:rFonts w:ascii="Calibri" w:hAnsi="Calibri" w:cs="Calibri"/>
                <w:b/>
              </w:rPr>
            </w:pPr>
            <w:r w:rsidRPr="00AB2FF0">
              <w:rPr>
                <w:rFonts w:ascii="Calibri" w:hAnsi="Calibri" w:cs="Calibri"/>
                <w:b/>
              </w:rPr>
              <w:t>AZIONI PREVISTE</w:t>
            </w:r>
          </w:p>
        </w:tc>
      </w:tr>
      <w:tr w:rsidR="00AB2FF0" w:rsidRPr="000758C5" w14:paraId="2BC7D832" w14:textId="77777777" w:rsidTr="000F17D3">
        <w:trPr>
          <w:trHeight w:val="3969"/>
        </w:trPr>
        <w:tc>
          <w:tcPr>
            <w:tcW w:w="2275" w:type="dxa"/>
            <w:vAlign w:val="center"/>
          </w:tcPr>
          <w:p w14:paraId="5020A860" w14:textId="77777777" w:rsidR="00AB2FF0" w:rsidRPr="00AB2FF0" w:rsidRDefault="00AB2FF0" w:rsidP="006E191C">
            <w:pPr>
              <w:pStyle w:val="TableParagraph"/>
              <w:spacing w:line="248" w:lineRule="exact"/>
              <w:ind w:left="7"/>
              <w:rPr>
                <w:rFonts w:ascii="Calibri" w:hAnsi="Calibri" w:cs="Calibri"/>
              </w:rPr>
            </w:pPr>
            <w:proofErr w:type="spellStart"/>
            <w:r w:rsidRPr="00AB2FF0">
              <w:rPr>
                <w:rFonts w:ascii="Calibri" w:hAnsi="Calibri" w:cs="Calibri"/>
              </w:rPr>
              <w:t>Cultura</w:t>
            </w:r>
            <w:proofErr w:type="spellEnd"/>
            <w:r w:rsidRPr="00AB2FF0">
              <w:rPr>
                <w:rFonts w:ascii="Calibri" w:hAnsi="Calibri" w:cs="Calibri"/>
              </w:rPr>
              <w:t xml:space="preserve"> </w:t>
            </w:r>
            <w:proofErr w:type="spellStart"/>
            <w:r w:rsidRPr="00AB2FF0">
              <w:rPr>
                <w:rFonts w:ascii="Calibri" w:hAnsi="Calibri" w:cs="Calibri"/>
              </w:rPr>
              <w:t>della</w:t>
            </w:r>
            <w:proofErr w:type="spellEnd"/>
            <w:r w:rsidRPr="00AB2FF0">
              <w:rPr>
                <w:rFonts w:ascii="Calibri" w:hAnsi="Calibri" w:cs="Calibri"/>
              </w:rPr>
              <w:t xml:space="preserve"> </w:t>
            </w:r>
            <w:proofErr w:type="spellStart"/>
            <w:r w:rsidRPr="00AB2FF0">
              <w:rPr>
                <w:rFonts w:ascii="Calibri" w:hAnsi="Calibri" w:cs="Calibri"/>
              </w:rPr>
              <w:t>parità</w:t>
            </w:r>
            <w:proofErr w:type="spellEnd"/>
            <w:r w:rsidRPr="00AB2FF0">
              <w:rPr>
                <w:rFonts w:ascii="Calibri" w:hAnsi="Calibri" w:cs="Calibri"/>
              </w:rPr>
              <w:t xml:space="preserve"> e</w:t>
            </w:r>
          </w:p>
          <w:p w14:paraId="0FE85D4B" w14:textId="77777777" w:rsidR="00AB2FF0" w:rsidRPr="00AB2FF0" w:rsidRDefault="00AB2FF0" w:rsidP="006E191C">
            <w:pPr>
              <w:pStyle w:val="TableParagraph"/>
              <w:spacing w:before="1" w:line="240" w:lineRule="auto"/>
              <w:ind w:left="10"/>
              <w:rPr>
                <w:rFonts w:ascii="Calibri" w:hAnsi="Calibri" w:cs="Calibri"/>
                <w:b/>
              </w:rPr>
            </w:pPr>
            <w:proofErr w:type="spellStart"/>
            <w:r w:rsidRPr="00AB2FF0">
              <w:rPr>
                <w:rFonts w:ascii="Calibri" w:hAnsi="Calibri" w:cs="Calibri"/>
              </w:rPr>
              <w:t>delle</w:t>
            </w:r>
            <w:proofErr w:type="spellEnd"/>
            <w:r w:rsidRPr="00AB2FF0">
              <w:rPr>
                <w:rFonts w:ascii="Calibri" w:hAnsi="Calibri" w:cs="Calibri"/>
              </w:rPr>
              <w:t xml:space="preserve"> </w:t>
            </w:r>
            <w:proofErr w:type="spellStart"/>
            <w:r w:rsidRPr="00AB2FF0">
              <w:rPr>
                <w:rFonts w:ascii="Calibri" w:hAnsi="Calibri" w:cs="Calibri"/>
              </w:rPr>
              <w:t>pari</w:t>
            </w:r>
            <w:proofErr w:type="spellEnd"/>
            <w:r w:rsidRPr="00AB2FF0">
              <w:rPr>
                <w:rFonts w:ascii="Calibri" w:hAnsi="Calibri" w:cs="Calibri"/>
              </w:rPr>
              <w:t xml:space="preserve"> </w:t>
            </w:r>
            <w:proofErr w:type="spellStart"/>
            <w:r w:rsidRPr="00AB2FF0">
              <w:rPr>
                <w:rFonts w:ascii="Calibri" w:hAnsi="Calibri" w:cs="Calibri"/>
              </w:rPr>
              <w:t>opportunità</w:t>
            </w:r>
            <w:proofErr w:type="spellEnd"/>
          </w:p>
        </w:tc>
        <w:tc>
          <w:tcPr>
            <w:tcW w:w="3686" w:type="dxa"/>
          </w:tcPr>
          <w:p w14:paraId="604FC7BB" w14:textId="77777777" w:rsidR="00AB2FF0" w:rsidRPr="00AB2FF0" w:rsidRDefault="00AB2FF0" w:rsidP="006E191C">
            <w:pPr>
              <w:pStyle w:val="TableParagraph"/>
              <w:spacing w:line="240" w:lineRule="auto"/>
              <w:ind w:left="108" w:right="91"/>
              <w:jc w:val="both"/>
              <w:rPr>
                <w:rFonts w:ascii="Calibri" w:hAnsi="Calibri" w:cs="Calibri"/>
              </w:rPr>
            </w:pPr>
          </w:p>
          <w:p w14:paraId="6FAE47B1" w14:textId="77777777" w:rsidR="00AB2FF0" w:rsidRPr="00AB2FF0" w:rsidRDefault="00AB2FF0" w:rsidP="006E191C">
            <w:pPr>
              <w:pStyle w:val="TableParagraph"/>
              <w:spacing w:line="240" w:lineRule="auto"/>
              <w:ind w:left="108" w:right="91"/>
              <w:jc w:val="both"/>
              <w:rPr>
                <w:rFonts w:ascii="Calibri" w:hAnsi="Calibri" w:cs="Calibri"/>
              </w:rPr>
            </w:pPr>
          </w:p>
          <w:p w14:paraId="0C014DAF" w14:textId="77777777" w:rsidR="00AB2FF0" w:rsidRPr="00AB2FF0" w:rsidRDefault="00AB2FF0" w:rsidP="006E191C">
            <w:pPr>
              <w:pStyle w:val="TableParagraph"/>
              <w:spacing w:line="240" w:lineRule="auto"/>
              <w:ind w:left="108" w:right="91"/>
              <w:jc w:val="both"/>
              <w:rPr>
                <w:rFonts w:ascii="Calibri" w:hAnsi="Calibri" w:cs="Calibri"/>
              </w:rPr>
            </w:pPr>
          </w:p>
          <w:p w14:paraId="290DFA22" w14:textId="77777777" w:rsidR="00AB2FF0" w:rsidRPr="00AB2FF0" w:rsidRDefault="00AB2FF0" w:rsidP="006E191C">
            <w:pPr>
              <w:pStyle w:val="TableParagraph"/>
              <w:spacing w:line="240" w:lineRule="auto"/>
              <w:ind w:left="108" w:right="91"/>
              <w:jc w:val="left"/>
              <w:rPr>
                <w:rFonts w:ascii="Calibri" w:hAnsi="Calibri" w:cs="Calibri"/>
              </w:rPr>
            </w:pPr>
            <w:proofErr w:type="spellStart"/>
            <w:r w:rsidRPr="00AB2FF0">
              <w:rPr>
                <w:rFonts w:ascii="Calibri" w:hAnsi="Calibri" w:cs="Calibri"/>
              </w:rPr>
              <w:t>Promuovere</w:t>
            </w:r>
            <w:proofErr w:type="spellEnd"/>
            <w:r w:rsidRPr="00AB2FF0">
              <w:rPr>
                <w:rFonts w:ascii="Calibri" w:hAnsi="Calibri" w:cs="Calibri"/>
              </w:rPr>
              <w:t xml:space="preserve"> una </w:t>
            </w:r>
            <w:proofErr w:type="spellStart"/>
            <w:r w:rsidRPr="00AB2FF0">
              <w:rPr>
                <w:rFonts w:ascii="Calibri" w:hAnsi="Calibri" w:cs="Calibri"/>
              </w:rPr>
              <w:t>cultura</w:t>
            </w:r>
            <w:proofErr w:type="spellEnd"/>
            <w:r w:rsidRPr="00AB2FF0">
              <w:rPr>
                <w:rFonts w:ascii="Calibri" w:hAnsi="Calibri" w:cs="Calibri"/>
              </w:rPr>
              <w:t xml:space="preserve"> </w:t>
            </w:r>
            <w:proofErr w:type="spellStart"/>
            <w:r w:rsidRPr="00AB2FF0">
              <w:rPr>
                <w:rFonts w:ascii="Calibri" w:hAnsi="Calibri" w:cs="Calibri"/>
              </w:rPr>
              <w:t>organizzativa</w:t>
            </w:r>
            <w:proofErr w:type="spellEnd"/>
            <w:r w:rsidRPr="00AB2FF0">
              <w:rPr>
                <w:rFonts w:ascii="Calibri" w:hAnsi="Calibri" w:cs="Calibri"/>
              </w:rPr>
              <w:t xml:space="preserve"> di </w:t>
            </w:r>
            <w:proofErr w:type="spellStart"/>
            <w:r w:rsidRPr="00AB2FF0">
              <w:rPr>
                <w:rFonts w:ascii="Calibri" w:hAnsi="Calibri" w:cs="Calibri"/>
              </w:rPr>
              <w:t>contrasto</w:t>
            </w:r>
            <w:proofErr w:type="spellEnd"/>
            <w:r w:rsidRPr="00AB2FF0">
              <w:rPr>
                <w:rFonts w:ascii="Calibri" w:hAnsi="Calibri" w:cs="Calibri"/>
              </w:rPr>
              <w:t xml:space="preserve"> alle </w:t>
            </w:r>
            <w:proofErr w:type="spellStart"/>
            <w:r w:rsidRPr="00AB2FF0">
              <w:rPr>
                <w:rFonts w:ascii="Calibri" w:hAnsi="Calibri" w:cs="Calibri"/>
              </w:rPr>
              <w:t>differenze</w:t>
            </w:r>
            <w:proofErr w:type="spellEnd"/>
            <w:r w:rsidRPr="00AB2FF0">
              <w:rPr>
                <w:rFonts w:ascii="Calibri" w:hAnsi="Calibri" w:cs="Calibri"/>
              </w:rPr>
              <w:t xml:space="preserve"> ed al </w:t>
            </w:r>
            <w:proofErr w:type="spellStart"/>
            <w:r w:rsidRPr="00AB2FF0">
              <w:rPr>
                <w:rFonts w:ascii="Calibri" w:hAnsi="Calibri" w:cs="Calibri"/>
              </w:rPr>
              <w:t>genere</w:t>
            </w:r>
            <w:proofErr w:type="spellEnd"/>
            <w:r w:rsidRPr="00AB2FF0">
              <w:rPr>
                <w:rFonts w:ascii="Calibri" w:hAnsi="Calibri" w:cs="Calibri"/>
              </w:rPr>
              <w:t xml:space="preserve">, </w:t>
            </w:r>
            <w:proofErr w:type="spellStart"/>
            <w:r w:rsidRPr="00AB2FF0">
              <w:rPr>
                <w:rFonts w:ascii="Calibri" w:hAnsi="Calibri" w:cs="Calibri"/>
              </w:rPr>
              <w:t>che</w:t>
            </w:r>
            <w:proofErr w:type="spellEnd"/>
            <w:r w:rsidRPr="00AB2FF0">
              <w:rPr>
                <w:rFonts w:ascii="Calibri" w:hAnsi="Calibri" w:cs="Calibri"/>
              </w:rPr>
              <w:t xml:space="preserve"> miri a </w:t>
            </w:r>
            <w:proofErr w:type="spellStart"/>
            <w:r w:rsidRPr="00AB2FF0">
              <w:rPr>
                <w:rFonts w:ascii="Calibri" w:hAnsi="Calibri" w:cs="Calibri"/>
              </w:rPr>
              <w:t>costruire</w:t>
            </w:r>
            <w:proofErr w:type="spellEnd"/>
            <w:r w:rsidRPr="00AB2FF0">
              <w:rPr>
                <w:rFonts w:ascii="Calibri" w:hAnsi="Calibri" w:cs="Calibri"/>
              </w:rPr>
              <w:t xml:space="preserve"> un </w:t>
            </w:r>
            <w:proofErr w:type="spellStart"/>
            <w:r w:rsidRPr="00AB2FF0">
              <w:rPr>
                <w:rFonts w:ascii="Calibri" w:hAnsi="Calibri" w:cs="Calibri"/>
              </w:rPr>
              <w:t>clima</w:t>
            </w:r>
            <w:proofErr w:type="spellEnd"/>
            <w:r w:rsidRPr="00AB2FF0">
              <w:rPr>
                <w:rFonts w:ascii="Calibri" w:hAnsi="Calibri" w:cs="Calibri"/>
              </w:rPr>
              <w:t xml:space="preserve"> </w:t>
            </w:r>
            <w:proofErr w:type="spellStart"/>
            <w:r w:rsidRPr="00AB2FF0">
              <w:rPr>
                <w:rFonts w:ascii="Calibri" w:hAnsi="Calibri" w:cs="Calibri"/>
              </w:rPr>
              <w:t>positivo</w:t>
            </w:r>
            <w:proofErr w:type="spellEnd"/>
            <w:r w:rsidRPr="00AB2FF0">
              <w:rPr>
                <w:rFonts w:ascii="Calibri" w:hAnsi="Calibri" w:cs="Calibri"/>
              </w:rPr>
              <w:t xml:space="preserve"> e </w:t>
            </w:r>
            <w:proofErr w:type="spellStart"/>
            <w:r w:rsidRPr="00AB2FF0">
              <w:rPr>
                <w:rFonts w:ascii="Calibri" w:hAnsi="Calibri" w:cs="Calibri"/>
              </w:rPr>
              <w:t>sereno</w:t>
            </w:r>
            <w:proofErr w:type="spellEnd"/>
            <w:r w:rsidRPr="00AB2FF0">
              <w:rPr>
                <w:rFonts w:ascii="Calibri" w:hAnsi="Calibri" w:cs="Calibri"/>
              </w:rPr>
              <w:t xml:space="preserve">, </w:t>
            </w:r>
            <w:proofErr w:type="spellStart"/>
            <w:r w:rsidRPr="00AB2FF0">
              <w:rPr>
                <w:rFonts w:ascii="Calibri" w:hAnsi="Calibri" w:cs="Calibri"/>
              </w:rPr>
              <w:t>improntato</w:t>
            </w:r>
            <w:proofErr w:type="spellEnd"/>
            <w:r w:rsidRPr="00AB2FF0">
              <w:rPr>
                <w:rFonts w:ascii="Calibri" w:hAnsi="Calibri" w:cs="Calibri"/>
              </w:rPr>
              <w:t xml:space="preserve"> al rispetto ed </w:t>
            </w:r>
            <w:proofErr w:type="spellStart"/>
            <w:r w:rsidRPr="00AB2FF0">
              <w:rPr>
                <w:rFonts w:ascii="Calibri" w:hAnsi="Calibri" w:cs="Calibri"/>
              </w:rPr>
              <w:t>alla</w:t>
            </w:r>
            <w:proofErr w:type="spellEnd"/>
            <w:r w:rsidRPr="00AB2FF0">
              <w:rPr>
                <w:rFonts w:ascii="Calibri" w:hAnsi="Calibri" w:cs="Calibri"/>
              </w:rPr>
              <w:t xml:space="preserve"> </w:t>
            </w:r>
            <w:proofErr w:type="spellStart"/>
            <w:r w:rsidRPr="00AB2FF0">
              <w:rPr>
                <w:rFonts w:ascii="Calibri" w:hAnsi="Calibri" w:cs="Calibri"/>
              </w:rPr>
              <w:t>valorizzazione</w:t>
            </w:r>
            <w:proofErr w:type="spellEnd"/>
            <w:r w:rsidRPr="00AB2FF0">
              <w:rPr>
                <w:rFonts w:ascii="Calibri" w:hAnsi="Calibri" w:cs="Calibri"/>
              </w:rPr>
              <w:t xml:space="preserve"> </w:t>
            </w:r>
            <w:proofErr w:type="spellStart"/>
            <w:r w:rsidRPr="00AB2FF0">
              <w:rPr>
                <w:rFonts w:ascii="Calibri" w:hAnsi="Calibri" w:cs="Calibri"/>
              </w:rPr>
              <w:t>delle</w:t>
            </w:r>
            <w:proofErr w:type="spellEnd"/>
            <w:r w:rsidRPr="00AB2FF0">
              <w:rPr>
                <w:rFonts w:ascii="Calibri" w:hAnsi="Calibri" w:cs="Calibri"/>
              </w:rPr>
              <w:t xml:space="preserve"> </w:t>
            </w:r>
            <w:proofErr w:type="spellStart"/>
            <w:r w:rsidRPr="00AB2FF0">
              <w:rPr>
                <w:rFonts w:ascii="Calibri" w:hAnsi="Calibri" w:cs="Calibri"/>
              </w:rPr>
              <w:t>differenze</w:t>
            </w:r>
            <w:proofErr w:type="spellEnd"/>
          </w:p>
        </w:tc>
        <w:tc>
          <w:tcPr>
            <w:tcW w:w="3816" w:type="dxa"/>
          </w:tcPr>
          <w:p w14:paraId="1841AFBD" w14:textId="76C825B6" w:rsidR="00AB2FF0" w:rsidRDefault="00AB2FF0" w:rsidP="00C50747">
            <w:pPr>
              <w:pStyle w:val="TableParagraph"/>
              <w:numPr>
                <w:ilvl w:val="0"/>
                <w:numId w:val="12"/>
              </w:numPr>
              <w:tabs>
                <w:tab w:val="left" w:pos="435"/>
              </w:tabs>
              <w:spacing w:line="240" w:lineRule="auto"/>
              <w:ind w:right="35"/>
              <w:jc w:val="both"/>
              <w:rPr>
                <w:rFonts w:ascii="Calibri" w:hAnsi="Calibri" w:cs="Calibri"/>
              </w:rPr>
            </w:pPr>
            <w:proofErr w:type="spellStart"/>
            <w:r w:rsidRPr="00AB2FF0">
              <w:rPr>
                <w:rFonts w:ascii="Calibri" w:hAnsi="Calibri" w:cs="Calibri"/>
              </w:rPr>
              <w:t>Realizzare</w:t>
            </w:r>
            <w:proofErr w:type="spellEnd"/>
            <w:r w:rsidRPr="00AB2FF0">
              <w:rPr>
                <w:rFonts w:ascii="Calibri" w:hAnsi="Calibri" w:cs="Calibri"/>
              </w:rPr>
              <w:t xml:space="preserve"> </w:t>
            </w:r>
            <w:proofErr w:type="spellStart"/>
            <w:r w:rsidRPr="00AB2FF0">
              <w:rPr>
                <w:rFonts w:ascii="Calibri" w:hAnsi="Calibri" w:cs="Calibri"/>
              </w:rPr>
              <w:t>interventi</w:t>
            </w:r>
            <w:proofErr w:type="spellEnd"/>
            <w:r w:rsidRPr="00AB2FF0">
              <w:rPr>
                <w:rFonts w:ascii="Calibri" w:hAnsi="Calibri" w:cs="Calibri"/>
              </w:rPr>
              <w:t xml:space="preserve"> </w:t>
            </w:r>
            <w:proofErr w:type="spellStart"/>
            <w:r w:rsidRPr="00AB2FF0">
              <w:rPr>
                <w:rFonts w:ascii="Calibri" w:hAnsi="Calibri" w:cs="Calibri"/>
              </w:rPr>
              <w:t>formativi</w:t>
            </w:r>
            <w:proofErr w:type="spellEnd"/>
            <w:r w:rsidRPr="00AB2FF0">
              <w:rPr>
                <w:rFonts w:ascii="Calibri" w:hAnsi="Calibri" w:cs="Calibri"/>
              </w:rPr>
              <w:t xml:space="preserve">, sui </w:t>
            </w:r>
            <w:proofErr w:type="spellStart"/>
            <w:r w:rsidRPr="00AB2FF0">
              <w:rPr>
                <w:rFonts w:ascii="Calibri" w:hAnsi="Calibri" w:cs="Calibri"/>
              </w:rPr>
              <w:t>temi</w:t>
            </w:r>
            <w:proofErr w:type="spellEnd"/>
            <w:r w:rsidRPr="00AB2FF0">
              <w:rPr>
                <w:rFonts w:ascii="Calibri" w:hAnsi="Calibri" w:cs="Calibri"/>
              </w:rPr>
              <w:t xml:space="preserve"> </w:t>
            </w:r>
            <w:proofErr w:type="spellStart"/>
            <w:r w:rsidRPr="00AB2FF0">
              <w:rPr>
                <w:rFonts w:ascii="Calibri" w:hAnsi="Calibri" w:cs="Calibri"/>
              </w:rPr>
              <w:t>della</w:t>
            </w:r>
            <w:proofErr w:type="spellEnd"/>
            <w:r w:rsidRPr="00AB2FF0">
              <w:rPr>
                <w:rFonts w:ascii="Calibri" w:hAnsi="Calibri" w:cs="Calibri"/>
              </w:rPr>
              <w:t xml:space="preserve"> </w:t>
            </w:r>
            <w:proofErr w:type="spellStart"/>
            <w:r w:rsidRPr="00AB2FF0">
              <w:rPr>
                <w:rFonts w:ascii="Calibri" w:hAnsi="Calibri" w:cs="Calibri"/>
              </w:rPr>
              <w:t>valorizzazione</w:t>
            </w:r>
            <w:proofErr w:type="spellEnd"/>
            <w:r w:rsidRPr="00AB2FF0">
              <w:rPr>
                <w:rFonts w:ascii="Calibri" w:hAnsi="Calibri" w:cs="Calibri"/>
              </w:rPr>
              <w:t xml:space="preserve"> </w:t>
            </w:r>
            <w:proofErr w:type="spellStart"/>
            <w:r w:rsidRPr="00AB2FF0">
              <w:rPr>
                <w:rFonts w:ascii="Calibri" w:hAnsi="Calibri" w:cs="Calibri"/>
              </w:rPr>
              <w:t>delle</w:t>
            </w:r>
            <w:proofErr w:type="spellEnd"/>
            <w:r w:rsidRPr="00AB2FF0">
              <w:rPr>
                <w:rFonts w:ascii="Calibri" w:hAnsi="Calibri" w:cs="Calibri"/>
              </w:rPr>
              <w:t xml:space="preserve"> </w:t>
            </w:r>
            <w:proofErr w:type="spellStart"/>
            <w:r w:rsidRPr="00AB2FF0">
              <w:rPr>
                <w:rFonts w:ascii="Calibri" w:hAnsi="Calibri" w:cs="Calibri"/>
              </w:rPr>
              <w:t>differenze</w:t>
            </w:r>
            <w:proofErr w:type="spellEnd"/>
            <w:r w:rsidRPr="00AB2FF0">
              <w:rPr>
                <w:rFonts w:ascii="Calibri" w:hAnsi="Calibri" w:cs="Calibri"/>
              </w:rPr>
              <w:t xml:space="preserve"> e del </w:t>
            </w:r>
            <w:proofErr w:type="spellStart"/>
            <w:r w:rsidRPr="00AB2FF0">
              <w:rPr>
                <w:rFonts w:ascii="Calibri" w:hAnsi="Calibri" w:cs="Calibri"/>
              </w:rPr>
              <w:t>benessere</w:t>
            </w:r>
            <w:proofErr w:type="spellEnd"/>
            <w:r w:rsidRPr="00AB2FF0">
              <w:rPr>
                <w:rFonts w:ascii="Calibri" w:hAnsi="Calibri" w:cs="Calibri"/>
              </w:rPr>
              <w:t xml:space="preserve"> </w:t>
            </w:r>
            <w:proofErr w:type="spellStart"/>
            <w:r w:rsidRPr="00AB2FF0">
              <w:rPr>
                <w:rFonts w:ascii="Calibri" w:hAnsi="Calibri" w:cs="Calibri"/>
              </w:rPr>
              <w:t>organizzativo</w:t>
            </w:r>
            <w:proofErr w:type="spellEnd"/>
            <w:r w:rsidRPr="00AB2FF0">
              <w:rPr>
                <w:rFonts w:ascii="Calibri" w:hAnsi="Calibri" w:cs="Calibri"/>
              </w:rPr>
              <w:t xml:space="preserve"> e per la </w:t>
            </w:r>
            <w:proofErr w:type="spellStart"/>
            <w:r w:rsidRPr="00AB2FF0">
              <w:rPr>
                <w:rFonts w:ascii="Calibri" w:hAnsi="Calibri" w:cs="Calibri"/>
              </w:rPr>
              <w:t>diffusione</w:t>
            </w:r>
            <w:proofErr w:type="spellEnd"/>
            <w:r w:rsidRPr="00AB2FF0">
              <w:rPr>
                <w:rFonts w:ascii="Calibri" w:hAnsi="Calibri" w:cs="Calibri"/>
              </w:rPr>
              <w:t xml:space="preserve"> </w:t>
            </w:r>
            <w:proofErr w:type="spellStart"/>
            <w:r w:rsidRPr="00AB2FF0">
              <w:rPr>
                <w:rFonts w:ascii="Calibri" w:hAnsi="Calibri" w:cs="Calibri"/>
              </w:rPr>
              <w:t>dell’approccio</w:t>
            </w:r>
            <w:proofErr w:type="spellEnd"/>
            <w:r w:rsidRPr="00AB2FF0">
              <w:rPr>
                <w:rFonts w:ascii="Calibri" w:hAnsi="Calibri" w:cs="Calibri"/>
              </w:rPr>
              <w:t xml:space="preserve"> </w:t>
            </w:r>
            <w:proofErr w:type="spellStart"/>
            <w:r w:rsidRPr="00AB2FF0">
              <w:rPr>
                <w:rFonts w:ascii="Calibri" w:hAnsi="Calibri" w:cs="Calibri"/>
              </w:rPr>
              <w:t>assertivo</w:t>
            </w:r>
            <w:proofErr w:type="spellEnd"/>
            <w:r w:rsidRPr="00AB2FF0">
              <w:rPr>
                <w:rFonts w:ascii="Calibri" w:hAnsi="Calibri" w:cs="Calibri"/>
              </w:rPr>
              <w:t xml:space="preserve">, </w:t>
            </w:r>
            <w:proofErr w:type="spellStart"/>
            <w:r w:rsidRPr="00AB2FF0">
              <w:rPr>
                <w:rFonts w:ascii="Calibri" w:hAnsi="Calibri" w:cs="Calibri"/>
              </w:rPr>
              <w:t>oltre</w:t>
            </w:r>
            <w:proofErr w:type="spellEnd"/>
            <w:r w:rsidRPr="00AB2FF0">
              <w:rPr>
                <w:rFonts w:ascii="Calibri" w:hAnsi="Calibri" w:cs="Calibri"/>
              </w:rPr>
              <w:t xml:space="preserve"> </w:t>
            </w:r>
            <w:proofErr w:type="spellStart"/>
            <w:r w:rsidRPr="00AB2FF0">
              <w:rPr>
                <w:rFonts w:ascii="Calibri" w:hAnsi="Calibri" w:cs="Calibri"/>
              </w:rPr>
              <w:t>che</w:t>
            </w:r>
            <w:proofErr w:type="spellEnd"/>
            <w:r w:rsidRPr="00AB2FF0">
              <w:rPr>
                <w:rFonts w:ascii="Calibri" w:hAnsi="Calibri" w:cs="Calibri"/>
              </w:rPr>
              <w:t xml:space="preserve"> per la </w:t>
            </w:r>
            <w:proofErr w:type="spellStart"/>
            <w:r w:rsidRPr="00AB2FF0">
              <w:rPr>
                <w:rFonts w:ascii="Calibri" w:hAnsi="Calibri" w:cs="Calibri"/>
              </w:rPr>
              <w:t>dirigenza</w:t>
            </w:r>
            <w:proofErr w:type="spellEnd"/>
            <w:r w:rsidRPr="00AB2FF0">
              <w:rPr>
                <w:rFonts w:ascii="Calibri" w:hAnsi="Calibri" w:cs="Calibri"/>
              </w:rPr>
              <w:t xml:space="preserve"> e </w:t>
            </w:r>
            <w:proofErr w:type="spellStart"/>
            <w:r w:rsidRPr="00AB2FF0">
              <w:rPr>
                <w:rFonts w:ascii="Calibri" w:hAnsi="Calibri" w:cs="Calibri"/>
              </w:rPr>
              <w:t>i</w:t>
            </w:r>
            <w:proofErr w:type="spellEnd"/>
            <w:r w:rsidRPr="00AB2FF0">
              <w:rPr>
                <w:rFonts w:ascii="Calibri" w:hAnsi="Calibri" w:cs="Calibri"/>
              </w:rPr>
              <w:t xml:space="preserve"> </w:t>
            </w:r>
            <w:proofErr w:type="spellStart"/>
            <w:r w:rsidRPr="00AB2FF0">
              <w:rPr>
                <w:rFonts w:ascii="Calibri" w:hAnsi="Calibri" w:cs="Calibri"/>
              </w:rPr>
              <w:t>titolari</w:t>
            </w:r>
            <w:proofErr w:type="spellEnd"/>
            <w:r w:rsidRPr="00AB2FF0">
              <w:rPr>
                <w:rFonts w:ascii="Calibri" w:hAnsi="Calibri" w:cs="Calibri"/>
              </w:rPr>
              <w:t xml:space="preserve"> di </w:t>
            </w:r>
            <w:proofErr w:type="spellStart"/>
            <w:r w:rsidRPr="00AB2FF0">
              <w:rPr>
                <w:rFonts w:ascii="Calibri" w:hAnsi="Calibri" w:cs="Calibri"/>
              </w:rPr>
              <w:t>incarichi</w:t>
            </w:r>
            <w:proofErr w:type="spellEnd"/>
            <w:r w:rsidRPr="00AB2FF0">
              <w:rPr>
                <w:rFonts w:ascii="Calibri" w:hAnsi="Calibri" w:cs="Calibri"/>
              </w:rPr>
              <w:t xml:space="preserve"> di </w:t>
            </w:r>
            <w:proofErr w:type="spellStart"/>
            <w:r w:rsidRPr="00AB2FF0">
              <w:rPr>
                <w:rFonts w:ascii="Calibri" w:hAnsi="Calibri" w:cs="Calibri"/>
              </w:rPr>
              <w:t>funzione</w:t>
            </w:r>
            <w:proofErr w:type="spellEnd"/>
            <w:r w:rsidRPr="00AB2FF0">
              <w:rPr>
                <w:rFonts w:ascii="Calibri" w:hAnsi="Calibri" w:cs="Calibri"/>
              </w:rPr>
              <w:t xml:space="preserve">, </w:t>
            </w:r>
            <w:proofErr w:type="spellStart"/>
            <w:r w:rsidRPr="00AB2FF0">
              <w:rPr>
                <w:rFonts w:ascii="Calibri" w:hAnsi="Calibri" w:cs="Calibri"/>
              </w:rPr>
              <w:t>anche</w:t>
            </w:r>
            <w:proofErr w:type="spellEnd"/>
            <w:r w:rsidRPr="00AB2FF0">
              <w:rPr>
                <w:rFonts w:ascii="Calibri" w:hAnsi="Calibri" w:cs="Calibri"/>
              </w:rPr>
              <w:t xml:space="preserve"> per il </w:t>
            </w:r>
            <w:proofErr w:type="spellStart"/>
            <w:r w:rsidRPr="00AB2FF0">
              <w:rPr>
                <w:rFonts w:ascii="Calibri" w:hAnsi="Calibri" w:cs="Calibri"/>
              </w:rPr>
              <w:t>personale</w:t>
            </w:r>
            <w:proofErr w:type="spellEnd"/>
            <w:r w:rsidRPr="00AB2FF0">
              <w:rPr>
                <w:rFonts w:ascii="Calibri" w:hAnsi="Calibri" w:cs="Calibri"/>
              </w:rPr>
              <w:t xml:space="preserve"> del </w:t>
            </w:r>
            <w:proofErr w:type="spellStart"/>
            <w:r w:rsidRPr="00AB2FF0">
              <w:rPr>
                <w:rFonts w:ascii="Calibri" w:hAnsi="Calibri" w:cs="Calibri"/>
              </w:rPr>
              <w:t>comparto</w:t>
            </w:r>
            <w:proofErr w:type="spellEnd"/>
          </w:p>
          <w:p w14:paraId="775BB465" w14:textId="77777777" w:rsidR="003D4DB2" w:rsidRPr="00AB2FF0" w:rsidRDefault="003D4DB2" w:rsidP="003D4DB2">
            <w:pPr>
              <w:pStyle w:val="TableParagraph"/>
              <w:tabs>
                <w:tab w:val="left" w:pos="435"/>
              </w:tabs>
              <w:spacing w:line="240" w:lineRule="auto"/>
              <w:ind w:left="360" w:right="35"/>
              <w:jc w:val="both"/>
              <w:rPr>
                <w:rFonts w:ascii="Calibri" w:hAnsi="Calibri" w:cs="Calibri"/>
              </w:rPr>
            </w:pPr>
          </w:p>
          <w:p w14:paraId="2AFFA0C8" w14:textId="3F896147" w:rsidR="000F17D3" w:rsidRPr="000F17D3" w:rsidRDefault="00AB2FF0" w:rsidP="00C50747">
            <w:pPr>
              <w:pStyle w:val="TableParagraph"/>
              <w:numPr>
                <w:ilvl w:val="0"/>
                <w:numId w:val="12"/>
              </w:numPr>
              <w:tabs>
                <w:tab w:val="left" w:pos="435"/>
              </w:tabs>
              <w:spacing w:line="240" w:lineRule="auto"/>
              <w:ind w:right="35"/>
              <w:jc w:val="both"/>
              <w:rPr>
                <w:rFonts w:ascii="Calibri" w:hAnsi="Calibri" w:cs="Calibri"/>
              </w:rPr>
            </w:pPr>
            <w:proofErr w:type="spellStart"/>
            <w:r w:rsidRPr="00AB2FF0">
              <w:rPr>
                <w:rFonts w:ascii="Calibri" w:hAnsi="Calibri" w:cs="Calibri"/>
              </w:rPr>
              <w:t>Pianificare</w:t>
            </w:r>
            <w:proofErr w:type="spellEnd"/>
            <w:r w:rsidRPr="00AB2FF0">
              <w:rPr>
                <w:rFonts w:ascii="Calibri" w:hAnsi="Calibri" w:cs="Calibri"/>
              </w:rPr>
              <w:t xml:space="preserve"> </w:t>
            </w:r>
            <w:proofErr w:type="spellStart"/>
            <w:r w:rsidRPr="00AB2FF0">
              <w:rPr>
                <w:rFonts w:ascii="Calibri" w:hAnsi="Calibri" w:cs="Calibri"/>
              </w:rPr>
              <w:t>azioni</w:t>
            </w:r>
            <w:proofErr w:type="spellEnd"/>
            <w:r w:rsidRPr="00AB2FF0">
              <w:rPr>
                <w:rFonts w:ascii="Calibri" w:hAnsi="Calibri" w:cs="Calibri"/>
              </w:rPr>
              <w:t xml:space="preserve"> </w:t>
            </w:r>
            <w:proofErr w:type="spellStart"/>
            <w:r w:rsidRPr="00AB2FF0">
              <w:rPr>
                <w:rFonts w:ascii="Calibri" w:hAnsi="Calibri" w:cs="Calibri"/>
              </w:rPr>
              <w:t>specifiche</w:t>
            </w:r>
            <w:proofErr w:type="spellEnd"/>
            <w:r w:rsidRPr="00AB2FF0">
              <w:rPr>
                <w:rFonts w:ascii="Calibri" w:hAnsi="Calibri" w:cs="Calibri"/>
              </w:rPr>
              <w:t xml:space="preserve"> di </w:t>
            </w:r>
            <w:proofErr w:type="spellStart"/>
            <w:r w:rsidRPr="00AB2FF0">
              <w:rPr>
                <w:rFonts w:ascii="Calibri" w:hAnsi="Calibri" w:cs="Calibri"/>
              </w:rPr>
              <w:t>tutoraggio</w:t>
            </w:r>
            <w:proofErr w:type="spellEnd"/>
            <w:r w:rsidRPr="00AB2FF0">
              <w:rPr>
                <w:rFonts w:ascii="Calibri" w:hAnsi="Calibri" w:cs="Calibri"/>
              </w:rPr>
              <w:t xml:space="preserve"> e procedure per il </w:t>
            </w:r>
            <w:proofErr w:type="spellStart"/>
            <w:r w:rsidRPr="00AB2FF0">
              <w:rPr>
                <w:rFonts w:ascii="Calibri" w:hAnsi="Calibri" w:cs="Calibri"/>
              </w:rPr>
              <w:t>trasferimento</w:t>
            </w:r>
            <w:proofErr w:type="spellEnd"/>
            <w:r w:rsidRPr="00AB2FF0">
              <w:rPr>
                <w:rFonts w:ascii="Calibri" w:hAnsi="Calibri" w:cs="Calibri"/>
              </w:rPr>
              <w:t xml:space="preserve"> </w:t>
            </w:r>
            <w:proofErr w:type="spellStart"/>
            <w:r w:rsidRPr="00AB2FF0">
              <w:rPr>
                <w:rFonts w:ascii="Calibri" w:hAnsi="Calibri" w:cs="Calibri"/>
              </w:rPr>
              <w:t>delle</w:t>
            </w:r>
            <w:proofErr w:type="spellEnd"/>
            <w:r w:rsidRPr="00AB2FF0">
              <w:rPr>
                <w:rFonts w:ascii="Calibri" w:hAnsi="Calibri" w:cs="Calibri"/>
              </w:rPr>
              <w:t xml:space="preserve"> </w:t>
            </w:r>
            <w:proofErr w:type="spellStart"/>
            <w:r w:rsidRPr="00AB2FF0">
              <w:rPr>
                <w:rFonts w:ascii="Calibri" w:hAnsi="Calibri" w:cs="Calibri"/>
              </w:rPr>
              <w:t>competenze</w:t>
            </w:r>
            <w:proofErr w:type="spellEnd"/>
            <w:r w:rsidRPr="00AB2FF0">
              <w:rPr>
                <w:rFonts w:ascii="Calibri" w:hAnsi="Calibri" w:cs="Calibri"/>
              </w:rPr>
              <w:t xml:space="preserve"> del </w:t>
            </w:r>
            <w:proofErr w:type="spellStart"/>
            <w:r w:rsidRPr="00AB2FF0">
              <w:rPr>
                <w:rFonts w:ascii="Calibri" w:hAnsi="Calibri" w:cs="Calibri"/>
              </w:rPr>
              <w:t>personale</w:t>
            </w:r>
            <w:proofErr w:type="spellEnd"/>
            <w:r w:rsidRPr="00AB2FF0">
              <w:rPr>
                <w:rFonts w:ascii="Calibri" w:hAnsi="Calibri" w:cs="Calibri"/>
              </w:rPr>
              <w:t xml:space="preserve"> in </w:t>
            </w:r>
            <w:proofErr w:type="spellStart"/>
            <w:r w:rsidRPr="00AB2FF0">
              <w:rPr>
                <w:rFonts w:ascii="Calibri" w:hAnsi="Calibri" w:cs="Calibri"/>
              </w:rPr>
              <w:t>uscita</w:t>
            </w:r>
            <w:proofErr w:type="spellEnd"/>
            <w:r w:rsidRPr="00AB2FF0">
              <w:rPr>
                <w:rFonts w:ascii="Calibri" w:hAnsi="Calibri" w:cs="Calibri"/>
              </w:rPr>
              <w:t xml:space="preserve"> </w:t>
            </w:r>
            <w:proofErr w:type="spellStart"/>
            <w:r w:rsidRPr="00AB2FF0">
              <w:rPr>
                <w:rFonts w:ascii="Calibri" w:hAnsi="Calibri" w:cs="Calibri"/>
              </w:rPr>
              <w:t>anche</w:t>
            </w:r>
            <w:proofErr w:type="spellEnd"/>
            <w:r w:rsidRPr="00AB2FF0">
              <w:rPr>
                <w:rFonts w:ascii="Calibri" w:hAnsi="Calibri" w:cs="Calibri"/>
              </w:rPr>
              <w:t xml:space="preserve"> </w:t>
            </w:r>
            <w:proofErr w:type="spellStart"/>
            <w:r w:rsidRPr="00AB2FF0">
              <w:rPr>
                <w:rFonts w:ascii="Calibri" w:hAnsi="Calibri" w:cs="Calibri"/>
              </w:rPr>
              <w:t>attraverso</w:t>
            </w:r>
            <w:proofErr w:type="spellEnd"/>
            <w:r w:rsidRPr="00AB2FF0">
              <w:rPr>
                <w:rFonts w:ascii="Calibri" w:hAnsi="Calibri" w:cs="Calibri"/>
              </w:rPr>
              <w:t xml:space="preserve"> la </w:t>
            </w:r>
            <w:proofErr w:type="spellStart"/>
            <w:r w:rsidRPr="00AB2FF0">
              <w:rPr>
                <w:rFonts w:ascii="Calibri" w:hAnsi="Calibri" w:cs="Calibri"/>
              </w:rPr>
              <w:t>sperimentazione</w:t>
            </w:r>
            <w:proofErr w:type="spellEnd"/>
            <w:r w:rsidRPr="00AB2FF0">
              <w:rPr>
                <w:rFonts w:ascii="Calibri" w:hAnsi="Calibri" w:cs="Calibri"/>
              </w:rPr>
              <w:t xml:space="preserve"> di </w:t>
            </w:r>
            <w:proofErr w:type="spellStart"/>
            <w:r w:rsidRPr="00AB2FF0">
              <w:rPr>
                <w:rFonts w:ascii="Calibri" w:hAnsi="Calibri" w:cs="Calibri"/>
              </w:rPr>
              <w:t>affiancamenti</w:t>
            </w:r>
            <w:proofErr w:type="spellEnd"/>
            <w:r w:rsidRPr="00AB2FF0">
              <w:rPr>
                <w:rFonts w:ascii="Calibri" w:hAnsi="Calibri" w:cs="Calibri"/>
              </w:rPr>
              <w:t>.</w:t>
            </w:r>
          </w:p>
        </w:tc>
      </w:tr>
      <w:tr w:rsidR="00AB2FF0" w:rsidRPr="000758C5" w14:paraId="090F85F8" w14:textId="77777777" w:rsidTr="006E191C">
        <w:trPr>
          <w:trHeight w:val="484"/>
        </w:trPr>
        <w:tc>
          <w:tcPr>
            <w:tcW w:w="9777" w:type="dxa"/>
            <w:gridSpan w:val="3"/>
          </w:tcPr>
          <w:p w14:paraId="2CBDD134" w14:textId="77777777" w:rsidR="00AB2FF0" w:rsidRPr="00AB2FF0" w:rsidRDefault="00AB2FF0" w:rsidP="006E191C">
            <w:pPr>
              <w:pStyle w:val="TableParagraph"/>
              <w:tabs>
                <w:tab w:val="left" w:pos="828"/>
              </w:tabs>
              <w:spacing w:line="240" w:lineRule="auto"/>
              <w:ind w:left="468" w:right="35"/>
              <w:rPr>
                <w:rFonts w:ascii="Calibri" w:hAnsi="Calibri" w:cs="Calibri"/>
              </w:rPr>
            </w:pPr>
            <w:proofErr w:type="spellStart"/>
            <w:r w:rsidRPr="00AB2FF0">
              <w:rPr>
                <w:rFonts w:ascii="Calibri" w:hAnsi="Calibri" w:cs="Calibri"/>
              </w:rPr>
              <w:t>Strutture</w:t>
            </w:r>
            <w:proofErr w:type="spellEnd"/>
            <w:r w:rsidRPr="00AB2FF0">
              <w:rPr>
                <w:rFonts w:ascii="Calibri" w:hAnsi="Calibri" w:cs="Calibri"/>
              </w:rPr>
              <w:t xml:space="preserve"> </w:t>
            </w:r>
            <w:proofErr w:type="spellStart"/>
            <w:r w:rsidRPr="00AB2FF0">
              <w:rPr>
                <w:rFonts w:ascii="Calibri" w:hAnsi="Calibri" w:cs="Calibri"/>
              </w:rPr>
              <w:t>coinvolte</w:t>
            </w:r>
            <w:proofErr w:type="spellEnd"/>
            <w:r w:rsidRPr="00AB2FF0">
              <w:rPr>
                <w:rFonts w:ascii="Calibri" w:hAnsi="Calibri" w:cs="Calibri"/>
              </w:rPr>
              <w:t xml:space="preserve">: </w:t>
            </w:r>
            <w:proofErr w:type="spellStart"/>
            <w:r w:rsidRPr="00AB2FF0">
              <w:rPr>
                <w:rFonts w:ascii="Calibri" w:hAnsi="Calibri" w:cs="Calibri"/>
              </w:rPr>
              <w:t>Formazione</w:t>
            </w:r>
            <w:proofErr w:type="spellEnd"/>
            <w:r w:rsidRPr="00AB2FF0">
              <w:rPr>
                <w:rFonts w:ascii="Calibri" w:hAnsi="Calibri" w:cs="Calibri"/>
              </w:rPr>
              <w:t xml:space="preserve">, </w:t>
            </w:r>
            <w:proofErr w:type="spellStart"/>
            <w:r w:rsidRPr="00AB2FF0">
              <w:rPr>
                <w:rFonts w:ascii="Calibri" w:hAnsi="Calibri" w:cs="Calibri"/>
              </w:rPr>
              <w:t>Prevenzione</w:t>
            </w:r>
            <w:proofErr w:type="spellEnd"/>
            <w:r w:rsidRPr="00AB2FF0">
              <w:rPr>
                <w:rFonts w:ascii="Calibri" w:hAnsi="Calibri" w:cs="Calibri"/>
              </w:rPr>
              <w:t xml:space="preserve"> e </w:t>
            </w:r>
            <w:proofErr w:type="spellStart"/>
            <w:r w:rsidRPr="00AB2FF0">
              <w:rPr>
                <w:rFonts w:ascii="Calibri" w:hAnsi="Calibri" w:cs="Calibri"/>
              </w:rPr>
              <w:t>Protezione</w:t>
            </w:r>
            <w:proofErr w:type="spellEnd"/>
            <w:r w:rsidRPr="00AB2FF0">
              <w:rPr>
                <w:rFonts w:ascii="Calibri" w:hAnsi="Calibri" w:cs="Calibri"/>
              </w:rPr>
              <w:t xml:space="preserve">, </w:t>
            </w:r>
            <w:proofErr w:type="spellStart"/>
            <w:r w:rsidRPr="00AB2FF0">
              <w:rPr>
                <w:rFonts w:ascii="Calibri" w:hAnsi="Calibri" w:cs="Calibri"/>
              </w:rPr>
              <w:t>tutte</w:t>
            </w:r>
            <w:proofErr w:type="spellEnd"/>
            <w:r w:rsidRPr="00AB2FF0">
              <w:rPr>
                <w:rFonts w:ascii="Calibri" w:hAnsi="Calibri" w:cs="Calibri"/>
              </w:rPr>
              <w:t xml:space="preserve"> le </w:t>
            </w:r>
            <w:proofErr w:type="spellStart"/>
            <w:r w:rsidRPr="00AB2FF0">
              <w:rPr>
                <w:rFonts w:ascii="Calibri" w:hAnsi="Calibri" w:cs="Calibri"/>
              </w:rPr>
              <w:t>strutture</w:t>
            </w:r>
            <w:proofErr w:type="spellEnd"/>
          </w:p>
        </w:tc>
      </w:tr>
    </w:tbl>
    <w:p w14:paraId="339338E9" w14:textId="77777777" w:rsidR="00AB2FF0" w:rsidRPr="00AB2FF0" w:rsidRDefault="00AB2FF0" w:rsidP="00AB2FF0">
      <w:pPr>
        <w:tabs>
          <w:tab w:val="left" w:pos="998"/>
        </w:tabs>
        <w:spacing w:before="37"/>
        <w:rPr>
          <w:rFonts w:cs="Calibri"/>
          <w:bCs/>
        </w:rPr>
      </w:pPr>
    </w:p>
    <w:p w14:paraId="31FB16DD" w14:textId="77777777" w:rsidR="00AB2FF0" w:rsidRPr="003D4DB2" w:rsidRDefault="00AB2FF0" w:rsidP="00C50747">
      <w:pPr>
        <w:pStyle w:val="Paragrafoelenco"/>
        <w:widowControl w:val="0"/>
        <w:numPr>
          <w:ilvl w:val="0"/>
          <w:numId w:val="11"/>
        </w:numPr>
        <w:tabs>
          <w:tab w:val="left" w:pos="998"/>
        </w:tabs>
        <w:autoSpaceDE w:val="0"/>
        <w:autoSpaceDN w:val="0"/>
        <w:spacing w:after="0" w:line="360" w:lineRule="auto"/>
        <w:ind w:left="357" w:hanging="357"/>
        <w:contextualSpacing w:val="0"/>
        <w:jc w:val="both"/>
        <w:rPr>
          <w:rFonts w:asciiTheme="minorHAnsi" w:hAnsiTheme="minorHAnsi" w:cstheme="minorHAnsi"/>
          <w:b/>
        </w:rPr>
      </w:pPr>
      <w:r w:rsidRPr="003D4DB2">
        <w:rPr>
          <w:rFonts w:asciiTheme="minorHAnsi" w:hAnsiTheme="minorHAnsi" w:cstheme="minorHAnsi"/>
          <w:b/>
        </w:rPr>
        <w:t>Area Statistiche relative al personale e dati di genere</w:t>
      </w:r>
    </w:p>
    <w:p w14:paraId="08A8FC6C" w14:textId="57FB8B32" w:rsidR="00AB2FF0" w:rsidRDefault="00AB2FF0" w:rsidP="00AB2FF0">
      <w:pPr>
        <w:pStyle w:val="Paragrafoelenco"/>
        <w:tabs>
          <w:tab w:val="left" w:pos="998"/>
        </w:tabs>
        <w:spacing w:after="0" w:line="360" w:lineRule="auto"/>
        <w:ind w:left="0"/>
        <w:jc w:val="both"/>
        <w:rPr>
          <w:rFonts w:cs="Calibri"/>
        </w:rPr>
      </w:pPr>
      <w:r w:rsidRPr="00AB2FF0">
        <w:rPr>
          <w:rFonts w:cs="Calibri"/>
        </w:rPr>
        <w:t>Anche nel prossimo triennio si procederà ad un’analisi degli strumenti e delle procedure per effettuare una indagine per la misurazione del benessere organizzativo percepito. Tale rilevazione dovrà connettersi ed integrarsi con altre indagini previste dalla normativa (valutazione dello stress lavoro- correlato) o attivate nell’ambito di progetti di innovazione e sviluppo dell’organizzazione. Continuerà, inoltre, la ricerca e la sperimentazione di metodologie innovative, per rafforzare la motivazione e per favorire l’ascolto e la crescita professionale. Infine, per l’Area Statistiche relative al personale e dati di genere, le azioni previste sono fondamentali per innescare un ciclo virtuoso, finalizzato a raccogliere annualmente dati ed indicazioni utili alla stesura dei futuri piani, soprattutto in un’ottica di miglioramento continuo all’interno dell’organizzazione dell’Agenzia.</w:t>
      </w:r>
    </w:p>
    <w:p w14:paraId="6817DEB8" w14:textId="77777777" w:rsidR="003D4DB2" w:rsidRPr="00AB2FF0" w:rsidRDefault="003D4DB2" w:rsidP="00AB2FF0">
      <w:pPr>
        <w:pStyle w:val="Paragrafoelenco"/>
        <w:tabs>
          <w:tab w:val="left" w:pos="998"/>
        </w:tabs>
        <w:spacing w:after="0" w:line="360" w:lineRule="auto"/>
        <w:ind w:left="0"/>
        <w:jc w:val="both"/>
        <w:rPr>
          <w:rFonts w:cs="Calibri"/>
        </w:rPr>
      </w:pPr>
    </w:p>
    <w:tbl>
      <w:tblPr>
        <w:tblStyle w:val="TableNormal1"/>
        <w:tblW w:w="9823" w:type="dxa"/>
        <w:tblInd w:w="13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259"/>
        <w:gridCol w:w="3259"/>
        <w:gridCol w:w="3305"/>
      </w:tblGrid>
      <w:tr w:rsidR="00AB2FF0" w:rsidRPr="000758C5" w14:paraId="2E12C9D2" w14:textId="77777777" w:rsidTr="006E191C">
        <w:trPr>
          <w:trHeight w:val="268"/>
        </w:trPr>
        <w:tc>
          <w:tcPr>
            <w:tcW w:w="3259" w:type="dxa"/>
          </w:tcPr>
          <w:p w14:paraId="55E8706F" w14:textId="77777777" w:rsidR="00AB2FF0" w:rsidRPr="00AB2FF0" w:rsidRDefault="00AB2FF0" w:rsidP="006E191C">
            <w:pPr>
              <w:pStyle w:val="TableParagraph"/>
              <w:spacing w:line="248" w:lineRule="exact"/>
              <w:ind w:left="10"/>
              <w:rPr>
                <w:rFonts w:ascii="Calibri" w:hAnsi="Calibri" w:cs="Calibri"/>
                <w:b/>
              </w:rPr>
            </w:pPr>
            <w:r w:rsidRPr="00AB2FF0">
              <w:rPr>
                <w:rFonts w:ascii="Calibri" w:hAnsi="Calibri" w:cs="Calibri"/>
                <w:b/>
              </w:rPr>
              <w:lastRenderedPageBreak/>
              <w:t>AREA</w:t>
            </w:r>
          </w:p>
        </w:tc>
        <w:tc>
          <w:tcPr>
            <w:tcW w:w="3259" w:type="dxa"/>
          </w:tcPr>
          <w:p w14:paraId="512E2AD0" w14:textId="77777777" w:rsidR="00AB2FF0" w:rsidRPr="00AB2FF0" w:rsidRDefault="00AB2FF0" w:rsidP="006E191C">
            <w:pPr>
              <w:pStyle w:val="TableParagraph"/>
              <w:spacing w:line="248" w:lineRule="exact"/>
              <w:ind w:left="14"/>
              <w:rPr>
                <w:rFonts w:ascii="Calibri" w:hAnsi="Calibri" w:cs="Calibri"/>
                <w:b/>
              </w:rPr>
            </w:pPr>
            <w:r w:rsidRPr="00AB2FF0">
              <w:rPr>
                <w:rFonts w:ascii="Calibri" w:hAnsi="Calibri" w:cs="Calibri"/>
                <w:b/>
              </w:rPr>
              <w:t>OBIETTIVO</w:t>
            </w:r>
          </w:p>
        </w:tc>
        <w:tc>
          <w:tcPr>
            <w:tcW w:w="3305" w:type="dxa"/>
          </w:tcPr>
          <w:p w14:paraId="732D5B41" w14:textId="77777777" w:rsidR="00AB2FF0" w:rsidRPr="00AB2FF0" w:rsidRDefault="00AB2FF0" w:rsidP="006E191C">
            <w:pPr>
              <w:pStyle w:val="TableParagraph"/>
              <w:spacing w:line="248" w:lineRule="exact"/>
              <w:ind w:left="873"/>
              <w:jc w:val="left"/>
              <w:rPr>
                <w:rFonts w:ascii="Calibri" w:hAnsi="Calibri" w:cs="Calibri"/>
                <w:b/>
              </w:rPr>
            </w:pPr>
            <w:r w:rsidRPr="00AB2FF0">
              <w:rPr>
                <w:rFonts w:ascii="Calibri" w:hAnsi="Calibri" w:cs="Calibri"/>
                <w:b/>
              </w:rPr>
              <w:t>AZIONI PREVISTE</w:t>
            </w:r>
          </w:p>
        </w:tc>
      </w:tr>
      <w:tr w:rsidR="00AB2FF0" w:rsidRPr="000758C5" w14:paraId="0FF7FDAF" w14:textId="77777777" w:rsidTr="006E191C">
        <w:trPr>
          <w:trHeight w:val="3315"/>
        </w:trPr>
        <w:tc>
          <w:tcPr>
            <w:tcW w:w="3259" w:type="dxa"/>
            <w:vAlign w:val="center"/>
          </w:tcPr>
          <w:p w14:paraId="21D544D9" w14:textId="77777777" w:rsidR="00AB2FF0" w:rsidRPr="00AB2FF0" w:rsidRDefault="00AB2FF0" w:rsidP="006E191C">
            <w:pPr>
              <w:pStyle w:val="TableParagraph"/>
              <w:spacing w:line="248" w:lineRule="exact"/>
              <w:ind w:right="554"/>
              <w:rPr>
                <w:rFonts w:ascii="Calibri" w:hAnsi="Calibri" w:cs="Calibri"/>
                <w:bCs/>
              </w:rPr>
            </w:pPr>
            <w:proofErr w:type="spellStart"/>
            <w:r w:rsidRPr="00AB2FF0">
              <w:rPr>
                <w:rFonts w:ascii="Calibri" w:hAnsi="Calibri" w:cs="Calibri"/>
                <w:bCs/>
              </w:rPr>
              <w:t>Statistiche</w:t>
            </w:r>
            <w:proofErr w:type="spellEnd"/>
          </w:p>
          <w:p w14:paraId="0DBEFE38" w14:textId="77777777" w:rsidR="00AB2FF0" w:rsidRPr="00AB2FF0" w:rsidRDefault="00AB2FF0" w:rsidP="006E191C">
            <w:pPr>
              <w:pStyle w:val="TableParagraph"/>
              <w:spacing w:line="252" w:lineRule="exact"/>
              <w:ind w:right="552"/>
              <w:rPr>
                <w:rFonts w:ascii="Calibri" w:hAnsi="Calibri" w:cs="Calibri"/>
                <w:bCs/>
              </w:rPr>
            </w:pPr>
            <w:r w:rsidRPr="00AB2FF0">
              <w:rPr>
                <w:rFonts w:ascii="Calibri" w:hAnsi="Calibri" w:cs="Calibri"/>
                <w:bCs/>
              </w:rPr>
              <w:t xml:space="preserve">relative al </w:t>
            </w:r>
            <w:proofErr w:type="spellStart"/>
            <w:r w:rsidRPr="00AB2FF0">
              <w:rPr>
                <w:rFonts w:ascii="Calibri" w:hAnsi="Calibri" w:cs="Calibri"/>
                <w:bCs/>
              </w:rPr>
              <w:t>personale</w:t>
            </w:r>
            <w:proofErr w:type="spellEnd"/>
            <w:r w:rsidRPr="00AB2FF0">
              <w:rPr>
                <w:rFonts w:ascii="Calibri" w:hAnsi="Calibri" w:cs="Calibri"/>
                <w:bCs/>
              </w:rPr>
              <w:t xml:space="preserve"> e</w:t>
            </w:r>
          </w:p>
          <w:p w14:paraId="732B6576" w14:textId="77777777" w:rsidR="00AB2FF0" w:rsidRPr="00AB2FF0" w:rsidRDefault="00AB2FF0" w:rsidP="006E191C">
            <w:pPr>
              <w:pStyle w:val="TableParagraph"/>
              <w:spacing w:before="1" w:line="240" w:lineRule="auto"/>
              <w:ind w:right="552"/>
              <w:rPr>
                <w:rFonts w:ascii="Calibri" w:hAnsi="Calibri" w:cs="Calibri"/>
                <w:b/>
              </w:rPr>
            </w:pPr>
            <w:proofErr w:type="spellStart"/>
            <w:r w:rsidRPr="00AB2FF0">
              <w:rPr>
                <w:rFonts w:ascii="Calibri" w:hAnsi="Calibri" w:cs="Calibri"/>
                <w:bCs/>
              </w:rPr>
              <w:t>dati</w:t>
            </w:r>
            <w:proofErr w:type="spellEnd"/>
            <w:r w:rsidRPr="00AB2FF0">
              <w:rPr>
                <w:rFonts w:ascii="Calibri" w:hAnsi="Calibri" w:cs="Calibri"/>
                <w:bCs/>
              </w:rPr>
              <w:t xml:space="preserve"> di </w:t>
            </w:r>
            <w:proofErr w:type="spellStart"/>
            <w:r w:rsidRPr="00AB2FF0">
              <w:rPr>
                <w:rFonts w:ascii="Calibri" w:hAnsi="Calibri" w:cs="Calibri"/>
                <w:bCs/>
              </w:rPr>
              <w:t>genere</w:t>
            </w:r>
            <w:proofErr w:type="spellEnd"/>
          </w:p>
        </w:tc>
        <w:tc>
          <w:tcPr>
            <w:tcW w:w="3259" w:type="dxa"/>
          </w:tcPr>
          <w:p w14:paraId="3C28426A" w14:textId="77777777" w:rsidR="000F17D3" w:rsidRDefault="000F17D3" w:rsidP="000F17D3">
            <w:pPr>
              <w:pStyle w:val="TableParagraph"/>
              <w:spacing w:line="240" w:lineRule="auto"/>
              <w:ind w:left="108" w:right="274"/>
              <w:jc w:val="left"/>
              <w:rPr>
                <w:rFonts w:ascii="Calibri" w:hAnsi="Calibri" w:cs="Calibri"/>
              </w:rPr>
            </w:pPr>
          </w:p>
          <w:p w14:paraId="62E045C5" w14:textId="27171909" w:rsidR="00AB2FF0" w:rsidRPr="00AB2FF0" w:rsidRDefault="00AB2FF0" w:rsidP="000F17D3">
            <w:pPr>
              <w:pStyle w:val="TableParagraph"/>
              <w:spacing w:line="240" w:lineRule="auto"/>
              <w:ind w:left="108" w:right="274"/>
              <w:jc w:val="left"/>
              <w:rPr>
                <w:rFonts w:ascii="Calibri" w:hAnsi="Calibri" w:cs="Calibri"/>
              </w:rPr>
            </w:pPr>
            <w:proofErr w:type="spellStart"/>
            <w:r w:rsidRPr="00AB2FF0">
              <w:rPr>
                <w:rFonts w:ascii="Calibri" w:hAnsi="Calibri" w:cs="Calibri"/>
              </w:rPr>
              <w:t>Ottimizzare</w:t>
            </w:r>
            <w:proofErr w:type="spellEnd"/>
            <w:r w:rsidRPr="00AB2FF0">
              <w:rPr>
                <w:rFonts w:ascii="Calibri" w:hAnsi="Calibri" w:cs="Calibri"/>
              </w:rPr>
              <w:t xml:space="preserve"> la </w:t>
            </w:r>
            <w:proofErr w:type="spellStart"/>
            <w:r w:rsidRPr="00AB2FF0">
              <w:rPr>
                <w:rFonts w:ascii="Calibri" w:hAnsi="Calibri" w:cs="Calibri"/>
              </w:rPr>
              <w:t>produzione</w:t>
            </w:r>
            <w:proofErr w:type="spellEnd"/>
            <w:r w:rsidRPr="00AB2FF0">
              <w:rPr>
                <w:rFonts w:ascii="Calibri" w:hAnsi="Calibri" w:cs="Calibri"/>
              </w:rPr>
              <w:t xml:space="preserve"> </w:t>
            </w:r>
            <w:proofErr w:type="spellStart"/>
            <w:r w:rsidRPr="00AB2FF0">
              <w:rPr>
                <w:rFonts w:ascii="Calibri" w:hAnsi="Calibri" w:cs="Calibri"/>
              </w:rPr>
              <w:t>statistica</w:t>
            </w:r>
            <w:proofErr w:type="spellEnd"/>
            <w:r w:rsidRPr="00AB2FF0">
              <w:rPr>
                <w:rFonts w:ascii="Calibri" w:hAnsi="Calibri" w:cs="Calibri"/>
              </w:rPr>
              <w:t xml:space="preserve"> ai </w:t>
            </w:r>
            <w:proofErr w:type="spellStart"/>
            <w:r w:rsidRPr="00AB2FF0">
              <w:rPr>
                <w:rFonts w:ascii="Calibri" w:hAnsi="Calibri" w:cs="Calibri"/>
              </w:rPr>
              <w:t>fini</w:t>
            </w:r>
            <w:proofErr w:type="spellEnd"/>
            <w:r w:rsidRPr="00AB2FF0">
              <w:rPr>
                <w:rFonts w:ascii="Calibri" w:hAnsi="Calibri" w:cs="Calibri"/>
              </w:rPr>
              <w:t xml:space="preserve"> </w:t>
            </w:r>
            <w:proofErr w:type="spellStart"/>
            <w:r w:rsidRPr="00AB2FF0">
              <w:rPr>
                <w:rFonts w:ascii="Calibri" w:hAnsi="Calibri" w:cs="Calibri"/>
              </w:rPr>
              <w:t>della</w:t>
            </w:r>
            <w:proofErr w:type="spellEnd"/>
            <w:r w:rsidRPr="00AB2FF0">
              <w:rPr>
                <w:rFonts w:ascii="Calibri" w:hAnsi="Calibri" w:cs="Calibri"/>
              </w:rPr>
              <w:t xml:space="preserve"> </w:t>
            </w:r>
            <w:proofErr w:type="spellStart"/>
            <w:r w:rsidRPr="00AB2FF0">
              <w:rPr>
                <w:rFonts w:ascii="Calibri" w:hAnsi="Calibri" w:cs="Calibri"/>
              </w:rPr>
              <w:t>migliore</w:t>
            </w:r>
            <w:proofErr w:type="spellEnd"/>
            <w:r w:rsidRPr="00AB2FF0">
              <w:rPr>
                <w:rFonts w:ascii="Calibri" w:hAnsi="Calibri" w:cs="Calibri"/>
              </w:rPr>
              <w:t xml:space="preserve"> </w:t>
            </w:r>
            <w:proofErr w:type="spellStart"/>
            <w:r w:rsidRPr="00AB2FF0">
              <w:rPr>
                <w:rFonts w:ascii="Calibri" w:hAnsi="Calibri" w:cs="Calibri"/>
              </w:rPr>
              <w:t>pianificazione</w:t>
            </w:r>
            <w:proofErr w:type="spellEnd"/>
            <w:r w:rsidRPr="00AB2FF0">
              <w:rPr>
                <w:rFonts w:ascii="Calibri" w:hAnsi="Calibri" w:cs="Calibri"/>
              </w:rPr>
              <w:t xml:space="preserve"> </w:t>
            </w:r>
            <w:proofErr w:type="spellStart"/>
            <w:r w:rsidRPr="00AB2FF0">
              <w:rPr>
                <w:rFonts w:ascii="Calibri" w:hAnsi="Calibri" w:cs="Calibri"/>
              </w:rPr>
              <w:t>delle</w:t>
            </w:r>
            <w:proofErr w:type="spellEnd"/>
            <w:r w:rsidRPr="00AB2FF0">
              <w:rPr>
                <w:rFonts w:ascii="Calibri" w:hAnsi="Calibri" w:cs="Calibri"/>
              </w:rPr>
              <w:t xml:space="preserve"> </w:t>
            </w:r>
            <w:proofErr w:type="spellStart"/>
            <w:r w:rsidRPr="00AB2FF0">
              <w:rPr>
                <w:rFonts w:ascii="Calibri" w:hAnsi="Calibri" w:cs="Calibri"/>
              </w:rPr>
              <w:t>azioni</w:t>
            </w:r>
            <w:proofErr w:type="spellEnd"/>
            <w:r w:rsidRPr="00AB2FF0">
              <w:rPr>
                <w:rFonts w:ascii="Calibri" w:hAnsi="Calibri" w:cs="Calibri"/>
              </w:rPr>
              <w:t xml:space="preserve"> positive e per </w:t>
            </w:r>
            <w:proofErr w:type="spellStart"/>
            <w:r w:rsidRPr="00AB2FF0">
              <w:rPr>
                <w:rFonts w:ascii="Calibri" w:hAnsi="Calibri" w:cs="Calibri"/>
              </w:rPr>
              <w:t>fornire</w:t>
            </w:r>
            <w:proofErr w:type="spellEnd"/>
            <w:r w:rsidRPr="00AB2FF0">
              <w:rPr>
                <w:rFonts w:ascii="Calibri" w:hAnsi="Calibri" w:cs="Calibri"/>
              </w:rPr>
              <w:t xml:space="preserve"> </w:t>
            </w:r>
            <w:proofErr w:type="spellStart"/>
            <w:r w:rsidRPr="00AB2FF0">
              <w:rPr>
                <w:rFonts w:ascii="Calibri" w:hAnsi="Calibri" w:cs="Calibri"/>
              </w:rPr>
              <w:t>supporto</w:t>
            </w:r>
            <w:proofErr w:type="spellEnd"/>
            <w:r w:rsidRPr="00AB2FF0">
              <w:rPr>
                <w:rFonts w:ascii="Calibri" w:hAnsi="Calibri" w:cs="Calibri"/>
              </w:rPr>
              <w:t xml:space="preserve"> al CUG e </w:t>
            </w:r>
            <w:proofErr w:type="spellStart"/>
            <w:r w:rsidRPr="00AB2FF0">
              <w:rPr>
                <w:rFonts w:ascii="Calibri" w:hAnsi="Calibri" w:cs="Calibri"/>
              </w:rPr>
              <w:t>all’OPI</w:t>
            </w:r>
            <w:proofErr w:type="spellEnd"/>
            <w:r w:rsidRPr="00AB2FF0">
              <w:rPr>
                <w:rFonts w:ascii="Calibri" w:hAnsi="Calibri" w:cs="Calibri"/>
              </w:rPr>
              <w:t xml:space="preserve"> come </w:t>
            </w:r>
            <w:proofErr w:type="spellStart"/>
            <w:r w:rsidRPr="00AB2FF0">
              <w:rPr>
                <w:rFonts w:ascii="Calibri" w:hAnsi="Calibri" w:cs="Calibri"/>
              </w:rPr>
              <w:t>previsto</w:t>
            </w:r>
            <w:proofErr w:type="spellEnd"/>
            <w:r w:rsidRPr="00AB2FF0">
              <w:rPr>
                <w:rFonts w:ascii="Calibri" w:hAnsi="Calibri" w:cs="Calibri"/>
              </w:rPr>
              <w:t xml:space="preserve"> </w:t>
            </w:r>
            <w:proofErr w:type="spellStart"/>
            <w:r w:rsidRPr="00AB2FF0">
              <w:rPr>
                <w:rFonts w:ascii="Calibri" w:hAnsi="Calibri" w:cs="Calibri"/>
              </w:rPr>
              <w:t>dalla</w:t>
            </w:r>
            <w:proofErr w:type="spellEnd"/>
            <w:r w:rsidRPr="00AB2FF0">
              <w:rPr>
                <w:rFonts w:ascii="Calibri" w:hAnsi="Calibri" w:cs="Calibri"/>
              </w:rPr>
              <w:t xml:space="preserve"> </w:t>
            </w:r>
            <w:proofErr w:type="spellStart"/>
            <w:r w:rsidRPr="00AB2FF0">
              <w:rPr>
                <w:rFonts w:ascii="Calibri" w:hAnsi="Calibri" w:cs="Calibri"/>
              </w:rPr>
              <w:t>Direttiva</w:t>
            </w:r>
            <w:proofErr w:type="spellEnd"/>
            <w:r w:rsidRPr="00AB2FF0">
              <w:rPr>
                <w:rFonts w:ascii="Calibri" w:hAnsi="Calibri" w:cs="Calibri"/>
              </w:rPr>
              <w:t xml:space="preserve"> 2/2019 “</w:t>
            </w:r>
            <w:proofErr w:type="spellStart"/>
            <w:r w:rsidRPr="00AB2FF0">
              <w:rPr>
                <w:rFonts w:ascii="Calibri" w:hAnsi="Calibri" w:cs="Calibri"/>
                <w:i/>
              </w:rPr>
              <w:t>Misure</w:t>
            </w:r>
            <w:proofErr w:type="spellEnd"/>
            <w:r w:rsidRPr="00AB2FF0">
              <w:rPr>
                <w:rFonts w:ascii="Calibri" w:hAnsi="Calibri" w:cs="Calibri"/>
                <w:i/>
              </w:rPr>
              <w:t xml:space="preserve"> per </w:t>
            </w:r>
            <w:proofErr w:type="spellStart"/>
            <w:r w:rsidRPr="00AB2FF0">
              <w:rPr>
                <w:rFonts w:ascii="Calibri" w:hAnsi="Calibri" w:cs="Calibri"/>
                <w:i/>
              </w:rPr>
              <w:t>promuovere</w:t>
            </w:r>
            <w:proofErr w:type="spellEnd"/>
            <w:r w:rsidRPr="00AB2FF0">
              <w:rPr>
                <w:rFonts w:ascii="Calibri" w:hAnsi="Calibri" w:cs="Calibri"/>
                <w:i/>
              </w:rPr>
              <w:t xml:space="preserve"> le </w:t>
            </w:r>
            <w:proofErr w:type="spellStart"/>
            <w:r w:rsidRPr="00AB2FF0">
              <w:rPr>
                <w:rFonts w:ascii="Calibri" w:hAnsi="Calibri" w:cs="Calibri"/>
                <w:i/>
              </w:rPr>
              <w:t>pari</w:t>
            </w:r>
            <w:proofErr w:type="spellEnd"/>
            <w:r w:rsidRPr="00AB2FF0">
              <w:rPr>
                <w:rFonts w:ascii="Calibri" w:hAnsi="Calibri" w:cs="Calibri"/>
                <w:i/>
              </w:rPr>
              <w:t xml:space="preserve"> </w:t>
            </w:r>
            <w:proofErr w:type="spellStart"/>
            <w:r w:rsidRPr="00AB2FF0">
              <w:rPr>
                <w:rFonts w:ascii="Calibri" w:hAnsi="Calibri" w:cs="Calibri"/>
                <w:i/>
              </w:rPr>
              <w:t>opportunità</w:t>
            </w:r>
            <w:proofErr w:type="spellEnd"/>
            <w:r w:rsidRPr="00AB2FF0">
              <w:rPr>
                <w:rFonts w:ascii="Calibri" w:hAnsi="Calibri" w:cs="Calibri"/>
                <w:i/>
              </w:rPr>
              <w:t xml:space="preserve"> e </w:t>
            </w:r>
            <w:proofErr w:type="spellStart"/>
            <w:r w:rsidRPr="00AB2FF0">
              <w:rPr>
                <w:rFonts w:ascii="Calibri" w:hAnsi="Calibri" w:cs="Calibri"/>
                <w:i/>
              </w:rPr>
              <w:t>rafforzare</w:t>
            </w:r>
            <w:proofErr w:type="spellEnd"/>
            <w:r w:rsidRPr="00AB2FF0">
              <w:rPr>
                <w:rFonts w:ascii="Calibri" w:hAnsi="Calibri" w:cs="Calibri"/>
                <w:i/>
              </w:rPr>
              <w:t xml:space="preserve"> il </w:t>
            </w:r>
            <w:proofErr w:type="spellStart"/>
            <w:r w:rsidRPr="00AB2FF0">
              <w:rPr>
                <w:rFonts w:ascii="Calibri" w:hAnsi="Calibri" w:cs="Calibri"/>
                <w:i/>
              </w:rPr>
              <w:t>ruolo</w:t>
            </w:r>
            <w:proofErr w:type="spellEnd"/>
            <w:r w:rsidRPr="00AB2FF0">
              <w:rPr>
                <w:rFonts w:ascii="Calibri" w:hAnsi="Calibri" w:cs="Calibri"/>
                <w:i/>
              </w:rPr>
              <w:t xml:space="preserve"> </w:t>
            </w:r>
            <w:proofErr w:type="spellStart"/>
            <w:r w:rsidRPr="00AB2FF0">
              <w:rPr>
                <w:rFonts w:ascii="Calibri" w:hAnsi="Calibri" w:cs="Calibri"/>
                <w:i/>
              </w:rPr>
              <w:t>dei</w:t>
            </w:r>
            <w:proofErr w:type="spellEnd"/>
            <w:r w:rsidRPr="00AB2FF0">
              <w:rPr>
                <w:rFonts w:ascii="Calibri" w:hAnsi="Calibri" w:cs="Calibri"/>
                <w:i/>
              </w:rPr>
              <w:t xml:space="preserve"> </w:t>
            </w:r>
            <w:proofErr w:type="spellStart"/>
            <w:r w:rsidRPr="00AB2FF0">
              <w:rPr>
                <w:rFonts w:ascii="Calibri" w:hAnsi="Calibri" w:cs="Calibri"/>
                <w:i/>
              </w:rPr>
              <w:t>Comitati</w:t>
            </w:r>
            <w:proofErr w:type="spellEnd"/>
            <w:r w:rsidRPr="00AB2FF0">
              <w:rPr>
                <w:rFonts w:ascii="Calibri" w:hAnsi="Calibri" w:cs="Calibri"/>
                <w:i/>
              </w:rPr>
              <w:t xml:space="preserve"> </w:t>
            </w:r>
            <w:proofErr w:type="spellStart"/>
            <w:r w:rsidRPr="00AB2FF0">
              <w:rPr>
                <w:rFonts w:ascii="Calibri" w:hAnsi="Calibri" w:cs="Calibri"/>
                <w:i/>
              </w:rPr>
              <w:t>Unici</w:t>
            </w:r>
            <w:proofErr w:type="spellEnd"/>
            <w:r w:rsidRPr="00AB2FF0">
              <w:rPr>
                <w:rFonts w:ascii="Calibri" w:hAnsi="Calibri" w:cs="Calibri"/>
                <w:i/>
              </w:rPr>
              <w:t xml:space="preserve"> di </w:t>
            </w:r>
            <w:proofErr w:type="spellStart"/>
            <w:r w:rsidRPr="00AB2FF0">
              <w:rPr>
                <w:rFonts w:ascii="Calibri" w:hAnsi="Calibri" w:cs="Calibri"/>
                <w:i/>
              </w:rPr>
              <w:t>Garanzia</w:t>
            </w:r>
            <w:proofErr w:type="spellEnd"/>
            <w:r w:rsidRPr="00AB2FF0">
              <w:rPr>
                <w:rFonts w:ascii="Calibri" w:hAnsi="Calibri" w:cs="Calibri"/>
                <w:i/>
              </w:rPr>
              <w:t xml:space="preserve"> </w:t>
            </w:r>
            <w:proofErr w:type="spellStart"/>
            <w:r w:rsidRPr="00AB2FF0">
              <w:rPr>
                <w:rFonts w:ascii="Calibri" w:hAnsi="Calibri" w:cs="Calibri"/>
                <w:i/>
              </w:rPr>
              <w:t>nelle</w:t>
            </w:r>
            <w:proofErr w:type="spellEnd"/>
            <w:r w:rsidRPr="00AB2FF0">
              <w:rPr>
                <w:rFonts w:ascii="Calibri" w:hAnsi="Calibri" w:cs="Calibri"/>
                <w:i/>
              </w:rPr>
              <w:t xml:space="preserve"> </w:t>
            </w:r>
            <w:proofErr w:type="spellStart"/>
            <w:r w:rsidRPr="00AB2FF0">
              <w:rPr>
                <w:rFonts w:ascii="Calibri" w:hAnsi="Calibri" w:cs="Calibri"/>
                <w:i/>
              </w:rPr>
              <w:t>amministrazioni</w:t>
            </w:r>
            <w:proofErr w:type="spellEnd"/>
            <w:r w:rsidRPr="00AB2FF0">
              <w:rPr>
                <w:rFonts w:ascii="Calibri" w:hAnsi="Calibri" w:cs="Calibri"/>
                <w:i/>
              </w:rPr>
              <w:t xml:space="preserve"> </w:t>
            </w:r>
            <w:proofErr w:type="spellStart"/>
            <w:r w:rsidRPr="00AB2FF0">
              <w:rPr>
                <w:rFonts w:ascii="Calibri" w:hAnsi="Calibri" w:cs="Calibri"/>
                <w:i/>
              </w:rPr>
              <w:t>pubbliche</w:t>
            </w:r>
            <w:proofErr w:type="spellEnd"/>
            <w:r w:rsidRPr="00AB2FF0">
              <w:rPr>
                <w:rFonts w:ascii="Calibri" w:hAnsi="Calibri" w:cs="Calibri"/>
              </w:rPr>
              <w:t>”.</w:t>
            </w:r>
          </w:p>
        </w:tc>
        <w:tc>
          <w:tcPr>
            <w:tcW w:w="3305" w:type="dxa"/>
          </w:tcPr>
          <w:p w14:paraId="50E1719B" w14:textId="77777777" w:rsidR="00AB2FF0" w:rsidRPr="00AB2FF0" w:rsidRDefault="00AB2FF0" w:rsidP="00C50747">
            <w:pPr>
              <w:pStyle w:val="TableParagraph"/>
              <w:numPr>
                <w:ilvl w:val="0"/>
                <w:numId w:val="13"/>
              </w:numPr>
              <w:spacing w:line="240" w:lineRule="auto"/>
              <w:ind w:right="177"/>
              <w:jc w:val="left"/>
              <w:rPr>
                <w:rFonts w:ascii="Calibri" w:hAnsi="Calibri" w:cs="Calibri"/>
              </w:rPr>
            </w:pPr>
            <w:proofErr w:type="spellStart"/>
            <w:r w:rsidRPr="00AB2FF0">
              <w:rPr>
                <w:rFonts w:ascii="Calibri" w:hAnsi="Calibri" w:cs="Calibri"/>
              </w:rPr>
              <w:t>standardizzare</w:t>
            </w:r>
            <w:proofErr w:type="spellEnd"/>
            <w:r w:rsidRPr="00AB2FF0">
              <w:rPr>
                <w:rFonts w:ascii="Calibri" w:hAnsi="Calibri" w:cs="Calibri"/>
              </w:rPr>
              <w:t xml:space="preserve"> e </w:t>
            </w:r>
            <w:proofErr w:type="spellStart"/>
            <w:r w:rsidRPr="00AB2FF0">
              <w:rPr>
                <w:rFonts w:ascii="Calibri" w:hAnsi="Calibri" w:cs="Calibri"/>
              </w:rPr>
              <w:t>automatizzare</w:t>
            </w:r>
            <w:proofErr w:type="spellEnd"/>
            <w:r w:rsidRPr="00AB2FF0">
              <w:rPr>
                <w:rFonts w:ascii="Calibri" w:hAnsi="Calibri" w:cs="Calibri"/>
              </w:rPr>
              <w:t xml:space="preserve"> la </w:t>
            </w:r>
            <w:proofErr w:type="spellStart"/>
            <w:r w:rsidRPr="00AB2FF0">
              <w:rPr>
                <w:rFonts w:ascii="Calibri" w:hAnsi="Calibri" w:cs="Calibri"/>
              </w:rPr>
              <w:t>produzione</w:t>
            </w:r>
            <w:proofErr w:type="spellEnd"/>
            <w:r w:rsidRPr="00AB2FF0">
              <w:rPr>
                <w:rFonts w:ascii="Calibri" w:hAnsi="Calibri" w:cs="Calibri"/>
              </w:rPr>
              <w:t xml:space="preserve"> di </w:t>
            </w:r>
            <w:proofErr w:type="spellStart"/>
            <w:r w:rsidRPr="00AB2FF0">
              <w:rPr>
                <w:rFonts w:ascii="Calibri" w:hAnsi="Calibri" w:cs="Calibri"/>
              </w:rPr>
              <w:t>dati</w:t>
            </w:r>
            <w:proofErr w:type="spellEnd"/>
            <w:r w:rsidRPr="00AB2FF0">
              <w:rPr>
                <w:rFonts w:ascii="Calibri" w:hAnsi="Calibri" w:cs="Calibri"/>
              </w:rPr>
              <w:t xml:space="preserve"> e </w:t>
            </w:r>
            <w:proofErr w:type="spellStart"/>
            <w:r w:rsidRPr="00AB2FF0">
              <w:rPr>
                <w:rFonts w:ascii="Calibri" w:hAnsi="Calibri" w:cs="Calibri"/>
              </w:rPr>
              <w:t>informazioni</w:t>
            </w:r>
            <w:proofErr w:type="spellEnd"/>
            <w:r w:rsidRPr="00AB2FF0">
              <w:rPr>
                <w:rFonts w:ascii="Calibri" w:hAnsi="Calibri" w:cs="Calibri"/>
              </w:rPr>
              <w:t xml:space="preserve"> </w:t>
            </w:r>
            <w:proofErr w:type="spellStart"/>
            <w:r w:rsidRPr="00AB2FF0">
              <w:rPr>
                <w:rFonts w:ascii="Calibri" w:hAnsi="Calibri" w:cs="Calibri"/>
              </w:rPr>
              <w:t>necessari</w:t>
            </w:r>
            <w:proofErr w:type="spellEnd"/>
            <w:r w:rsidRPr="00AB2FF0">
              <w:rPr>
                <w:rFonts w:ascii="Calibri" w:hAnsi="Calibri" w:cs="Calibri"/>
              </w:rPr>
              <w:t xml:space="preserve"> </w:t>
            </w:r>
            <w:proofErr w:type="spellStart"/>
            <w:r w:rsidRPr="00AB2FF0">
              <w:rPr>
                <w:rFonts w:ascii="Calibri" w:hAnsi="Calibri" w:cs="Calibri"/>
              </w:rPr>
              <w:t>alla</w:t>
            </w:r>
            <w:proofErr w:type="spellEnd"/>
            <w:r w:rsidRPr="00AB2FF0">
              <w:rPr>
                <w:rFonts w:ascii="Calibri" w:hAnsi="Calibri" w:cs="Calibri"/>
              </w:rPr>
              <w:t xml:space="preserve"> </w:t>
            </w:r>
            <w:proofErr w:type="spellStart"/>
            <w:r w:rsidRPr="00AB2FF0">
              <w:rPr>
                <w:rFonts w:ascii="Calibri" w:hAnsi="Calibri" w:cs="Calibri"/>
              </w:rPr>
              <w:t>definizione</w:t>
            </w:r>
            <w:proofErr w:type="spellEnd"/>
            <w:r w:rsidRPr="00AB2FF0">
              <w:rPr>
                <w:rFonts w:ascii="Calibri" w:hAnsi="Calibri" w:cs="Calibri"/>
              </w:rPr>
              <w:t xml:space="preserve"> del Piano </w:t>
            </w:r>
            <w:proofErr w:type="spellStart"/>
            <w:r w:rsidRPr="00AB2FF0">
              <w:rPr>
                <w:rFonts w:ascii="Calibri" w:hAnsi="Calibri" w:cs="Calibri"/>
              </w:rPr>
              <w:t>triennale</w:t>
            </w:r>
            <w:proofErr w:type="spellEnd"/>
            <w:r w:rsidRPr="00AB2FF0">
              <w:rPr>
                <w:rFonts w:ascii="Calibri" w:hAnsi="Calibri" w:cs="Calibri"/>
              </w:rPr>
              <w:t xml:space="preserve"> </w:t>
            </w:r>
            <w:proofErr w:type="spellStart"/>
            <w:r w:rsidRPr="00AB2FF0">
              <w:rPr>
                <w:rFonts w:ascii="Calibri" w:hAnsi="Calibri" w:cs="Calibri"/>
              </w:rPr>
              <w:t>delle</w:t>
            </w:r>
            <w:proofErr w:type="spellEnd"/>
            <w:r w:rsidRPr="00AB2FF0">
              <w:rPr>
                <w:rFonts w:ascii="Calibri" w:hAnsi="Calibri" w:cs="Calibri"/>
              </w:rPr>
              <w:t xml:space="preserve"> </w:t>
            </w:r>
            <w:proofErr w:type="spellStart"/>
            <w:r w:rsidRPr="00AB2FF0">
              <w:rPr>
                <w:rFonts w:ascii="Calibri" w:hAnsi="Calibri" w:cs="Calibri"/>
              </w:rPr>
              <w:t>azioni</w:t>
            </w:r>
            <w:proofErr w:type="spellEnd"/>
            <w:r w:rsidRPr="00AB2FF0">
              <w:rPr>
                <w:rFonts w:ascii="Calibri" w:hAnsi="Calibri" w:cs="Calibri"/>
              </w:rPr>
              <w:t xml:space="preserve"> positive;</w:t>
            </w:r>
          </w:p>
          <w:p w14:paraId="10D134C9" w14:textId="77777777" w:rsidR="00AB2FF0" w:rsidRPr="00AB2FF0" w:rsidRDefault="00AB2FF0" w:rsidP="00C50747">
            <w:pPr>
              <w:pStyle w:val="TableParagraph"/>
              <w:numPr>
                <w:ilvl w:val="0"/>
                <w:numId w:val="13"/>
              </w:numPr>
              <w:spacing w:line="240" w:lineRule="auto"/>
              <w:ind w:right="177"/>
              <w:jc w:val="left"/>
              <w:rPr>
                <w:rFonts w:ascii="Calibri" w:hAnsi="Calibri" w:cs="Calibri"/>
              </w:rPr>
            </w:pPr>
            <w:proofErr w:type="spellStart"/>
            <w:r w:rsidRPr="00AB2FF0">
              <w:rPr>
                <w:rFonts w:ascii="Calibri" w:hAnsi="Calibri" w:cs="Calibri"/>
              </w:rPr>
              <w:t>produrre</w:t>
            </w:r>
            <w:proofErr w:type="spellEnd"/>
            <w:r w:rsidRPr="00AB2FF0">
              <w:rPr>
                <w:rFonts w:ascii="Calibri" w:hAnsi="Calibri" w:cs="Calibri"/>
              </w:rPr>
              <w:t xml:space="preserve"> </w:t>
            </w:r>
            <w:proofErr w:type="spellStart"/>
            <w:r w:rsidRPr="00AB2FF0">
              <w:rPr>
                <w:rFonts w:ascii="Calibri" w:hAnsi="Calibri" w:cs="Calibri"/>
              </w:rPr>
              <w:t>dati</w:t>
            </w:r>
            <w:proofErr w:type="spellEnd"/>
            <w:r w:rsidRPr="00AB2FF0">
              <w:rPr>
                <w:rFonts w:ascii="Calibri" w:hAnsi="Calibri" w:cs="Calibri"/>
              </w:rPr>
              <w:t xml:space="preserve"> </w:t>
            </w:r>
            <w:proofErr w:type="spellStart"/>
            <w:r w:rsidRPr="00AB2FF0">
              <w:rPr>
                <w:rFonts w:ascii="Calibri" w:hAnsi="Calibri" w:cs="Calibri"/>
              </w:rPr>
              <w:t>statistici</w:t>
            </w:r>
            <w:proofErr w:type="spellEnd"/>
            <w:r w:rsidRPr="00AB2FF0">
              <w:rPr>
                <w:rFonts w:ascii="Calibri" w:hAnsi="Calibri" w:cs="Calibri"/>
              </w:rPr>
              <w:t xml:space="preserve"> </w:t>
            </w:r>
            <w:proofErr w:type="spellStart"/>
            <w:r w:rsidRPr="00AB2FF0">
              <w:rPr>
                <w:rFonts w:ascii="Calibri" w:hAnsi="Calibri" w:cs="Calibri"/>
              </w:rPr>
              <w:t>fruibili</w:t>
            </w:r>
            <w:proofErr w:type="spellEnd"/>
            <w:r w:rsidRPr="00AB2FF0">
              <w:rPr>
                <w:rFonts w:ascii="Calibri" w:hAnsi="Calibri" w:cs="Calibri"/>
              </w:rPr>
              <w:t xml:space="preserve"> da CUG e OPI </w:t>
            </w:r>
            <w:proofErr w:type="spellStart"/>
            <w:r w:rsidRPr="00AB2FF0">
              <w:rPr>
                <w:rFonts w:ascii="Calibri" w:hAnsi="Calibri" w:cs="Calibri"/>
              </w:rPr>
              <w:t>sulla</w:t>
            </w:r>
            <w:proofErr w:type="spellEnd"/>
            <w:r w:rsidRPr="00AB2FF0">
              <w:rPr>
                <w:rFonts w:ascii="Calibri" w:hAnsi="Calibri" w:cs="Calibri"/>
              </w:rPr>
              <w:t xml:space="preserve"> base </w:t>
            </w:r>
            <w:proofErr w:type="spellStart"/>
            <w:r w:rsidRPr="00AB2FF0">
              <w:rPr>
                <w:rFonts w:ascii="Calibri" w:hAnsi="Calibri" w:cs="Calibri"/>
              </w:rPr>
              <w:t>delle</w:t>
            </w:r>
            <w:proofErr w:type="spellEnd"/>
            <w:r w:rsidRPr="00AB2FF0">
              <w:rPr>
                <w:rFonts w:ascii="Calibri" w:hAnsi="Calibri" w:cs="Calibri"/>
              </w:rPr>
              <w:t xml:space="preserve"> </w:t>
            </w:r>
            <w:proofErr w:type="spellStart"/>
            <w:r w:rsidRPr="00AB2FF0">
              <w:rPr>
                <w:rFonts w:ascii="Calibri" w:hAnsi="Calibri" w:cs="Calibri"/>
              </w:rPr>
              <w:t>indicazioni</w:t>
            </w:r>
            <w:proofErr w:type="spellEnd"/>
            <w:r w:rsidRPr="00AB2FF0">
              <w:rPr>
                <w:rFonts w:ascii="Calibri" w:hAnsi="Calibri" w:cs="Calibri"/>
              </w:rPr>
              <w:t xml:space="preserve"> </w:t>
            </w:r>
            <w:proofErr w:type="spellStart"/>
            <w:r w:rsidRPr="00AB2FF0">
              <w:rPr>
                <w:rFonts w:ascii="Calibri" w:hAnsi="Calibri" w:cs="Calibri"/>
              </w:rPr>
              <w:t>contenute</w:t>
            </w:r>
            <w:proofErr w:type="spellEnd"/>
            <w:r w:rsidRPr="00AB2FF0">
              <w:rPr>
                <w:rFonts w:ascii="Calibri" w:hAnsi="Calibri" w:cs="Calibri"/>
              </w:rPr>
              <w:t xml:space="preserve"> </w:t>
            </w:r>
            <w:proofErr w:type="spellStart"/>
            <w:r w:rsidRPr="00AB2FF0">
              <w:rPr>
                <w:rFonts w:ascii="Calibri" w:hAnsi="Calibri" w:cs="Calibri"/>
              </w:rPr>
              <w:t>nella</w:t>
            </w:r>
            <w:proofErr w:type="spellEnd"/>
            <w:r w:rsidRPr="00AB2FF0">
              <w:rPr>
                <w:rFonts w:ascii="Calibri" w:hAnsi="Calibri" w:cs="Calibri"/>
              </w:rPr>
              <w:t xml:space="preserve"> </w:t>
            </w:r>
            <w:proofErr w:type="spellStart"/>
            <w:r w:rsidRPr="00AB2FF0">
              <w:rPr>
                <w:rFonts w:ascii="Calibri" w:hAnsi="Calibri" w:cs="Calibri"/>
              </w:rPr>
              <w:t>Direttiva</w:t>
            </w:r>
            <w:proofErr w:type="spellEnd"/>
            <w:r w:rsidRPr="00AB2FF0">
              <w:rPr>
                <w:rFonts w:ascii="Calibri" w:hAnsi="Calibri" w:cs="Calibri"/>
              </w:rPr>
              <w:t xml:space="preserve"> 2/19.</w:t>
            </w:r>
          </w:p>
          <w:p w14:paraId="47AB4161" w14:textId="77777777" w:rsidR="00AB2FF0" w:rsidRPr="00AB2FF0" w:rsidRDefault="00AB2FF0" w:rsidP="00C50747">
            <w:pPr>
              <w:pStyle w:val="TableParagraph"/>
              <w:numPr>
                <w:ilvl w:val="0"/>
                <w:numId w:val="13"/>
              </w:numPr>
              <w:spacing w:line="240" w:lineRule="auto"/>
              <w:ind w:right="177"/>
              <w:jc w:val="left"/>
              <w:rPr>
                <w:rFonts w:ascii="Calibri" w:hAnsi="Calibri" w:cs="Calibri"/>
              </w:rPr>
            </w:pPr>
            <w:proofErr w:type="spellStart"/>
            <w:r w:rsidRPr="00AB2FF0">
              <w:rPr>
                <w:rFonts w:ascii="Calibri" w:hAnsi="Calibri" w:cs="Calibri"/>
              </w:rPr>
              <w:t>Promuovere</w:t>
            </w:r>
            <w:proofErr w:type="spellEnd"/>
            <w:r w:rsidRPr="00AB2FF0">
              <w:rPr>
                <w:rFonts w:ascii="Calibri" w:hAnsi="Calibri" w:cs="Calibri"/>
              </w:rPr>
              <w:t xml:space="preserve"> </w:t>
            </w:r>
            <w:proofErr w:type="spellStart"/>
            <w:r w:rsidRPr="00AB2FF0">
              <w:rPr>
                <w:rFonts w:ascii="Calibri" w:hAnsi="Calibri" w:cs="Calibri"/>
              </w:rPr>
              <w:t>all’interno</w:t>
            </w:r>
            <w:proofErr w:type="spellEnd"/>
            <w:r w:rsidRPr="00AB2FF0">
              <w:rPr>
                <w:rFonts w:ascii="Calibri" w:hAnsi="Calibri" w:cs="Calibri"/>
              </w:rPr>
              <w:t xml:space="preserve"> </w:t>
            </w:r>
            <w:proofErr w:type="spellStart"/>
            <w:r w:rsidRPr="00AB2FF0">
              <w:rPr>
                <w:rFonts w:ascii="Calibri" w:hAnsi="Calibri" w:cs="Calibri"/>
              </w:rPr>
              <w:t>dell’Agenzia</w:t>
            </w:r>
            <w:proofErr w:type="spellEnd"/>
            <w:r w:rsidRPr="00AB2FF0">
              <w:rPr>
                <w:rFonts w:ascii="Calibri" w:hAnsi="Calibri" w:cs="Calibri"/>
              </w:rPr>
              <w:t xml:space="preserve"> </w:t>
            </w:r>
            <w:proofErr w:type="spellStart"/>
            <w:r w:rsidRPr="00AB2FF0">
              <w:rPr>
                <w:rFonts w:ascii="Calibri" w:hAnsi="Calibri" w:cs="Calibri"/>
              </w:rPr>
              <w:t>indagini</w:t>
            </w:r>
            <w:proofErr w:type="spellEnd"/>
            <w:r w:rsidRPr="00AB2FF0">
              <w:rPr>
                <w:rFonts w:ascii="Calibri" w:hAnsi="Calibri" w:cs="Calibri"/>
              </w:rPr>
              <w:t xml:space="preserve"> </w:t>
            </w:r>
            <w:proofErr w:type="spellStart"/>
            <w:r w:rsidRPr="00AB2FF0">
              <w:rPr>
                <w:rFonts w:ascii="Calibri" w:hAnsi="Calibri" w:cs="Calibri"/>
              </w:rPr>
              <w:t>afferenti</w:t>
            </w:r>
            <w:proofErr w:type="spellEnd"/>
            <w:r w:rsidRPr="00AB2FF0">
              <w:rPr>
                <w:rFonts w:ascii="Calibri" w:hAnsi="Calibri" w:cs="Calibri"/>
              </w:rPr>
              <w:t xml:space="preserve"> il </w:t>
            </w:r>
            <w:proofErr w:type="spellStart"/>
            <w:r w:rsidRPr="00AB2FF0">
              <w:rPr>
                <w:rFonts w:ascii="Calibri" w:hAnsi="Calibri" w:cs="Calibri"/>
              </w:rPr>
              <w:t>benessere</w:t>
            </w:r>
            <w:proofErr w:type="spellEnd"/>
            <w:r w:rsidRPr="00AB2FF0">
              <w:rPr>
                <w:rFonts w:ascii="Calibri" w:hAnsi="Calibri" w:cs="Calibri"/>
              </w:rPr>
              <w:t xml:space="preserve"> </w:t>
            </w:r>
            <w:proofErr w:type="spellStart"/>
            <w:r w:rsidRPr="00AB2FF0">
              <w:rPr>
                <w:rFonts w:ascii="Calibri" w:hAnsi="Calibri" w:cs="Calibri"/>
              </w:rPr>
              <w:t>lavorativo</w:t>
            </w:r>
            <w:proofErr w:type="spellEnd"/>
            <w:r w:rsidRPr="00AB2FF0">
              <w:rPr>
                <w:rFonts w:ascii="Calibri" w:hAnsi="Calibri" w:cs="Calibri"/>
              </w:rPr>
              <w:t xml:space="preserve"> /</w:t>
            </w:r>
            <w:proofErr w:type="spellStart"/>
            <w:r w:rsidRPr="00AB2FF0">
              <w:rPr>
                <w:rFonts w:ascii="Calibri" w:hAnsi="Calibri" w:cs="Calibri"/>
              </w:rPr>
              <w:t>organizzativo</w:t>
            </w:r>
            <w:proofErr w:type="spellEnd"/>
          </w:p>
        </w:tc>
      </w:tr>
      <w:tr w:rsidR="00AB2FF0" w:rsidRPr="000758C5" w14:paraId="21BA2414" w14:textId="77777777" w:rsidTr="006E191C">
        <w:trPr>
          <w:trHeight w:val="417"/>
        </w:trPr>
        <w:tc>
          <w:tcPr>
            <w:tcW w:w="9823" w:type="dxa"/>
            <w:gridSpan w:val="3"/>
          </w:tcPr>
          <w:p w14:paraId="37CBD514" w14:textId="77777777" w:rsidR="00AB2FF0" w:rsidRPr="00AB2FF0" w:rsidRDefault="00AB2FF0" w:rsidP="006E191C">
            <w:pPr>
              <w:pStyle w:val="TableParagraph"/>
              <w:tabs>
                <w:tab w:val="left" w:pos="828"/>
              </w:tabs>
              <w:spacing w:line="240" w:lineRule="auto"/>
              <w:ind w:left="828" w:right="725"/>
              <w:jc w:val="left"/>
              <w:rPr>
                <w:rFonts w:ascii="Calibri" w:hAnsi="Calibri" w:cs="Calibri"/>
              </w:rPr>
            </w:pPr>
            <w:proofErr w:type="spellStart"/>
            <w:r w:rsidRPr="00AB2FF0">
              <w:rPr>
                <w:rFonts w:ascii="Calibri" w:hAnsi="Calibri" w:cs="Calibri"/>
              </w:rPr>
              <w:t>Strutture</w:t>
            </w:r>
            <w:proofErr w:type="spellEnd"/>
            <w:r w:rsidRPr="00AB2FF0">
              <w:rPr>
                <w:rFonts w:ascii="Calibri" w:hAnsi="Calibri" w:cs="Calibri"/>
              </w:rPr>
              <w:t xml:space="preserve"> </w:t>
            </w:r>
            <w:proofErr w:type="spellStart"/>
            <w:r w:rsidRPr="00AB2FF0">
              <w:rPr>
                <w:rFonts w:ascii="Calibri" w:hAnsi="Calibri" w:cs="Calibri"/>
              </w:rPr>
              <w:t>coinvolte</w:t>
            </w:r>
            <w:proofErr w:type="spellEnd"/>
            <w:r w:rsidRPr="00AB2FF0">
              <w:rPr>
                <w:rFonts w:ascii="Calibri" w:hAnsi="Calibri" w:cs="Calibri"/>
              </w:rPr>
              <w:t xml:space="preserve">: CUG, OPI, </w:t>
            </w:r>
            <w:proofErr w:type="spellStart"/>
            <w:r w:rsidRPr="00AB2FF0">
              <w:rPr>
                <w:rFonts w:ascii="Calibri" w:hAnsi="Calibri" w:cs="Calibri"/>
              </w:rPr>
              <w:t>Direzione</w:t>
            </w:r>
            <w:proofErr w:type="spellEnd"/>
            <w:r w:rsidRPr="00AB2FF0">
              <w:rPr>
                <w:rFonts w:ascii="Calibri" w:hAnsi="Calibri" w:cs="Calibri"/>
              </w:rPr>
              <w:t xml:space="preserve"> </w:t>
            </w:r>
            <w:proofErr w:type="spellStart"/>
            <w:r w:rsidRPr="00AB2FF0">
              <w:rPr>
                <w:rFonts w:ascii="Calibri" w:hAnsi="Calibri" w:cs="Calibri"/>
              </w:rPr>
              <w:t>Tecnica</w:t>
            </w:r>
            <w:proofErr w:type="spellEnd"/>
            <w:r w:rsidRPr="00AB2FF0">
              <w:rPr>
                <w:rFonts w:ascii="Calibri" w:hAnsi="Calibri" w:cs="Calibri"/>
              </w:rPr>
              <w:t xml:space="preserve">, </w:t>
            </w:r>
            <w:proofErr w:type="spellStart"/>
            <w:r w:rsidRPr="00AB2FF0">
              <w:rPr>
                <w:rFonts w:ascii="Calibri" w:hAnsi="Calibri" w:cs="Calibri"/>
              </w:rPr>
              <w:t>Direzione</w:t>
            </w:r>
            <w:proofErr w:type="spellEnd"/>
            <w:r w:rsidRPr="00AB2FF0">
              <w:rPr>
                <w:rFonts w:ascii="Calibri" w:hAnsi="Calibri" w:cs="Calibri"/>
              </w:rPr>
              <w:t xml:space="preserve"> </w:t>
            </w:r>
            <w:proofErr w:type="spellStart"/>
            <w:r w:rsidRPr="00AB2FF0">
              <w:rPr>
                <w:rFonts w:ascii="Calibri" w:hAnsi="Calibri" w:cs="Calibri"/>
              </w:rPr>
              <w:t>Amministrativa</w:t>
            </w:r>
            <w:proofErr w:type="spellEnd"/>
            <w:r w:rsidRPr="00AB2FF0">
              <w:rPr>
                <w:rFonts w:ascii="Calibri" w:hAnsi="Calibri" w:cs="Calibri"/>
              </w:rPr>
              <w:t xml:space="preserve">, </w:t>
            </w:r>
            <w:proofErr w:type="spellStart"/>
            <w:r w:rsidRPr="00AB2FF0">
              <w:rPr>
                <w:rFonts w:ascii="Calibri" w:hAnsi="Calibri" w:cs="Calibri"/>
              </w:rPr>
              <w:t>Formazione</w:t>
            </w:r>
            <w:proofErr w:type="spellEnd"/>
            <w:r w:rsidRPr="00AB2FF0">
              <w:rPr>
                <w:rFonts w:ascii="Calibri" w:hAnsi="Calibri" w:cs="Calibri"/>
              </w:rPr>
              <w:t>.</w:t>
            </w:r>
          </w:p>
        </w:tc>
      </w:tr>
    </w:tbl>
    <w:p w14:paraId="7D06D580" w14:textId="77777777" w:rsidR="00AB2FF0" w:rsidRPr="00AB2FF0" w:rsidRDefault="00AB2FF0" w:rsidP="00AB2FF0">
      <w:pPr>
        <w:pStyle w:val="Paragrafoelenco"/>
        <w:rPr>
          <w:rFonts w:cs="Calibri"/>
          <w:b/>
        </w:rPr>
      </w:pPr>
    </w:p>
    <w:p w14:paraId="0A397F39" w14:textId="77777777" w:rsidR="00AB2FF0" w:rsidRPr="003D4DB2" w:rsidRDefault="00AB2FF0" w:rsidP="00C50747">
      <w:pPr>
        <w:pStyle w:val="Paragrafoelenco"/>
        <w:widowControl w:val="0"/>
        <w:numPr>
          <w:ilvl w:val="0"/>
          <w:numId w:val="11"/>
        </w:numPr>
        <w:tabs>
          <w:tab w:val="left" w:pos="998"/>
        </w:tabs>
        <w:autoSpaceDE w:val="0"/>
        <w:autoSpaceDN w:val="0"/>
        <w:spacing w:after="0" w:line="360" w:lineRule="auto"/>
        <w:ind w:left="357" w:hanging="357"/>
        <w:contextualSpacing w:val="0"/>
        <w:jc w:val="both"/>
        <w:rPr>
          <w:rFonts w:asciiTheme="minorHAnsi" w:hAnsiTheme="minorHAnsi" w:cstheme="minorHAnsi"/>
          <w:b/>
        </w:rPr>
      </w:pPr>
      <w:r w:rsidRPr="003D4DB2">
        <w:rPr>
          <w:rFonts w:asciiTheme="minorHAnsi" w:hAnsiTheme="minorHAnsi" w:cstheme="minorHAnsi"/>
          <w:b/>
        </w:rPr>
        <w:t>Area interazione tra i Comitati di garanzia e L’Agenzia</w:t>
      </w:r>
    </w:p>
    <w:p w14:paraId="5AD25A96" w14:textId="77777777" w:rsidR="00AB2FF0" w:rsidRPr="00AB2FF0" w:rsidRDefault="00AB2FF0" w:rsidP="00AB2FF0">
      <w:pPr>
        <w:pStyle w:val="Paragrafoelenco"/>
        <w:spacing w:after="0" w:line="360" w:lineRule="auto"/>
        <w:ind w:left="0"/>
        <w:jc w:val="both"/>
        <w:rPr>
          <w:rFonts w:cs="Calibri"/>
        </w:rPr>
      </w:pPr>
      <w:r w:rsidRPr="00AB2FF0">
        <w:rPr>
          <w:rFonts w:cs="Calibri"/>
        </w:rPr>
        <w:t>La direttiva n.2/2019 della Presidenza del Consiglio dei Ministri - Ministro per la Pubblica Amministrazione e Sottosegretario delegato alle pari opportunità - costituisce la revisione della Direttiva 23 maggio 2007 in materia di pari opportunità e aggiorna anche alcune disposizioni contenute nella direttiva 4 marzo 2011 recante «Linee guida sul funzionamento dei Comitati Unici di garanzia»</w:t>
      </w:r>
    </w:p>
    <w:p w14:paraId="52EA2520" w14:textId="77777777" w:rsidR="00AB2FF0" w:rsidRPr="00AB2FF0" w:rsidRDefault="00AB2FF0" w:rsidP="00AB2FF0">
      <w:pPr>
        <w:pStyle w:val="Paragrafoelenco"/>
        <w:spacing w:after="0" w:line="360" w:lineRule="auto"/>
        <w:ind w:left="0"/>
        <w:jc w:val="both"/>
        <w:rPr>
          <w:rFonts w:cs="Calibri"/>
        </w:rPr>
      </w:pPr>
      <w:r w:rsidRPr="00AB2FF0">
        <w:rPr>
          <w:rFonts w:cs="Calibri"/>
        </w:rPr>
        <w:t>Le indicazioni e i contenuti della direttiva e delle Linee di indirizzo sono dunque affermati fin dalla premessa. Vi è un chiaro riferimento alla necessità di orientare le amministrazioni alla promozione e rispetto della parità di genere. Vi è un altrettanto chiaro richiamo alla prevenzione e contrasto di ogni forma di discriminazione e alla necessità di valorizzare il benessere di chi lavora.</w:t>
      </w:r>
    </w:p>
    <w:p w14:paraId="7B9F2765" w14:textId="77777777" w:rsidR="00AB2FF0" w:rsidRPr="00AB2FF0" w:rsidRDefault="00AB2FF0" w:rsidP="00AB2FF0">
      <w:pPr>
        <w:pStyle w:val="Paragrafoelenco"/>
        <w:spacing w:after="0" w:line="360" w:lineRule="auto"/>
        <w:ind w:left="0"/>
        <w:jc w:val="both"/>
        <w:rPr>
          <w:rFonts w:cs="Calibri"/>
        </w:rPr>
      </w:pPr>
      <w:r w:rsidRPr="00AB2FF0">
        <w:rPr>
          <w:rFonts w:cs="Calibri"/>
        </w:rPr>
        <w:t>Dall’incipit della direttiva si evince il ruolo chiave che i CUG sono chiamati a rivestire nella questione della parità di genere e della prevenzione e contrasto ad ogni forma di discriminazione ed anche nella promozione e, a tendere, nella garanzia del benessere organizzativo nella pubblica amministrazione.</w:t>
      </w:r>
    </w:p>
    <w:p w14:paraId="23B747AD" w14:textId="77777777" w:rsidR="00AB2FF0" w:rsidRPr="00AB2FF0" w:rsidRDefault="00AB2FF0" w:rsidP="00AB2FF0">
      <w:pPr>
        <w:pStyle w:val="Paragrafoelenco"/>
        <w:spacing w:after="0" w:line="360" w:lineRule="auto"/>
        <w:ind w:left="0"/>
        <w:jc w:val="both"/>
        <w:rPr>
          <w:rFonts w:cs="Calibri"/>
        </w:rPr>
      </w:pPr>
      <w:r w:rsidRPr="00AB2FF0">
        <w:rPr>
          <w:rFonts w:cs="Calibri"/>
        </w:rPr>
        <w:t>La direttiva precisa che: • appare necessario dare alle amministrazioni pubbliche indicazioni concrete che consentano di attuare quelle misure volte a garantire le pari opportunità per tutti e, al contempo, di fornire indirizzi operativi per l’applicazione degli strumenti di conciliazione dei tempi di vita e di lavoro. • sono indicate le concrete linee di azione alle quali si devono attenere le amministrazioni pubbliche per il raggiungimento degli obiettivi che la direttiva si propone, ed è puntualizzato il ruolo che, ai medesimi fini, devono rivestire i CUG già costituiti presso le pubbliche amministrazioni, integrando i contenuti della direttiva 4 marzo 2011. L’attuazione degli indirizzi forniti deve basarsi su attività di analisi e valutazione, finalizzate all'individuazione, attraverso indagini, studi e attività di monitoraggio, delle discriminazioni dirette e indirette che devono essere rimosse attraverso specifiche azioni positive con il coinvolgimento attivo dei CUG.</w:t>
      </w:r>
    </w:p>
    <w:p w14:paraId="49458699" w14:textId="77777777" w:rsidR="00AB2FF0" w:rsidRPr="00AB2FF0" w:rsidRDefault="00AB2FF0" w:rsidP="00AB2FF0">
      <w:pPr>
        <w:pStyle w:val="Paragrafoelenco"/>
        <w:spacing w:after="0" w:line="360" w:lineRule="auto"/>
        <w:ind w:left="0"/>
        <w:jc w:val="both"/>
        <w:rPr>
          <w:rFonts w:cs="Calibri"/>
        </w:rPr>
      </w:pPr>
      <w:r w:rsidRPr="00AB2FF0">
        <w:rPr>
          <w:rFonts w:cs="Calibri"/>
        </w:rPr>
        <w:t xml:space="preserve">I piani triennali di azioni positive, dopo la costituzione dei CUG e l’assegnazione ai CUG di competenze in materia di prevenzione e contrasto ad ogni forma di discriminazione e valorizzazione del benessere </w:t>
      </w:r>
      <w:r w:rsidRPr="00AB2FF0">
        <w:rPr>
          <w:rFonts w:cs="Calibri"/>
        </w:rPr>
        <w:lastRenderedPageBreak/>
        <w:t>organizzativo superano i confini delle discriminazioni di genere e spesso riguardano interventi in materia di età e/o disabilità o altro.</w:t>
      </w:r>
    </w:p>
    <w:p w14:paraId="0B4971C1" w14:textId="77777777" w:rsidR="00AB2FF0" w:rsidRPr="00AB2FF0" w:rsidRDefault="00AB2FF0" w:rsidP="00AB2FF0">
      <w:pPr>
        <w:pStyle w:val="Paragrafoelenco"/>
        <w:spacing w:after="0" w:line="360" w:lineRule="auto"/>
        <w:ind w:left="0"/>
        <w:jc w:val="both"/>
        <w:rPr>
          <w:rFonts w:cs="Calibri"/>
        </w:rPr>
      </w:pPr>
      <w:r w:rsidRPr="00AB2FF0">
        <w:rPr>
          <w:rFonts w:cs="Calibri"/>
        </w:rPr>
        <w:t>I Comitati unici di garanzia devono presentare, entro il 30 marzo, agli organi di indirizzo politico- amministrativo una relazione sulla situazione del personale dell’ente di appartenenza riferita all’anno precedente, contenente una apposita sezione sulla attuazione del suddetto Piano triennale e, ove non adottato, una segnalazione dell’inadempienza dell’amministrazione. Tale relazione, che a decorrere dall’entrata in vigore della presente direttiva deve essere trasmessa anche all’Organismo indipendente di Valutazione (OIV).</w:t>
      </w:r>
    </w:p>
    <w:p w14:paraId="1B9DA83F" w14:textId="15E9B721" w:rsidR="00AB2FF0" w:rsidRDefault="00AB2FF0" w:rsidP="00AB2FF0">
      <w:pPr>
        <w:pStyle w:val="Paragrafoelenco"/>
        <w:spacing w:after="0" w:line="360" w:lineRule="auto"/>
        <w:ind w:left="0"/>
        <w:jc w:val="both"/>
        <w:rPr>
          <w:rFonts w:cs="Calibri"/>
        </w:rPr>
      </w:pPr>
      <w:r w:rsidRPr="00AB2FF0">
        <w:rPr>
          <w:rFonts w:cs="Calibri"/>
        </w:rPr>
        <w:t>L’organismo paritetico per l’innovazione OPI realizza una modalità relazionale finalizzata al coinvolgimento partecipativo delle organizzazioni sindacali di cui all’art. 9, comma 3, lettera b) (Contrattazione collettiva integrativa: soggetti e materie) del CCNL Comparto Sanità del 27.10.25, su tutto ciò che abbia una dimensione progettuale, complessa e sperimentale, di carattere organizzativo dell’Agenzia. L’organismo è la sede in cui si attivano stabilmente relazioni aperte e collaborative su progetti di organizzazione e innovazione, miglioramento dei servizi, promozione della legalità, della qualità del lavoro e del benessere organizzativo - anche con riferimento alle politiche e ai piani di formazione, al lavoro agile, alla conciliazione dei tempi di vita e di lavoro, sulle misure di prevenzione dello stress lavoro-correlato e anche di fenomeni di burnout.</w:t>
      </w:r>
    </w:p>
    <w:p w14:paraId="42233119" w14:textId="77777777" w:rsidR="00CE542A" w:rsidRPr="00AB2FF0" w:rsidRDefault="00CE542A" w:rsidP="00AB2FF0">
      <w:pPr>
        <w:pStyle w:val="Paragrafoelenco"/>
        <w:spacing w:after="0" w:line="360" w:lineRule="auto"/>
        <w:ind w:left="0"/>
        <w:jc w:val="both"/>
        <w:rPr>
          <w:rFonts w:cs="Calibri"/>
        </w:rPr>
      </w:pPr>
    </w:p>
    <w:tbl>
      <w:tblPr>
        <w:tblStyle w:val="TableNormal1"/>
        <w:tblW w:w="9777" w:type="dxa"/>
        <w:tblInd w:w="13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850"/>
        <w:gridCol w:w="3260"/>
        <w:gridCol w:w="4667"/>
      </w:tblGrid>
      <w:tr w:rsidR="00AB2FF0" w:rsidRPr="000758C5" w14:paraId="226E2B93" w14:textId="77777777" w:rsidTr="00917BE5">
        <w:trPr>
          <w:trHeight w:val="268"/>
        </w:trPr>
        <w:tc>
          <w:tcPr>
            <w:tcW w:w="1850" w:type="dxa"/>
          </w:tcPr>
          <w:p w14:paraId="0A4C3608" w14:textId="77777777" w:rsidR="00AB2FF0" w:rsidRPr="00AB2FF0" w:rsidRDefault="00AB2FF0" w:rsidP="006E191C">
            <w:pPr>
              <w:pStyle w:val="TableParagraph"/>
              <w:spacing w:line="248" w:lineRule="exact"/>
              <w:ind w:left="10"/>
              <w:rPr>
                <w:rFonts w:ascii="Calibri" w:hAnsi="Calibri" w:cs="Calibri"/>
                <w:b/>
              </w:rPr>
            </w:pPr>
            <w:r w:rsidRPr="00AB2FF0">
              <w:rPr>
                <w:rFonts w:ascii="Calibri" w:hAnsi="Calibri" w:cs="Calibri"/>
                <w:b/>
              </w:rPr>
              <w:t>AREA</w:t>
            </w:r>
          </w:p>
        </w:tc>
        <w:tc>
          <w:tcPr>
            <w:tcW w:w="3260" w:type="dxa"/>
          </w:tcPr>
          <w:p w14:paraId="28C18CC7" w14:textId="77777777" w:rsidR="00AB2FF0" w:rsidRPr="00AB2FF0" w:rsidRDefault="00AB2FF0" w:rsidP="006E191C">
            <w:pPr>
              <w:pStyle w:val="TableParagraph"/>
              <w:spacing w:line="248" w:lineRule="exact"/>
              <w:ind w:left="14"/>
              <w:rPr>
                <w:rFonts w:ascii="Calibri" w:hAnsi="Calibri" w:cs="Calibri"/>
                <w:b/>
              </w:rPr>
            </w:pPr>
            <w:r w:rsidRPr="00AB2FF0">
              <w:rPr>
                <w:rFonts w:ascii="Calibri" w:hAnsi="Calibri" w:cs="Calibri"/>
                <w:b/>
              </w:rPr>
              <w:t>OBIETTIVO</w:t>
            </w:r>
          </w:p>
        </w:tc>
        <w:tc>
          <w:tcPr>
            <w:tcW w:w="4667" w:type="dxa"/>
          </w:tcPr>
          <w:p w14:paraId="244266CA" w14:textId="77777777" w:rsidR="00AB2FF0" w:rsidRPr="00AB2FF0" w:rsidRDefault="00AB2FF0" w:rsidP="006E191C">
            <w:pPr>
              <w:pStyle w:val="TableParagraph"/>
              <w:spacing w:line="248" w:lineRule="exact"/>
              <w:ind w:left="849"/>
              <w:jc w:val="left"/>
              <w:rPr>
                <w:rFonts w:ascii="Calibri" w:hAnsi="Calibri" w:cs="Calibri"/>
                <w:b/>
              </w:rPr>
            </w:pPr>
            <w:r w:rsidRPr="00AB2FF0">
              <w:rPr>
                <w:rFonts w:ascii="Calibri" w:hAnsi="Calibri" w:cs="Calibri"/>
                <w:b/>
              </w:rPr>
              <w:t>AZIONI PREVISTE</w:t>
            </w:r>
          </w:p>
        </w:tc>
      </w:tr>
      <w:tr w:rsidR="000E3277" w:rsidRPr="000758C5" w14:paraId="417FD663" w14:textId="77777777" w:rsidTr="00917BE5">
        <w:trPr>
          <w:trHeight w:val="268"/>
        </w:trPr>
        <w:tc>
          <w:tcPr>
            <w:tcW w:w="1850" w:type="dxa"/>
            <w:vMerge w:val="restart"/>
          </w:tcPr>
          <w:p w14:paraId="2FA1AD1B" w14:textId="77777777" w:rsidR="000E3277" w:rsidRDefault="000E3277" w:rsidP="006E191C">
            <w:pPr>
              <w:pStyle w:val="TableParagraph"/>
              <w:spacing w:line="248" w:lineRule="exact"/>
              <w:ind w:left="10"/>
              <w:rPr>
                <w:rFonts w:ascii="Calibri" w:hAnsi="Calibri" w:cs="Calibri"/>
                <w:b/>
              </w:rPr>
            </w:pPr>
          </w:p>
          <w:p w14:paraId="43D7872E" w14:textId="77777777" w:rsidR="000E3277" w:rsidRDefault="000E3277" w:rsidP="006E191C">
            <w:pPr>
              <w:pStyle w:val="TableParagraph"/>
              <w:spacing w:line="248" w:lineRule="exact"/>
              <w:ind w:left="10"/>
              <w:rPr>
                <w:rFonts w:ascii="Calibri" w:hAnsi="Calibri" w:cs="Calibri"/>
                <w:b/>
              </w:rPr>
            </w:pPr>
          </w:p>
          <w:p w14:paraId="7C884AD4" w14:textId="77777777" w:rsidR="000E3277" w:rsidRDefault="000E3277" w:rsidP="006E191C">
            <w:pPr>
              <w:pStyle w:val="TableParagraph"/>
              <w:spacing w:line="248" w:lineRule="exact"/>
              <w:ind w:left="10"/>
              <w:rPr>
                <w:rFonts w:ascii="Calibri" w:hAnsi="Calibri" w:cs="Calibri"/>
                <w:b/>
              </w:rPr>
            </w:pPr>
          </w:p>
          <w:p w14:paraId="3C06F7FC" w14:textId="18EFD076" w:rsidR="000E3277" w:rsidRDefault="000E3277" w:rsidP="006E191C">
            <w:pPr>
              <w:pStyle w:val="TableParagraph"/>
              <w:spacing w:line="248" w:lineRule="exact"/>
              <w:ind w:left="10"/>
              <w:rPr>
                <w:rFonts w:ascii="Calibri" w:hAnsi="Calibri" w:cs="Calibri"/>
                <w:b/>
              </w:rPr>
            </w:pPr>
          </w:p>
          <w:p w14:paraId="431D0BD2" w14:textId="4C5B3FAB" w:rsidR="000E3277" w:rsidRDefault="000E3277" w:rsidP="006E191C">
            <w:pPr>
              <w:pStyle w:val="TableParagraph"/>
              <w:spacing w:line="248" w:lineRule="exact"/>
              <w:ind w:left="10"/>
              <w:rPr>
                <w:rFonts w:ascii="Calibri" w:hAnsi="Calibri" w:cs="Calibri"/>
                <w:b/>
              </w:rPr>
            </w:pPr>
          </w:p>
          <w:p w14:paraId="63A66ECB" w14:textId="02F53C43" w:rsidR="000E3277" w:rsidRDefault="000E3277" w:rsidP="006E191C">
            <w:pPr>
              <w:pStyle w:val="TableParagraph"/>
              <w:spacing w:line="248" w:lineRule="exact"/>
              <w:ind w:left="10"/>
              <w:rPr>
                <w:rFonts w:ascii="Calibri" w:hAnsi="Calibri" w:cs="Calibri"/>
                <w:b/>
              </w:rPr>
            </w:pPr>
          </w:p>
          <w:p w14:paraId="15159A01" w14:textId="78C1CCAA" w:rsidR="000E3277" w:rsidRDefault="000E3277" w:rsidP="006E191C">
            <w:pPr>
              <w:pStyle w:val="TableParagraph"/>
              <w:spacing w:line="248" w:lineRule="exact"/>
              <w:ind w:left="10"/>
              <w:rPr>
                <w:rFonts w:ascii="Calibri" w:hAnsi="Calibri" w:cs="Calibri"/>
                <w:b/>
              </w:rPr>
            </w:pPr>
          </w:p>
          <w:p w14:paraId="3DD57E5C" w14:textId="425D58C7" w:rsidR="000E3277" w:rsidRDefault="000E3277" w:rsidP="006E191C">
            <w:pPr>
              <w:pStyle w:val="TableParagraph"/>
              <w:spacing w:line="248" w:lineRule="exact"/>
              <w:ind w:left="10"/>
              <w:rPr>
                <w:rFonts w:ascii="Calibri" w:hAnsi="Calibri" w:cs="Calibri"/>
                <w:b/>
              </w:rPr>
            </w:pPr>
          </w:p>
          <w:p w14:paraId="12239D77" w14:textId="77777777" w:rsidR="000E3277" w:rsidRDefault="000E3277" w:rsidP="006E191C">
            <w:pPr>
              <w:pStyle w:val="TableParagraph"/>
              <w:spacing w:line="248" w:lineRule="exact"/>
              <w:ind w:left="10"/>
              <w:rPr>
                <w:rFonts w:ascii="Calibri" w:hAnsi="Calibri" w:cs="Calibri"/>
                <w:b/>
              </w:rPr>
            </w:pPr>
          </w:p>
          <w:p w14:paraId="00ADF14A" w14:textId="77777777" w:rsidR="000E3277" w:rsidRDefault="000E3277" w:rsidP="006E191C">
            <w:pPr>
              <w:pStyle w:val="TableParagraph"/>
              <w:spacing w:line="248" w:lineRule="exact"/>
              <w:ind w:left="10"/>
              <w:rPr>
                <w:rFonts w:ascii="Calibri" w:hAnsi="Calibri" w:cs="Calibri"/>
                <w:b/>
              </w:rPr>
            </w:pPr>
          </w:p>
          <w:p w14:paraId="5AE48C6A" w14:textId="72644DD1" w:rsidR="000E3277" w:rsidRPr="00AB2FF0" w:rsidRDefault="000E3277" w:rsidP="006E191C">
            <w:pPr>
              <w:pStyle w:val="TableParagraph"/>
              <w:spacing w:line="248" w:lineRule="exact"/>
              <w:ind w:left="10"/>
              <w:rPr>
                <w:rFonts w:ascii="Calibri" w:hAnsi="Calibri" w:cs="Calibri"/>
                <w:b/>
              </w:rPr>
            </w:pPr>
            <w:proofErr w:type="spellStart"/>
            <w:r w:rsidRPr="00AB2FF0">
              <w:rPr>
                <w:rFonts w:ascii="Calibri" w:hAnsi="Calibri" w:cs="Calibri"/>
              </w:rPr>
              <w:t>Interazione</w:t>
            </w:r>
            <w:proofErr w:type="spellEnd"/>
            <w:r w:rsidRPr="00AB2FF0">
              <w:rPr>
                <w:rFonts w:ascii="Calibri" w:hAnsi="Calibri" w:cs="Calibri"/>
              </w:rPr>
              <w:t xml:space="preserve"> </w:t>
            </w:r>
            <w:proofErr w:type="spellStart"/>
            <w:r w:rsidRPr="00AB2FF0">
              <w:rPr>
                <w:rFonts w:ascii="Calibri" w:hAnsi="Calibri" w:cs="Calibri"/>
              </w:rPr>
              <w:t>tra</w:t>
            </w:r>
            <w:proofErr w:type="spellEnd"/>
            <w:r w:rsidRPr="00AB2FF0">
              <w:rPr>
                <w:rFonts w:ascii="Calibri" w:hAnsi="Calibri" w:cs="Calibri"/>
              </w:rPr>
              <w:t xml:space="preserve"> </w:t>
            </w:r>
            <w:proofErr w:type="spellStart"/>
            <w:r w:rsidRPr="00AB2FF0">
              <w:rPr>
                <w:rFonts w:ascii="Calibri" w:hAnsi="Calibri" w:cs="Calibri"/>
              </w:rPr>
              <w:t>i</w:t>
            </w:r>
            <w:proofErr w:type="spellEnd"/>
            <w:r w:rsidRPr="00AB2FF0">
              <w:rPr>
                <w:rFonts w:ascii="Calibri" w:hAnsi="Calibri" w:cs="Calibri"/>
              </w:rPr>
              <w:t xml:space="preserve"> </w:t>
            </w:r>
            <w:proofErr w:type="spellStart"/>
            <w:r>
              <w:rPr>
                <w:rFonts w:ascii="Calibri" w:hAnsi="Calibri" w:cs="Calibri"/>
              </w:rPr>
              <w:t>C</w:t>
            </w:r>
            <w:r w:rsidRPr="00AB2FF0">
              <w:rPr>
                <w:rFonts w:ascii="Calibri" w:hAnsi="Calibri" w:cs="Calibri"/>
              </w:rPr>
              <w:t>omitati</w:t>
            </w:r>
            <w:proofErr w:type="spellEnd"/>
            <w:r w:rsidRPr="00AB2FF0">
              <w:rPr>
                <w:rFonts w:ascii="Calibri" w:hAnsi="Calibri" w:cs="Calibri"/>
              </w:rPr>
              <w:t xml:space="preserve"> di </w:t>
            </w:r>
            <w:proofErr w:type="spellStart"/>
            <w:r w:rsidRPr="00AB2FF0">
              <w:rPr>
                <w:rFonts w:ascii="Calibri" w:hAnsi="Calibri" w:cs="Calibri"/>
              </w:rPr>
              <w:t>garanzia</w:t>
            </w:r>
            <w:proofErr w:type="spellEnd"/>
            <w:r w:rsidRPr="00AB2FF0">
              <w:rPr>
                <w:rFonts w:ascii="Calibri" w:hAnsi="Calibri" w:cs="Calibri"/>
              </w:rPr>
              <w:t xml:space="preserve"> e </w:t>
            </w:r>
            <w:proofErr w:type="spellStart"/>
            <w:r w:rsidRPr="00AB2FF0">
              <w:rPr>
                <w:rFonts w:ascii="Calibri" w:hAnsi="Calibri" w:cs="Calibri"/>
              </w:rPr>
              <w:t>l’Agenzia</w:t>
            </w:r>
            <w:proofErr w:type="spellEnd"/>
          </w:p>
        </w:tc>
        <w:tc>
          <w:tcPr>
            <w:tcW w:w="3260" w:type="dxa"/>
          </w:tcPr>
          <w:p w14:paraId="13E96CCF" w14:textId="77777777" w:rsidR="000E3277" w:rsidRDefault="000E3277" w:rsidP="00917BE5">
            <w:pPr>
              <w:pStyle w:val="TableParagraph"/>
              <w:spacing w:line="240" w:lineRule="auto"/>
              <w:ind w:left="108" w:right="91"/>
              <w:jc w:val="both"/>
              <w:rPr>
                <w:rFonts w:ascii="Calibri" w:hAnsi="Calibri" w:cs="Calibri"/>
              </w:rPr>
            </w:pPr>
          </w:p>
          <w:p w14:paraId="0642B585" w14:textId="77777777" w:rsidR="000E3277" w:rsidRDefault="000E3277" w:rsidP="00917BE5">
            <w:pPr>
              <w:pStyle w:val="TableParagraph"/>
              <w:spacing w:line="240" w:lineRule="auto"/>
              <w:ind w:left="108" w:right="91"/>
              <w:jc w:val="both"/>
              <w:rPr>
                <w:rFonts w:ascii="Calibri" w:hAnsi="Calibri" w:cs="Calibri"/>
              </w:rPr>
            </w:pPr>
          </w:p>
          <w:p w14:paraId="085AABF8" w14:textId="7D000EBF" w:rsidR="000E3277" w:rsidRPr="00AB2FF0" w:rsidRDefault="000E3277" w:rsidP="00917BE5">
            <w:pPr>
              <w:pStyle w:val="TableParagraph"/>
              <w:spacing w:line="240" w:lineRule="auto"/>
              <w:ind w:left="108" w:right="91"/>
              <w:jc w:val="both"/>
              <w:rPr>
                <w:rFonts w:ascii="Calibri" w:hAnsi="Calibri" w:cs="Calibri"/>
              </w:rPr>
            </w:pPr>
            <w:proofErr w:type="spellStart"/>
            <w:r w:rsidRPr="00AB2FF0">
              <w:rPr>
                <w:rFonts w:ascii="Calibri" w:hAnsi="Calibri" w:cs="Calibri"/>
              </w:rPr>
              <w:t>Interazione</w:t>
            </w:r>
            <w:proofErr w:type="spellEnd"/>
            <w:r w:rsidRPr="00AB2FF0">
              <w:rPr>
                <w:rFonts w:ascii="Calibri" w:hAnsi="Calibri" w:cs="Calibri"/>
              </w:rPr>
              <w:t xml:space="preserve"> continua e </w:t>
            </w:r>
            <w:proofErr w:type="spellStart"/>
            <w:r w:rsidRPr="00AB2FF0">
              <w:rPr>
                <w:rFonts w:ascii="Calibri" w:hAnsi="Calibri" w:cs="Calibri"/>
              </w:rPr>
              <w:t>collaborazione</w:t>
            </w:r>
            <w:proofErr w:type="spellEnd"/>
            <w:r w:rsidRPr="00AB2FF0">
              <w:rPr>
                <w:rFonts w:ascii="Calibri" w:hAnsi="Calibri" w:cs="Calibri"/>
              </w:rPr>
              <w:t xml:space="preserve"> con </w:t>
            </w:r>
            <w:proofErr w:type="spellStart"/>
            <w:r w:rsidRPr="00AB2FF0">
              <w:rPr>
                <w:rFonts w:ascii="Calibri" w:hAnsi="Calibri" w:cs="Calibri"/>
              </w:rPr>
              <w:t>i</w:t>
            </w:r>
            <w:proofErr w:type="spellEnd"/>
            <w:r w:rsidRPr="00AB2FF0">
              <w:rPr>
                <w:rFonts w:ascii="Calibri" w:hAnsi="Calibri" w:cs="Calibri"/>
              </w:rPr>
              <w:t xml:space="preserve"> </w:t>
            </w:r>
            <w:proofErr w:type="spellStart"/>
            <w:r w:rsidRPr="00AB2FF0">
              <w:rPr>
                <w:rFonts w:ascii="Calibri" w:hAnsi="Calibri" w:cs="Calibri"/>
              </w:rPr>
              <w:t>comitati</w:t>
            </w:r>
            <w:proofErr w:type="spellEnd"/>
            <w:r w:rsidRPr="00AB2FF0">
              <w:rPr>
                <w:rFonts w:ascii="Calibri" w:hAnsi="Calibri" w:cs="Calibri"/>
              </w:rPr>
              <w:t xml:space="preserve"> di </w:t>
            </w:r>
            <w:proofErr w:type="spellStart"/>
            <w:r w:rsidRPr="00AB2FF0">
              <w:rPr>
                <w:rFonts w:ascii="Calibri" w:hAnsi="Calibri" w:cs="Calibri"/>
              </w:rPr>
              <w:t>garanzia</w:t>
            </w:r>
            <w:proofErr w:type="spellEnd"/>
            <w:r w:rsidRPr="00AB2FF0">
              <w:rPr>
                <w:rFonts w:ascii="Calibri" w:hAnsi="Calibri" w:cs="Calibri"/>
              </w:rPr>
              <w:t xml:space="preserve">, </w:t>
            </w:r>
            <w:proofErr w:type="spellStart"/>
            <w:r w:rsidRPr="00AB2FF0">
              <w:rPr>
                <w:rFonts w:ascii="Calibri" w:hAnsi="Calibri" w:cs="Calibri"/>
              </w:rPr>
              <w:t>rinnovare</w:t>
            </w:r>
            <w:proofErr w:type="spellEnd"/>
            <w:r w:rsidRPr="00AB2FF0">
              <w:rPr>
                <w:rFonts w:ascii="Calibri" w:hAnsi="Calibri" w:cs="Calibri"/>
              </w:rPr>
              <w:t xml:space="preserve"> </w:t>
            </w:r>
            <w:proofErr w:type="spellStart"/>
            <w:r w:rsidRPr="00AB2FF0">
              <w:rPr>
                <w:rFonts w:ascii="Calibri" w:hAnsi="Calibri" w:cs="Calibri"/>
              </w:rPr>
              <w:t>gli</w:t>
            </w:r>
            <w:proofErr w:type="spellEnd"/>
            <w:r w:rsidRPr="00AB2FF0">
              <w:rPr>
                <w:rFonts w:ascii="Calibri" w:hAnsi="Calibri" w:cs="Calibri"/>
              </w:rPr>
              <w:t xml:space="preserve"> </w:t>
            </w:r>
            <w:proofErr w:type="spellStart"/>
            <w:r w:rsidRPr="00AB2FF0">
              <w:rPr>
                <w:rFonts w:ascii="Calibri" w:hAnsi="Calibri" w:cs="Calibri"/>
              </w:rPr>
              <w:t>stessi</w:t>
            </w:r>
            <w:proofErr w:type="spellEnd"/>
            <w:r w:rsidRPr="00AB2FF0">
              <w:rPr>
                <w:rFonts w:ascii="Calibri" w:hAnsi="Calibri" w:cs="Calibri"/>
              </w:rPr>
              <w:t xml:space="preserve"> con cadenza </w:t>
            </w:r>
            <w:proofErr w:type="spellStart"/>
            <w:r w:rsidRPr="00AB2FF0">
              <w:rPr>
                <w:rFonts w:ascii="Calibri" w:hAnsi="Calibri" w:cs="Calibri"/>
              </w:rPr>
              <w:t>stabilita</w:t>
            </w:r>
            <w:proofErr w:type="spellEnd"/>
            <w:r w:rsidRPr="00AB2FF0">
              <w:rPr>
                <w:rFonts w:ascii="Calibri" w:hAnsi="Calibri" w:cs="Calibri"/>
              </w:rPr>
              <w:t xml:space="preserve"> in modo da </w:t>
            </w:r>
            <w:proofErr w:type="spellStart"/>
            <w:r w:rsidRPr="00AB2FF0">
              <w:rPr>
                <w:rFonts w:ascii="Calibri" w:hAnsi="Calibri" w:cs="Calibri"/>
              </w:rPr>
              <w:t>garantire</w:t>
            </w:r>
            <w:proofErr w:type="spellEnd"/>
            <w:r w:rsidRPr="00AB2FF0">
              <w:rPr>
                <w:rFonts w:ascii="Calibri" w:hAnsi="Calibri" w:cs="Calibri"/>
              </w:rPr>
              <w:t xml:space="preserve"> un </w:t>
            </w:r>
            <w:proofErr w:type="spellStart"/>
            <w:r w:rsidRPr="00AB2FF0">
              <w:rPr>
                <w:rFonts w:ascii="Calibri" w:hAnsi="Calibri" w:cs="Calibri"/>
              </w:rPr>
              <w:t>impegno</w:t>
            </w:r>
            <w:proofErr w:type="spellEnd"/>
            <w:r w:rsidRPr="00AB2FF0">
              <w:rPr>
                <w:rFonts w:ascii="Calibri" w:hAnsi="Calibri" w:cs="Calibri"/>
              </w:rPr>
              <w:t xml:space="preserve"> </w:t>
            </w:r>
            <w:proofErr w:type="spellStart"/>
            <w:r w:rsidRPr="00AB2FF0">
              <w:rPr>
                <w:rFonts w:ascii="Calibri" w:hAnsi="Calibri" w:cs="Calibri"/>
              </w:rPr>
              <w:t>dei</w:t>
            </w:r>
            <w:proofErr w:type="spellEnd"/>
            <w:r w:rsidRPr="00AB2FF0">
              <w:rPr>
                <w:rFonts w:ascii="Calibri" w:hAnsi="Calibri" w:cs="Calibri"/>
              </w:rPr>
              <w:t xml:space="preserve"> </w:t>
            </w:r>
            <w:proofErr w:type="spellStart"/>
            <w:r w:rsidRPr="00AB2FF0">
              <w:rPr>
                <w:rFonts w:ascii="Calibri" w:hAnsi="Calibri" w:cs="Calibri"/>
              </w:rPr>
              <w:t>componenti</w:t>
            </w:r>
            <w:proofErr w:type="spellEnd"/>
            <w:r w:rsidRPr="00AB2FF0">
              <w:rPr>
                <w:rFonts w:ascii="Calibri" w:hAnsi="Calibri" w:cs="Calibri"/>
              </w:rPr>
              <w:t xml:space="preserve"> </w:t>
            </w:r>
            <w:proofErr w:type="spellStart"/>
            <w:r w:rsidRPr="00AB2FF0">
              <w:rPr>
                <w:rFonts w:ascii="Calibri" w:hAnsi="Calibri" w:cs="Calibri"/>
              </w:rPr>
              <w:t>imparziale</w:t>
            </w:r>
            <w:proofErr w:type="spellEnd"/>
            <w:r w:rsidRPr="00AB2FF0">
              <w:rPr>
                <w:rFonts w:ascii="Calibri" w:hAnsi="Calibri" w:cs="Calibri"/>
              </w:rPr>
              <w:t xml:space="preserve"> </w:t>
            </w:r>
            <w:proofErr w:type="spellStart"/>
            <w:r w:rsidRPr="00AB2FF0">
              <w:rPr>
                <w:rFonts w:ascii="Calibri" w:hAnsi="Calibri" w:cs="Calibri"/>
              </w:rPr>
              <w:t>oggettivo</w:t>
            </w:r>
            <w:proofErr w:type="spellEnd"/>
            <w:r w:rsidRPr="00AB2FF0">
              <w:rPr>
                <w:rFonts w:ascii="Calibri" w:hAnsi="Calibri" w:cs="Calibri"/>
              </w:rPr>
              <w:t xml:space="preserve"> e </w:t>
            </w:r>
            <w:proofErr w:type="spellStart"/>
            <w:r w:rsidRPr="00AB2FF0">
              <w:rPr>
                <w:rFonts w:ascii="Calibri" w:hAnsi="Calibri" w:cs="Calibri"/>
              </w:rPr>
              <w:t>aggiornato</w:t>
            </w:r>
            <w:proofErr w:type="spellEnd"/>
            <w:r w:rsidRPr="00AB2FF0">
              <w:rPr>
                <w:rFonts w:ascii="Calibri" w:hAnsi="Calibri" w:cs="Calibri"/>
              </w:rPr>
              <w:t xml:space="preserve">. </w:t>
            </w:r>
          </w:p>
          <w:p w14:paraId="0CEBA9BC" w14:textId="77777777" w:rsidR="000E3277" w:rsidRPr="00AB2FF0" w:rsidRDefault="000E3277" w:rsidP="006E191C">
            <w:pPr>
              <w:pStyle w:val="TableParagraph"/>
              <w:spacing w:line="248" w:lineRule="exact"/>
              <w:ind w:left="14"/>
              <w:rPr>
                <w:rFonts w:ascii="Calibri" w:hAnsi="Calibri" w:cs="Calibri"/>
                <w:b/>
              </w:rPr>
            </w:pPr>
          </w:p>
        </w:tc>
        <w:tc>
          <w:tcPr>
            <w:tcW w:w="4667" w:type="dxa"/>
          </w:tcPr>
          <w:p w14:paraId="10FBD9DF" w14:textId="77777777" w:rsidR="000E3277" w:rsidRPr="00AB2FF0" w:rsidRDefault="000E3277" w:rsidP="00C50747">
            <w:pPr>
              <w:pStyle w:val="TableParagraph"/>
              <w:numPr>
                <w:ilvl w:val="0"/>
                <w:numId w:val="14"/>
              </w:numPr>
              <w:tabs>
                <w:tab w:val="left" w:pos="720"/>
              </w:tabs>
              <w:spacing w:line="240" w:lineRule="auto"/>
              <w:ind w:right="35"/>
              <w:jc w:val="left"/>
              <w:rPr>
                <w:rFonts w:ascii="Calibri" w:hAnsi="Calibri" w:cs="Calibri"/>
              </w:rPr>
            </w:pPr>
            <w:proofErr w:type="spellStart"/>
            <w:r w:rsidRPr="00AB2FF0">
              <w:rPr>
                <w:rFonts w:ascii="Calibri" w:hAnsi="Calibri" w:cs="Calibri"/>
              </w:rPr>
              <w:t>Rinnovo</w:t>
            </w:r>
            <w:proofErr w:type="spellEnd"/>
            <w:r w:rsidRPr="00AB2FF0">
              <w:rPr>
                <w:rFonts w:ascii="Calibri" w:hAnsi="Calibri" w:cs="Calibri"/>
              </w:rPr>
              <w:t xml:space="preserve"> </w:t>
            </w:r>
            <w:proofErr w:type="spellStart"/>
            <w:r w:rsidRPr="00AB2FF0">
              <w:rPr>
                <w:rFonts w:ascii="Calibri" w:hAnsi="Calibri" w:cs="Calibri"/>
              </w:rPr>
              <w:t>dell’OPI</w:t>
            </w:r>
            <w:proofErr w:type="spellEnd"/>
            <w:r w:rsidRPr="00AB2FF0">
              <w:rPr>
                <w:rFonts w:ascii="Calibri" w:hAnsi="Calibri" w:cs="Calibri"/>
              </w:rPr>
              <w:t>;</w:t>
            </w:r>
          </w:p>
          <w:p w14:paraId="28E1ED7F" w14:textId="77777777" w:rsidR="000E3277" w:rsidRPr="00AB2FF0" w:rsidRDefault="000E3277" w:rsidP="00C50747">
            <w:pPr>
              <w:pStyle w:val="TableParagraph"/>
              <w:numPr>
                <w:ilvl w:val="0"/>
                <w:numId w:val="14"/>
              </w:numPr>
              <w:tabs>
                <w:tab w:val="left" w:pos="720"/>
              </w:tabs>
              <w:spacing w:line="240" w:lineRule="auto"/>
              <w:ind w:right="35"/>
              <w:jc w:val="left"/>
              <w:rPr>
                <w:rFonts w:ascii="Calibri" w:hAnsi="Calibri" w:cs="Calibri"/>
              </w:rPr>
            </w:pPr>
            <w:proofErr w:type="spellStart"/>
            <w:r w:rsidRPr="00AB2FF0">
              <w:rPr>
                <w:rFonts w:ascii="Calibri" w:hAnsi="Calibri" w:cs="Calibri"/>
              </w:rPr>
              <w:t>Realizzazione</w:t>
            </w:r>
            <w:proofErr w:type="spellEnd"/>
            <w:r w:rsidRPr="00AB2FF0">
              <w:rPr>
                <w:rFonts w:ascii="Calibri" w:hAnsi="Calibri" w:cs="Calibri"/>
              </w:rPr>
              <w:t xml:space="preserve"> </w:t>
            </w:r>
            <w:proofErr w:type="spellStart"/>
            <w:r w:rsidRPr="00AB2FF0">
              <w:rPr>
                <w:rFonts w:ascii="Calibri" w:hAnsi="Calibri" w:cs="Calibri"/>
              </w:rPr>
              <w:t>incontri</w:t>
            </w:r>
            <w:proofErr w:type="spellEnd"/>
            <w:r w:rsidRPr="00AB2FF0">
              <w:rPr>
                <w:rFonts w:ascii="Calibri" w:hAnsi="Calibri" w:cs="Calibri"/>
              </w:rPr>
              <w:t xml:space="preserve"> </w:t>
            </w:r>
            <w:proofErr w:type="spellStart"/>
            <w:r w:rsidRPr="00AB2FF0">
              <w:rPr>
                <w:rFonts w:ascii="Calibri" w:hAnsi="Calibri" w:cs="Calibri"/>
              </w:rPr>
              <w:t>periodici</w:t>
            </w:r>
            <w:proofErr w:type="spellEnd"/>
            <w:r w:rsidRPr="00AB2FF0">
              <w:rPr>
                <w:rFonts w:ascii="Calibri" w:hAnsi="Calibri" w:cs="Calibri"/>
              </w:rPr>
              <w:t xml:space="preserve"> </w:t>
            </w:r>
            <w:proofErr w:type="spellStart"/>
            <w:r w:rsidRPr="00AB2FF0">
              <w:rPr>
                <w:rFonts w:ascii="Calibri" w:hAnsi="Calibri" w:cs="Calibri"/>
              </w:rPr>
              <w:t>tra</w:t>
            </w:r>
            <w:proofErr w:type="spellEnd"/>
            <w:r w:rsidRPr="00AB2FF0">
              <w:rPr>
                <w:rFonts w:ascii="Calibri" w:hAnsi="Calibri" w:cs="Calibri"/>
              </w:rPr>
              <w:t xml:space="preserve"> </w:t>
            </w:r>
            <w:proofErr w:type="spellStart"/>
            <w:r w:rsidRPr="00AB2FF0">
              <w:rPr>
                <w:rFonts w:ascii="Calibri" w:hAnsi="Calibri" w:cs="Calibri"/>
              </w:rPr>
              <w:t>gli</w:t>
            </w:r>
            <w:proofErr w:type="spellEnd"/>
            <w:r w:rsidRPr="00AB2FF0">
              <w:rPr>
                <w:rFonts w:ascii="Calibri" w:hAnsi="Calibri" w:cs="Calibri"/>
              </w:rPr>
              <w:t xml:space="preserve"> </w:t>
            </w:r>
            <w:proofErr w:type="spellStart"/>
            <w:r w:rsidRPr="00AB2FF0">
              <w:rPr>
                <w:rFonts w:ascii="Calibri" w:hAnsi="Calibri" w:cs="Calibri"/>
              </w:rPr>
              <w:t>organi</w:t>
            </w:r>
            <w:proofErr w:type="spellEnd"/>
            <w:r w:rsidRPr="00AB2FF0">
              <w:rPr>
                <w:rFonts w:ascii="Calibri" w:hAnsi="Calibri" w:cs="Calibri"/>
              </w:rPr>
              <w:t xml:space="preserve"> di </w:t>
            </w:r>
            <w:proofErr w:type="spellStart"/>
            <w:r w:rsidRPr="00AB2FF0">
              <w:rPr>
                <w:rFonts w:ascii="Calibri" w:hAnsi="Calibri" w:cs="Calibri"/>
              </w:rPr>
              <w:t>garanzia</w:t>
            </w:r>
            <w:proofErr w:type="spellEnd"/>
            <w:r w:rsidRPr="00AB2FF0">
              <w:rPr>
                <w:rFonts w:ascii="Calibri" w:hAnsi="Calibri" w:cs="Calibri"/>
              </w:rPr>
              <w:t xml:space="preserve"> e </w:t>
            </w:r>
            <w:proofErr w:type="spellStart"/>
            <w:r w:rsidRPr="00AB2FF0">
              <w:rPr>
                <w:rFonts w:ascii="Calibri" w:hAnsi="Calibri" w:cs="Calibri"/>
              </w:rPr>
              <w:t>l’amministrazione</w:t>
            </w:r>
            <w:proofErr w:type="spellEnd"/>
            <w:r w:rsidRPr="00AB2FF0">
              <w:rPr>
                <w:rFonts w:ascii="Calibri" w:hAnsi="Calibri" w:cs="Calibri"/>
              </w:rPr>
              <w:t xml:space="preserve"> centrale;</w:t>
            </w:r>
          </w:p>
          <w:p w14:paraId="2CE0B54D" w14:textId="77777777" w:rsidR="000E3277" w:rsidRPr="000E3277" w:rsidRDefault="000E3277" w:rsidP="00C50747">
            <w:pPr>
              <w:pStyle w:val="TableParagraph"/>
              <w:numPr>
                <w:ilvl w:val="0"/>
                <w:numId w:val="14"/>
              </w:numPr>
              <w:tabs>
                <w:tab w:val="left" w:pos="720"/>
              </w:tabs>
              <w:spacing w:line="240" w:lineRule="auto"/>
              <w:ind w:right="35"/>
              <w:jc w:val="left"/>
              <w:rPr>
                <w:rFonts w:ascii="Calibri" w:hAnsi="Calibri" w:cs="Calibri"/>
                <w:b/>
              </w:rPr>
            </w:pPr>
            <w:proofErr w:type="spellStart"/>
            <w:r w:rsidRPr="00AB2FF0">
              <w:rPr>
                <w:rFonts w:ascii="Calibri" w:hAnsi="Calibri" w:cs="Calibri"/>
              </w:rPr>
              <w:t>Pianificazione</w:t>
            </w:r>
            <w:proofErr w:type="spellEnd"/>
            <w:r w:rsidRPr="00AB2FF0">
              <w:rPr>
                <w:rFonts w:ascii="Calibri" w:hAnsi="Calibri" w:cs="Calibri"/>
              </w:rPr>
              <w:t xml:space="preserve"> di </w:t>
            </w:r>
            <w:proofErr w:type="spellStart"/>
            <w:r w:rsidRPr="00AB2FF0">
              <w:rPr>
                <w:rFonts w:ascii="Calibri" w:hAnsi="Calibri" w:cs="Calibri"/>
              </w:rPr>
              <w:t>azioni</w:t>
            </w:r>
            <w:proofErr w:type="spellEnd"/>
            <w:r w:rsidRPr="00AB2FF0">
              <w:rPr>
                <w:rFonts w:ascii="Calibri" w:hAnsi="Calibri" w:cs="Calibri"/>
              </w:rPr>
              <w:t xml:space="preserve"> </w:t>
            </w:r>
            <w:proofErr w:type="spellStart"/>
            <w:r w:rsidRPr="00AB2FF0">
              <w:rPr>
                <w:rFonts w:ascii="Calibri" w:hAnsi="Calibri" w:cs="Calibri"/>
              </w:rPr>
              <w:t>specifiche</w:t>
            </w:r>
            <w:proofErr w:type="spellEnd"/>
            <w:r w:rsidRPr="00AB2FF0">
              <w:rPr>
                <w:rFonts w:ascii="Calibri" w:hAnsi="Calibri" w:cs="Calibri"/>
              </w:rPr>
              <w:t xml:space="preserve"> e </w:t>
            </w:r>
            <w:proofErr w:type="spellStart"/>
            <w:r w:rsidRPr="00AB2FF0">
              <w:rPr>
                <w:rFonts w:ascii="Calibri" w:hAnsi="Calibri" w:cs="Calibri"/>
              </w:rPr>
              <w:t>promozione</w:t>
            </w:r>
            <w:proofErr w:type="spellEnd"/>
            <w:r w:rsidRPr="00AB2FF0">
              <w:rPr>
                <w:rFonts w:ascii="Calibri" w:hAnsi="Calibri" w:cs="Calibri"/>
              </w:rPr>
              <w:t xml:space="preserve"> di </w:t>
            </w:r>
            <w:proofErr w:type="spellStart"/>
            <w:r w:rsidRPr="00AB2FF0">
              <w:rPr>
                <w:rFonts w:ascii="Calibri" w:hAnsi="Calibri" w:cs="Calibri"/>
              </w:rPr>
              <w:t>analisi</w:t>
            </w:r>
            <w:proofErr w:type="spellEnd"/>
            <w:r w:rsidRPr="00AB2FF0">
              <w:rPr>
                <w:rFonts w:ascii="Calibri" w:hAnsi="Calibri" w:cs="Calibri"/>
              </w:rPr>
              <w:t xml:space="preserve"> di </w:t>
            </w:r>
            <w:proofErr w:type="spellStart"/>
            <w:r w:rsidRPr="00AB2FF0">
              <w:rPr>
                <w:rFonts w:ascii="Calibri" w:hAnsi="Calibri" w:cs="Calibri"/>
              </w:rPr>
              <w:t>bilancio</w:t>
            </w:r>
            <w:proofErr w:type="spellEnd"/>
            <w:r w:rsidRPr="00AB2FF0">
              <w:rPr>
                <w:rFonts w:ascii="Calibri" w:hAnsi="Calibri" w:cs="Calibri"/>
              </w:rPr>
              <w:t xml:space="preserve"> </w:t>
            </w:r>
            <w:proofErr w:type="spellStart"/>
            <w:r w:rsidRPr="00AB2FF0">
              <w:rPr>
                <w:rFonts w:ascii="Calibri" w:hAnsi="Calibri" w:cs="Calibri"/>
              </w:rPr>
              <w:t>che</w:t>
            </w:r>
            <w:proofErr w:type="spellEnd"/>
            <w:r w:rsidRPr="00AB2FF0">
              <w:rPr>
                <w:rFonts w:ascii="Calibri" w:hAnsi="Calibri" w:cs="Calibri"/>
              </w:rPr>
              <w:t xml:space="preserve"> </w:t>
            </w:r>
            <w:proofErr w:type="spellStart"/>
            <w:r w:rsidRPr="00AB2FF0">
              <w:rPr>
                <w:rFonts w:ascii="Calibri" w:hAnsi="Calibri" w:cs="Calibri"/>
              </w:rPr>
              <w:t>mettano</w:t>
            </w:r>
            <w:proofErr w:type="spellEnd"/>
            <w:r w:rsidRPr="00AB2FF0">
              <w:rPr>
                <w:rFonts w:ascii="Calibri" w:hAnsi="Calibri" w:cs="Calibri"/>
              </w:rPr>
              <w:t xml:space="preserve"> in </w:t>
            </w:r>
            <w:proofErr w:type="spellStart"/>
            <w:r w:rsidRPr="00AB2FF0">
              <w:rPr>
                <w:rFonts w:ascii="Calibri" w:hAnsi="Calibri" w:cs="Calibri"/>
              </w:rPr>
              <w:t>evidenza</w:t>
            </w:r>
            <w:proofErr w:type="spellEnd"/>
            <w:r w:rsidRPr="00AB2FF0">
              <w:rPr>
                <w:rFonts w:ascii="Calibri" w:hAnsi="Calibri" w:cs="Calibri"/>
              </w:rPr>
              <w:t xml:space="preserve"> le </w:t>
            </w:r>
            <w:proofErr w:type="spellStart"/>
            <w:r w:rsidRPr="00AB2FF0">
              <w:rPr>
                <w:rFonts w:ascii="Calibri" w:hAnsi="Calibri" w:cs="Calibri"/>
              </w:rPr>
              <w:t>voci</w:t>
            </w:r>
            <w:proofErr w:type="spellEnd"/>
            <w:r w:rsidRPr="00AB2FF0">
              <w:rPr>
                <w:rFonts w:ascii="Calibri" w:hAnsi="Calibri" w:cs="Calibri"/>
              </w:rPr>
              <w:t xml:space="preserve"> di </w:t>
            </w:r>
            <w:proofErr w:type="spellStart"/>
            <w:r w:rsidRPr="00AB2FF0">
              <w:rPr>
                <w:rFonts w:ascii="Calibri" w:hAnsi="Calibri" w:cs="Calibri"/>
              </w:rPr>
              <w:t>bilancio</w:t>
            </w:r>
            <w:proofErr w:type="spellEnd"/>
            <w:r w:rsidRPr="00AB2FF0">
              <w:rPr>
                <w:rFonts w:ascii="Calibri" w:hAnsi="Calibri" w:cs="Calibri"/>
              </w:rPr>
              <w:t xml:space="preserve"> destinate (in modo </w:t>
            </w:r>
            <w:proofErr w:type="spellStart"/>
            <w:r w:rsidRPr="00AB2FF0">
              <w:rPr>
                <w:rFonts w:ascii="Calibri" w:hAnsi="Calibri" w:cs="Calibri"/>
              </w:rPr>
              <w:t>diretto</w:t>
            </w:r>
            <w:proofErr w:type="spellEnd"/>
            <w:r w:rsidRPr="00AB2FF0">
              <w:rPr>
                <w:rFonts w:ascii="Calibri" w:hAnsi="Calibri" w:cs="Calibri"/>
              </w:rPr>
              <w:t xml:space="preserve"> o </w:t>
            </w:r>
            <w:proofErr w:type="spellStart"/>
            <w:r w:rsidRPr="00AB2FF0">
              <w:rPr>
                <w:rFonts w:ascii="Calibri" w:hAnsi="Calibri" w:cs="Calibri"/>
              </w:rPr>
              <w:t>indiretto</w:t>
            </w:r>
            <w:proofErr w:type="spellEnd"/>
            <w:r w:rsidRPr="00AB2FF0">
              <w:rPr>
                <w:rFonts w:ascii="Calibri" w:hAnsi="Calibri" w:cs="Calibri"/>
              </w:rPr>
              <w:t xml:space="preserve">) a </w:t>
            </w:r>
            <w:proofErr w:type="spellStart"/>
            <w:r w:rsidRPr="00AB2FF0">
              <w:rPr>
                <w:rFonts w:ascii="Calibri" w:hAnsi="Calibri" w:cs="Calibri"/>
              </w:rPr>
              <w:t>migliorare</w:t>
            </w:r>
            <w:proofErr w:type="spellEnd"/>
            <w:r w:rsidRPr="00AB2FF0">
              <w:rPr>
                <w:rFonts w:ascii="Calibri" w:hAnsi="Calibri" w:cs="Calibri"/>
              </w:rPr>
              <w:t xml:space="preserve"> le </w:t>
            </w:r>
            <w:proofErr w:type="spellStart"/>
            <w:r w:rsidRPr="00AB2FF0">
              <w:rPr>
                <w:rFonts w:ascii="Calibri" w:hAnsi="Calibri" w:cs="Calibri"/>
              </w:rPr>
              <w:t>azioni</w:t>
            </w:r>
            <w:proofErr w:type="spellEnd"/>
            <w:r w:rsidRPr="00AB2FF0">
              <w:rPr>
                <w:rFonts w:ascii="Calibri" w:hAnsi="Calibri" w:cs="Calibri"/>
              </w:rPr>
              <w:t xml:space="preserve"> di </w:t>
            </w:r>
            <w:proofErr w:type="spellStart"/>
            <w:r w:rsidRPr="00AB2FF0">
              <w:rPr>
                <w:rFonts w:ascii="Calibri" w:hAnsi="Calibri" w:cs="Calibri"/>
              </w:rPr>
              <w:t>pari</w:t>
            </w:r>
            <w:proofErr w:type="spellEnd"/>
            <w:r w:rsidRPr="00AB2FF0">
              <w:rPr>
                <w:rFonts w:ascii="Calibri" w:hAnsi="Calibri" w:cs="Calibri"/>
              </w:rPr>
              <w:t xml:space="preserve"> </w:t>
            </w:r>
            <w:proofErr w:type="spellStart"/>
            <w:r w:rsidRPr="00AB2FF0">
              <w:rPr>
                <w:rFonts w:ascii="Calibri" w:hAnsi="Calibri" w:cs="Calibri"/>
              </w:rPr>
              <w:t>opportunità</w:t>
            </w:r>
            <w:proofErr w:type="spellEnd"/>
            <w:r w:rsidRPr="00AB2FF0">
              <w:rPr>
                <w:rFonts w:ascii="Calibri" w:hAnsi="Calibri" w:cs="Calibri"/>
              </w:rPr>
              <w:t xml:space="preserve"> di </w:t>
            </w:r>
            <w:proofErr w:type="spellStart"/>
            <w:r w:rsidRPr="00AB2FF0">
              <w:rPr>
                <w:rFonts w:ascii="Calibri" w:hAnsi="Calibri" w:cs="Calibri"/>
              </w:rPr>
              <w:t>genere</w:t>
            </w:r>
            <w:proofErr w:type="spellEnd"/>
            <w:r w:rsidRPr="00AB2FF0">
              <w:rPr>
                <w:rFonts w:ascii="Calibri" w:hAnsi="Calibri" w:cs="Calibri"/>
              </w:rPr>
              <w:t xml:space="preserve"> per fare in modo </w:t>
            </w:r>
            <w:proofErr w:type="spellStart"/>
            <w:r w:rsidRPr="00AB2FF0">
              <w:rPr>
                <w:rFonts w:ascii="Calibri" w:hAnsi="Calibri" w:cs="Calibri"/>
              </w:rPr>
              <w:t>che</w:t>
            </w:r>
            <w:proofErr w:type="spellEnd"/>
            <w:r w:rsidRPr="00AB2FF0">
              <w:rPr>
                <w:rFonts w:ascii="Calibri" w:hAnsi="Calibri" w:cs="Calibri"/>
              </w:rPr>
              <w:t xml:space="preserve"> la </w:t>
            </w:r>
            <w:proofErr w:type="spellStart"/>
            <w:r w:rsidRPr="00AB2FF0">
              <w:rPr>
                <w:rFonts w:ascii="Calibri" w:hAnsi="Calibri" w:cs="Calibri"/>
              </w:rPr>
              <w:t>sperimentazione</w:t>
            </w:r>
            <w:proofErr w:type="spellEnd"/>
            <w:r w:rsidRPr="00AB2FF0">
              <w:rPr>
                <w:rFonts w:ascii="Calibri" w:hAnsi="Calibri" w:cs="Calibri"/>
              </w:rPr>
              <w:t xml:space="preserve"> </w:t>
            </w:r>
            <w:proofErr w:type="spellStart"/>
            <w:r w:rsidRPr="00AB2FF0">
              <w:rPr>
                <w:rFonts w:ascii="Calibri" w:hAnsi="Calibri" w:cs="Calibri"/>
              </w:rPr>
              <w:t>dei</w:t>
            </w:r>
            <w:proofErr w:type="spellEnd"/>
            <w:r w:rsidRPr="00AB2FF0">
              <w:rPr>
                <w:rFonts w:ascii="Calibri" w:hAnsi="Calibri" w:cs="Calibri"/>
              </w:rPr>
              <w:t xml:space="preserve"> </w:t>
            </w:r>
            <w:proofErr w:type="spellStart"/>
            <w:r w:rsidRPr="00AB2FF0">
              <w:rPr>
                <w:rFonts w:ascii="Calibri" w:hAnsi="Calibri" w:cs="Calibri"/>
              </w:rPr>
              <w:t>bilanci</w:t>
            </w:r>
            <w:proofErr w:type="spellEnd"/>
            <w:r w:rsidRPr="00AB2FF0">
              <w:rPr>
                <w:rFonts w:ascii="Calibri" w:hAnsi="Calibri" w:cs="Calibri"/>
              </w:rPr>
              <w:t xml:space="preserve"> di </w:t>
            </w:r>
            <w:proofErr w:type="spellStart"/>
            <w:r w:rsidRPr="00AB2FF0">
              <w:rPr>
                <w:rFonts w:ascii="Calibri" w:hAnsi="Calibri" w:cs="Calibri"/>
              </w:rPr>
              <w:t>genere</w:t>
            </w:r>
            <w:proofErr w:type="spellEnd"/>
            <w:r w:rsidRPr="00AB2FF0">
              <w:rPr>
                <w:rFonts w:ascii="Calibri" w:hAnsi="Calibri" w:cs="Calibri"/>
              </w:rPr>
              <w:t xml:space="preserve"> di cui </w:t>
            </w:r>
            <w:proofErr w:type="spellStart"/>
            <w:r w:rsidRPr="00AB2FF0">
              <w:rPr>
                <w:rFonts w:ascii="Calibri" w:hAnsi="Calibri" w:cs="Calibri"/>
              </w:rPr>
              <w:t>all’art</w:t>
            </w:r>
            <w:proofErr w:type="spellEnd"/>
            <w:r w:rsidRPr="00AB2FF0">
              <w:rPr>
                <w:rFonts w:ascii="Calibri" w:hAnsi="Calibri" w:cs="Calibri"/>
              </w:rPr>
              <w:t xml:space="preserve">. 38- </w:t>
            </w:r>
            <w:proofErr w:type="spellStart"/>
            <w:r w:rsidRPr="00AB2FF0">
              <w:rPr>
                <w:rFonts w:ascii="Calibri" w:hAnsi="Calibri" w:cs="Calibri"/>
              </w:rPr>
              <w:t>septies</w:t>
            </w:r>
            <w:proofErr w:type="spellEnd"/>
            <w:r w:rsidRPr="00AB2FF0">
              <w:rPr>
                <w:rFonts w:ascii="Calibri" w:hAnsi="Calibri" w:cs="Calibri"/>
              </w:rPr>
              <w:t xml:space="preserve"> </w:t>
            </w:r>
            <w:proofErr w:type="spellStart"/>
            <w:r w:rsidRPr="00AB2FF0">
              <w:rPr>
                <w:rFonts w:ascii="Calibri" w:hAnsi="Calibri" w:cs="Calibri"/>
              </w:rPr>
              <w:t>della</w:t>
            </w:r>
            <w:proofErr w:type="spellEnd"/>
            <w:r w:rsidRPr="00AB2FF0">
              <w:rPr>
                <w:rFonts w:ascii="Calibri" w:hAnsi="Calibri" w:cs="Calibri"/>
              </w:rPr>
              <w:t xml:space="preserve"> </w:t>
            </w:r>
            <w:proofErr w:type="spellStart"/>
            <w:r w:rsidRPr="00AB2FF0">
              <w:rPr>
                <w:rFonts w:ascii="Calibri" w:hAnsi="Calibri" w:cs="Calibri"/>
              </w:rPr>
              <w:t>legge</w:t>
            </w:r>
            <w:proofErr w:type="spellEnd"/>
            <w:r w:rsidRPr="00AB2FF0">
              <w:rPr>
                <w:rFonts w:ascii="Calibri" w:hAnsi="Calibri" w:cs="Calibri"/>
              </w:rPr>
              <w:t xml:space="preserve"> n. 196 del 2009 e </w:t>
            </w:r>
            <w:proofErr w:type="spellStart"/>
            <w:r w:rsidRPr="00AB2FF0">
              <w:rPr>
                <w:rFonts w:ascii="Calibri" w:hAnsi="Calibri" w:cs="Calibri"/>
              </w:rPr>
              <w:t>alla</w:t>
            </w:r>
            <w:proofErr w:type="spellEnd"/>
            <w:r w:rsidRPr="00AB2FF0">
              <w:rPr>
                <w:rFonts w:ascii="Calibri" w:hAnsi="Calibri" w:cs="Calibri"/>
              </w:rPr>
              <w:t xml:space="preserve"> </w:t>
            </w:r>
            <w:proofErr w:type="spellStart"/>
            <w:r w:rsidRPr="00AB2FF0">
              <w:rPr>
                <w:rFonts w:ascii="Calibri" w:hAnsi="Calibri" w:cs="Calibri"/>
              </w:rPr>
              <w:t>circolare</w:t>
            </w:r>
            <w:proofErr w:type="spellEnd"/>
            <w:r w:rsidRPr="00AB2FF0">
              <w:rPr>
                <w:rFonts w:ascii="Calibri" w:hAnsi="Calibri" w:cs="Calibri"/>
              </w:rPr>
              <w:t xml:space="preserve"> </w:t>
            </w:r>
            <w:proofErr w:type="spellStart"/>
            <w:r w:rsidRPr="00AB2FF0">
              <w:rPr>
                <w:rFonts w:ascii="Calibri" w:hAnsi="Calibri" w:cs="Calibri"/>
              </w:rPr>
              <w:t>della</w:t>
            </w:r>
            <w:proofErr w:type="spellEnd"/>
            <w:r w:rsidRPr="00AB2FF0">
              <w:rPr>
                <w:rFonts w:ascii="Calibri" w:hAnsi="Calibri" w:cs="Calibri"/>
              </w:rPr>
              <w:t xml:space="preserve"> </w:t>
            </w:r>
            <w:proofErr w:type="spellStart"/>
            <w:r w:rsidRPr="00AB2FF0">
              <w:rPr>
                <w:rFonts w:ascii="Calibri" w:hAnsi="Calibri" w:cs="Calibri"/>
              </w:rPr>
              <w:t>Ragioneria</w:t>
            </w:r>
            <w:proofErr w:type="spellEnd"/>
            <w:r w:rsidRPr="00AB2FF0">
              <w:rPr>
                <w:rFonts w:ascii="Calibri" w:hAnsi="Calibri" w:cs="Calibri"/>
              </w:rPr>
              <w:t xml:space="preserve"> </w:t>
            </w:r>
            <w:proofErr w:type="spellStart"/>
            <w:r w:rsidRPr="00AB2FF0">
              <w:rPr>
                <w:rFonts w:ascii="Calibri" w:hAnsi="Calibri" w:cs="Calibri"/>
              </w:rPr>
              <w:t>generale</w:t>
            </w:r>
            <w:proofErr w:type="spellEnd"/>
            <w:r w:rsidRPr="00AB2FF0">
              <w:rPr>
                <w:rFonts w:ascii="Calibri" w:hAnsi="Calibri" w:cs="Calibri"/>
              </w:rPr>
              <w:t xml:space="preserve"> </w:t>
            </w:r>
            <w:proofErr w:type="spellStart"/>
            <w:r w:rsidRPr="00AB2FF0">
              <w:rPr>
                <w:rFonts w:ascii="Calibri" w:hAnsi="Calibri" w:cs="Calibri"/>
              </w:rPr>
              <w:t>dello</w:t>
            </w:r>
            <w:proofErr w:type="spellEnd"/>
            <w:r w:rsidRPr="00AB2FF0">
              <w:rPr>
                <w:rFonts w:ascii="Calibri" w:hAnsi="Calibri" w:cs="Calibri"/>
              </w:rPr>
              <w:t xml:space="preserve"> </w:t>
            </w:r>
            <w:proofErr w:type="spellStart"/>
            <w:r w:rsidRPr="00AB2FF0">
              <w:rPr>
                <w:rFonts w:ascii="Calibri" w:hAnsi="Calibri" w:cs="Calibri"/>
              </w:rPr>
              <w:t>Stato</w:t>
            </w:r>
            <w:proofErr w:type="spellEnd"/>
            <w:r w:rsidRPr="00AB2FF0">
              <w:rPr>
                <w:rFonts w:ascii="Calibri" w:hAnsi="Calibri" w:cs="Calibri"/>
              </w:rPr>
              <w:t xml:space="preserve"> n. 9 del 29 </w:t>
            </w:r>
            <w:proofErr w:type="spellStart"/>
            <w:r w:rsidRPr="00AB2FF0">
              <w:rPr>
                <w:rFonts w:ascii="Calibri" w:hAnsi="Calibri" w:cs="Calibri"/>
              </w:rPr>
              <w:t>marzo</w:t>
            </w:r>
            <w:proofErr w:type="spellEnd"/>
            <w:r w:rsidRPr="00AB2FF0">
              <w:rPr>
                <w:rFonts w:ascii="Calibri" w:hAnsi="Calibri" w:cs="Calibri"/>
              </w:rPr>
              <w:t xml:space="preserve"> 2019, </w:t>
            </w:r>
            <w:proofErr w:type="spellStart"/>
            <w:r w:rsidRPr="00AB2FF0">
              <w:rPr>
                <w:rFonts w:ascii="Calibri" w:hAnsi="Calibri" w:cs="Calibri"/>
              </w:rPr>
              <w:t>diventi</w:t>
            </w:r>
            <w:proofErr w:type="spellEnd"/>
            <w:r w:rsidRPr="00AB2FF0">
              <w:rPr>
                <w:rFonts w:ascii="Calibri" w:hAnsi="Calibri" w:cs="Calibri"/>
              </w:rPr>
              <w:t xml:space="preserve"> una </w:t>
            </w:r>
            <w:proofErr w:type="spellStart"/>
            <w:r w:rsidRPr="00AB2FF0">
              <w:rPr>
                <w:rFonts w:ascii="Calibri" w:hAnsi="Calibri" w:cs="Calibri"/>
              </w:rPr>
              <w:t>pratica</w:t>
            </w:r>
            <w:proofErr w:type="spellEnd"/>
            <w:r w:rsidRPr="00AB2FF0">
              <w:rPr>
                <w:rFonts w:ascii="Calibri" w:hAnsi="Calibri" w:cs="Calibri"/>
              </w:rPr>
              <w:t xml:space="preserve"> </w:t>
            </w:r>
            <w:proofErr w:type="spellStart"/>
            <w:r w:rsidRPr="00AB2FF0">
              <w:rPr>
                <w:rFonts w:ascii="Calibri" w:hAnsi="Calibri" w:cs="Calibri"/>
              </w:rPr>
              <w:t>consolidata</w:t>
            </w:r>
            <w:proofErr w:type="spellEnd"/>
            <w:r w:rsidRPr="00AB2FF0">
              <w:rPr>
                <w:rFonts w:ascii="Calibri" w:hAnsi="Calibri" w:cs="Calibri"/>
              </w:rPr>
              <w:t xml:space="preserve"> </w:t>
            </w:r>
            <w:proofErr w:type="spellStart"/>
            <w:r w:rsidRPr="00AB2FF0">
              <w:rPr>
                <w:rFonts w:ascii="Calibri" w:hAnsi="Calibri" w:cs="Calibri"/>
              </w:rPr>
              <w:t>nelle</w:t>
            </w:r>
            <w:proofErr w:type="spellEnd"/>
            <w:r w:rsidRPr="00AB2FF0">
              <w:rPr>
                <w:rFonts w:ascii="Calibri" w:hAnsi="Calibri" w:cs="Calibri"/>
              </w:rPr>
              <w:t xml:space="preserve"> </w:t>
            </w:r>
            <w:proofErr w:type="spellStart"/>
            <w:r w:rsidRPr="00AB2FF0">
              <w:rPr>
                <w:rFonts w:ascii="Calibri" w:hAnsi="Calibri" w:cs="Calibri"/>
              </w:rPr>
              <w:t>attività</w:t>
            </w:r>
            <w:proofErr w:type="spellEnd"/>
            <w:r w:rsidRPr="00AB2FF0">
              <w:rPr>
                <w:rFonts w:ascii="Calibri" w:hAnsi="Calibri" w:cs="Calibri"/>
              </w:rPr>
              <w:t xml:space="preserve"> di </w:t>
            </w:r>
            <w:proofErr w:type="spellStart"/>
            <w:r w:rsidRPr="00AB2FF0">
              <w:rPr>
                <w:rFonts w:ascii="Calibri" w:hAnsi="Calibri" w:cs="Calibri"/>
              </w:rPr>
              <w:t>rendicontazione</w:t>
            </w:r>
            <w:proofErr w:type="spellEnd"/>
            <w:r w:rsidRPr="00AB2FF0">
              <w:rPr>
                <w:rFonts w:ascii="Calibri" w:hAnsi="Calibri" w:cs="Calibri"/>
              </w:rPr>
              <w:t xml:space="preserve"> </w:t>
            </w:r>
            <w:proofErr w:type="spellStart"/>
            <w:r w:rsidRPr="00AB2FF0">
              <w:rPr>
                <w:rFonts w:ascii="Calibri" w:hAnsi="Calibri" w:cs="Calibri"/>
              </w:rPr>
              <w:t>sociale</w:t>
            </w:r>
            <w:proofErr w:type="spellEnd"/>
            <w:r w:rsidRPr="00AB2FF0">
              <w:rPr>
                <w:rFonts w:ascii="Calibri" w:hAnsi="Calibri" w:cs="Calibri"/>
              </w:rPr>
              <w:t xml:space="preserve"> </w:t>
            </w:r>
            <w:proofErr w:type="spellStart"/>
            <w:r w:rsidRPr="00AB2FF0">
              <w:rPr>
                <w:rFonts w:ascii="Calibri" w:hAnsi="Calibri" w:cs="Calibri"/>
              </w:rPr>
              <w:t>delle</w:t>
            </w:r>
            <w:proofErr w:type="spellEnd"/>
            <w:r w:rsidRPr="00AB2FF0">
              <w:rPr>
                <w:rFonts w:ascii="Calibri" w:hAnsi="Calibri" w:cs="Calibri"/>
              </w:rPr>
              <w:t xml:space="preserve"> </w:t>
            </w:r>
            <w:proofErr w:type="spellStart"/>
            <w:r w:rsidRPr="00AB2FF0">
              <w:rPr>
                <w:rFonts w:ascii="Calibri" w:hAnsi="Calibri" w:cs="Calibri"/>
              </w:rPr>
              <w:t>amministrazioni</w:t>
            </w:r>
            <w:proofErr w:type="spellEnd"/>
            <w:r w:rsidRPr="00AB2FF0">
              <w:rPr>
                <w:rFonts w:ascii="Calibri" w:hAnsi="Calibri" w:cs="Calibri"/>
              </w:rPr>
              <w:t>;</w:t>
            </w:r>
          </w:p>
          <w:p w14:paraId="47DB4200" w14:textId="7B5CA988" w:rsidR="000E3277" w:rsidRPr="00AB2FF0" w:rsidRDefault="000E3277" w:rsidP="000E3277">
            <w:pPr>
              <w:pStyle w:val="TableParagraph"/>
              <w:tabs>
                <w:tab w:val="left" w:pos="720"/>
              </w:tabs>
              <w:spacing w:line="240" w:lineRule="auto"/>
              <w:ind w:left="360" w:right="35"/>
              <w:jc w:val="left"/>
              <w:rPr>
                <w:rFonts w:ascii="Calibri" w:hAnsi="Calibri" w:cs="Calibri"/>
                <w:b/>
              </w:rPr>
            </w:pPr>
          </w:p>
        </w:tc>
      </w:tr>
      <w:tr w:rsidR="000E3277" w:rsidRPr="000758C5" w14:paraId="56A379E2" w14:textId="77777777" w:rsidTr="00917BE5">
        <w:trPr>
          <w:trHeight w:val="268"/>
        </w:trPr>
        <w:tc>
          <w:tcPr>
            <w:tcW w:w="1850" w:type="dxa"/>
            <w:vMerge/>
          </w:tcPr>
          <w:p w14:paraId="49835625" w14:textId="77777777" w:rsidR="000E3277" w:rsidRDefault="000E3277" w:rsidP="006E191C">
            <w:pPr>
              <w:pStyle w:val="TableParagraph"/>
              <w:spacing w:line="248" w:lineRule="exact"/>
              <w:ind w:left="10"/>
              <w:rPr>
                <w:rFonts w:ascii="Calibri" w:hAnsi="Calibri" w:cs="Calibri"/>
                <w:b/>
              </w:rPr>
            </w:pPr>
          </w:p>
        </w:tc>
        <w:tc>
          <w:tcPr>
            <w:tcW w:w="3260" w:type="dxa"/>
          </w:tcPr>
          <w:p w14:paraId="4E8C9B6A" w14:textId="2B57C114" w:rsidR="000E3277" w:rsidRDefault="000E3277" w:rsidP="0067704D">
            <w:pPr>
              <w:pStyle w:val="TableParagraph"/>
              <w:spacing w:line="240" w:lineRule="auto"/>
              <w:ind w:left="108" w:right="91"/>
              <w:jc w:val="left"/>
              <w:rPr>
                <w:rFonts w:ascii="Calibri" w:hAnsi="Calibri" w:cs="Calibri"/>
              </w:rPr>
            </w:pPr>
            <w:proofErr w:type="spellStart"/>
            <w:r w:rsidRPr="00AB2FF0">
              <w:rPr>
                <w:rFonts w:ascii="Calibri" w:hAnsi="Calibri" w:cs="Calibri"/>
              </w:rPr>
              <w:t>Sostenere</w:t>
            </w:r>
            <w:proofErr w:type="spellEnd"/>
            <w:r w:rsidRPr="00AB2FF0">
              <w:rPr>
                <w:rFonts w:ascii="Calibri" w:hAnsi="Calibri" w:cs="Calibri"/>
              </w:rPr>
              <w:t xml:space="preserve"> le </w:t>
            </w:r>
            <w:proofErr w:type="spellStart"/>
            <w:r w:rsidRPr="00AB2FF0">
              <w:rPr>
                <w:rFonts w:ascii="Calibri" w:hAnsi="Calibri" w:cs="Calibri"/>
              </w:rPr>
              <w:t>iniziative</w:t>
            </w:r>
            <w:proofErr w:type="spellEnd"/>
            <w:r w:rsidRPr="00AB2FF0">
              <w:rPr>
                <w:rFonts w:ascii="Calibri" w:hAnsi="Calibri" w:cs="Calibri"/>
              </w:rPr>
              <w:t xml:space="preserve"> del CUG </w:t>
            </w:r>
            <w:proofErr w:type="spellStart"/>
            <w:r w:rsidRPr="00AB2FF0">
              <w:rPr>
                <w:rFonts w:ascii="Calibri" w:hAnsi="Calibri" w:cs="Calibri"/>
              </w:rPr>
              <w:t>nella</w:t>
            </w:r>
            <w:proofErr w:type="spellEnd"/>
            <w:r w:rsidRPr="00AB2FF0">
              <w:rPr>
                <w:rFonts w:ascii="Calibri" w:hAnsi="Calibri" w:cs="Calibri"/>
              </w:rPr>
              <w:t xml:space="preserve"> </w:t>
            </w:r>
            <w:proofErr w:type="spellStart"/>
            <w:r w:rsidRPr="00AB2FF0">
              <w:rPr>
                <w:rFonts w:ascii="Calibri" w:hAnsi="Calibri" w:cs="Calibri"/>
              </w:rPr>
              <w:t>consapevolezza</w:t>
            </w:r>
            <w:proofErr w:type="spellEnd"/>
            <w:r w:rsidRPr="00AB2FF0">
              <w:rPr>
                <w:rFonts w:ascii="Calibri" w:hAnsi="Calibri" w:cs="Calibri"/>
              </w:rPr>
              <w:t xml:space="preserve"> </w:t>
            </w:r>
            <w:proofErr w:type="spellStart"/>
            <w:r w:rsidRPr="00AB2FF0">
              <w:rPr>
                <w:rFonts w:ascii="Calibri" w:hAnsi="Calibri" w:cs="Calibri"/>
              </w:rPr>
              <w:t>che</w:t>
            </w:r>
            <w:proofErr w:type="spellEnd"/>
            <w:r w:rsidRPr="00AB2FF0">
              <w:rPr>
                <w:rFonts w:ascii="Calibri" w:hAnsi="Calibri" w:cs="Calibri"/>
              </w:rPr>
              <w:t xml:space="preserve"> il</w:t>
            </w:r>
            <w:r>
              <w:rPr>
                <w:rFonts w:ascii="Calibri" w:hAnsi="Calibri" w:cs="Calibri"/>
              </w:rPr>
              <w:t xml:space="preserve"> </w:t>
            </w:r>
            <w:proofErr w:type="spellStart"/>
            <w:r w:rsidRPr="00AB2FF0">
              <w:rPr>
                <w:rFonts w:ascii="Calibri" w:hAnsi="Calibri" w:cs="Calibri"/>
              </w:rPr>
              <w:t>comitato</w:t>
            </w:r>
            <w:proofErr w:type="spellEnd"/>
            <w:r w:rsidRPr="00AB2FF0">
              <w:rPr>
                <w:rFonts w:ascii="Calibri" w:hAnsi="Calibri" w:cs="Calibri"/>
              </w:rPr>
              <w:t xml:space="preserve"> </w:t>
            </w:r>
            <w:proofErr w:type="spellStart"/>
            <w:r w:rsidRPr="00AB2FF0">
              <w:rPr>
                <w:rFonts w:ascii="Calibri" w:hAnsi="Calibri" w:cs="Calibri"/>
              </w:rPr>
              <w:t>può</w:t>
            </w:r>
            <w:proofErr w:type="spellEnd"/>
            <w:r w:rsidRPr="00AB2FF0">
              <w:rPr>
                <w:rFonts w:ascii="Calibri" w:hAnsi="Calibri" w:cs="Calibri"/>
              </w:rPr>
              <w:t xml:space="preserve"> </w:t>
            </w:r>
            <w:proofErr w:type="spellStart"/>
            <w:r w:rsidRPr="00AB2FF0">
              <w:rPr>
                <w:rFonts w:ascii="Calibri" w:hAnsi="Calibri" w:cs="Calibri"/>
              </w:rPr>
              <w:t>avere</w:t>
            </w:r>
            <w:proofErr w:type="spellEnd"/>
            <w:r w:rsidRPr="00AB2FF0">
              <w:rPr>
                <w:rFonts w:ascii="Calibri" w:hAnsi="Calibri" w:cs="Calibri"/>
              </w:rPr>
              <w:t xml:space="preserve"> un </w:t>
            </w:r>
            <w:proofErr w:type="spellStart"/>
            <w:r w:rsidRPr="00AB2FF0">
              <w:rPr>
                <w:rFonts w:ascii="Calibri" w:hAnsi="Calibri" w:cs="Calibri"/>
              </w:rPr>
              <w:t>ruolo</w:t>
            </w:r>
            <w:proofErr w:type="spellEnd"/>
            <w:r w:rsidRPr="00AB2FF0">
              <w:rPr>
                <w:rFonts w:ascii="Calibri" w:hAnsi="Calibri" w:cs="Calibri"/>
              </w:rPr>
              <w:t xml:space="preserve"> </w:t>
            </w:r>
            <w:proofErr w:type="spellStart"/>
            <w:r w:rsidRPr="00AB2FF0">
              <w:rPr>
                <w:rFonts w:ascii="Calibri" w:hAnsi="Calibri" w:cs="Calibri"/>
              </w:rPr>
              <w:t>importante</w:t>
            </w:r>
            <w:proofErr w:type="spellEnd"/>
            <w:r w:rsidRPr="00AB2FF0">
              <w:rPr>
                <w:rFonts w:ascii="Calibri" w:hAnsi="Calibri" w:cs="Calibri"/>
              </w:rPr>
              <w:t xml:space="preserve"> in termini di</w:t>
            </w:r>
            <w:r>
              <w:rPr>
                <w:rFonts w:ascii="Calibri" w:hAnsi="Calibri" w:cs="Calibri"/>
              </w:rPr>
              <w:t xml:space="preserve"> </w:t>
            </w:r>
            <w:proofErr w:type="spellStart"/>
            <w:r w:rsidRPr="00AB2FF0">
              <w:rPr>
                <w:rFonts w:ascii="Calibri" w:hAnsi="Calibri" w:cs="Calibri"/>
              </w:rPr>
              <w:t>valorizzazione</w:t>
            </w:r>
            <w:proofErr w:type="spellEnd"/>
            <w:r w:rsidRPr="00AB2FF0">
              <w:rPr>
                <w:rFonts w:ascii="Calibri" w:hAnsi="Calibri" w:cs="Calibri"/>
              </w:rPr>
              <w:t xml:space="preserve"> del </w:t>
            </w:r>
            <w:proofErr w:type="spellStart"/>
            <w:r w:rsidRPr="00AB2FF0">
              <w:rPr>
                <w:rFonts w:ascii="Calibri" w:hAnsi="Calibri" w:cs="Calibri"/>
              </w:rPr>
              <w:t>personale</w:t>
            </w:r>
            <w:proofErr w:type="spellEnd"/>
            <w:r w:rsidRPr="00AB2FF0">
              <w:rPr>
                <w:rFonts w:ascii="Calibri" w:hAnsi="Calibri" w:cs="Calibri"/>
              </w:rPr>
              <w:t xml:space="preserve"> ed </w:t>
            </w:r>
            <w:proofErr w:type="spellStart"/>
            <w:r w:rsidRPr="00AB2FF0">
              <w:rPr>
                <w:rFonts w:ascii="Calibri" w:hAnsi="Calibri" w:cs="Calibri"/>
              </w:rPr>
              <w:t>efficacia</w:t>
            </w:r>
            <w:proofErr w:type="spellEnd"/>
            <w:r w:rsidRPr="00AB2FF0">
              <w:rPr>
                <w:rFonts w:ascii="Calibri" w:hAnsi="Calibri" w:cs="Calibri"/>
              </w:rPr>
              <w:t xml:space="preserve"> </w:t>
            </w:r>
            <w:proofErr w:type="spellStart"/>
            <w:r w:rsidRPr="00AB2FF0">
              <w:rPr>
                <w:rFonts w:ascii="Calibri" w:hAnsi="Calibri" w:cs="Calibri"/>
              </w:rPr>
              <w:t>dell’azione</w:t>
            </w:r>
            <w:proofErr w:type="spellEnd"/>
            <w:r>
              <w:rPr>
                <w:rFonts w:ascii="Calibri" w:hAnsi="Calibri" w:cs="Calibri"/>
              </w:rPr>
              <w:t xml:space="preserve"> </w:t>
            </w:r>
            <w:proofErr w:type="spellStart"/>
            <w:r w:rsidRPr="00AB2FF0">
              <w:rPr>
                <w:rFonts w:ascii="Calibri" w:hAnsi="Calibri" w:cs="Calibri"/>
              </w:rPr>
              <w:t>amministrativa</w:t>
            </w:r>
            <w:proofErr w:type="spellEnd"/>
          </w:p>
        </w:tc>
        <w:tc>
          <w:tcPr>
            <w:tcW w:w="4667" w:type="dxa"/>
          </w:tcPr>
          <w:p w14:paraId="73D42099" w14:textId="77777777" w:rsidR="000E3277" w:rsidRDefault="000E3277" w:rsidP="0067704D">
            <w:pPr>
              <w:pStyle w:val="TableParagraph"/>
              <w:tabs>
                <w:tab w:val="left" w:pos="720"/>
              </w:tabs>
              <w:spacing w:line="240" w:lineRule="auto"/>
              <w:ind w:right="35"/>
              <w:jc w:val="left"/>
              <w:rPr>
                <w:rFonts w:ascii="Calibri" w:hAnsi="Calibri" w:cs="Calibri"/>
              </w:rPr>
            </w:pPr>
          </w:p>
          <w:p w14:paraId="7F7DF014" w14:textId="1D702F52" w:rsidR="000E3277" w:rsidRPr="00AB2FF0" w:rsidRDefault="000E3277" w:rsidP="0067704D">
            <w:pPr>
              <w:pStyle w:val="TableParagraph"/>
              <w:tabs>
                <w:tab w:val="left" w:pos="720"/>
              </w:tabs>
              <w:spacing w:line="240" w:lineRule="auto"/>
              <w:ind w:right="35"/>
              <w:jc w:val="left"/>
              <w:rPr>
                <w:rFonts w:ascii="Calibri" w:hAnsi="Calibri" w:cs="Calibri"/>
              </w:rPr>
            </w:pPr>
            <w:proofErr w:type="spellStart"/>
            <w:r w:rsidRPr="00AB2FF0">
              <w:rPr>
                <w:rFonts w:ascii="Calibri" w:hAnsi="Calibri" w:cs="Calibri"/>
              </w:rPr>
              <w:t>Aderire</w:t>
            </w:r>
            <w:proofErr w:type="spellEnd"/>
            <w:r w:rsidRPr="00AB2FF0">
              <w:rPr>
                <w:rFonts w:ascii="Calibri" w:hAnsi="Calibri" w:cs="Calibri"/>
              </w:rPr>
              <w:t xml:space="preserve"> alle </w:t>
            </w:r>
            <w:proofErr w:type="spellStart"/>
            <w:r w:rsidRPr="00AB2FF0">
              <w:rPr>
                <w:rFonts w:ascii="Calibri" w:hAnsi="Calibri" w:cs="Calibri"/>
              </w:rPr>
              <w:t>iniziative</w:t>
            </w:r>
            <w:proofErr w:type="spellEnd"/>
            <w:r w:rsidRPr="00AB2FF0">
              <w:rPr>
                <w:rFonts w:ascii="Calibri" w:hAnsi="Calibri" w:cs="Calibri"/>
              </w:rPr>
              <w:t xml:space="preserve"> di </w:t>
            </w:r>
            <w:proofErr w:type="spellStart"/>
            <w:r w:rsidRPr="00AB2FF0">
              <w:rPr>
                <w:rFonts w:ascii="Calibri" w:hAnsi="Calibri" w:cs="Calibri"/>
              </w:rPr>
              <w:t>vario</w:t>
            </w:r>
            <w:proofErr w:type="spellEnd"/>
            <w:r w:rsidRPr="00AB2FF0">
              <w:rPr>
                <w:rFonts w:ascii="Calibri" w:hAnsi="Calibri" w:cs="Calibri"/>
              </w:rPr>
              <w:t xml:space="preserve"> </w:t>
            </w:r>
            <w:proofErr w:type="spellStart"/>
            <w:r w:rsidRPr="00AB2FF0">
              <w:rPr>
                <w:rFonts w:ascii="Calibri" w:hAnsi="Calibri" w:cs="Calibri"/>
              </w:rPr>
              <w:t>genere</w:t>
            </w:r>
            <w:proofErr w:type="spellEnd"/>
            <w:r w:rsidRPr="00AB2FF0">
              <w:rPr>
                <w:rFonts w:ascii="Calibri" w:hAnsi="Calibri" w:cs="Calibri"/>
              </w:rPr>
              <w:t xml:space="preserve"> (formative, informative, </w:t>
            </w:r>
            <w:proofErr w:type="spellStart"/>
            <w:r w:rsidRPr="00AB2FF0">
              <w:rPr>
                <w:rFonts w:ascii="Calibri" w:hAnsi="Calibri" w:cs="Calibri"/>
              </w:rPr>
              <w:t>divulgative</w:t>
            </w:r>
            <w:proofErr w:type="spellEnd"/>
            <w:r w:rsidRPr="00AB2FF0">
              <w:rPr>
                <w:rFonts w:ascii="Calibri" w:hAnsi="Calibri" w:cs="Calibri"/>
              </w:rPr>
              <w:t xml:space="preserve">) </w:t>
            </w:r>
            <w:proofErr w:type="spellStart"/>
            <w:r w:rsidRPr="00AB2FF0">
              <w:rPr>
                <w:rFonts w:ascii="Calibri" w:hAnsi="Calibri" w:cs="Calibri"/>
              </w:rPr>
              <w:t>proposte</w:t>
            </w:r>
            <w:proofErr w:type="spellEnd"/>
            <w:r w:rsidRPr="00AB2FF0">
              <w:rPr>
                <w:rFonts w:ascii="Calibri" w:hAnsi="Calibri" w:cs="Calibri"/>
              </w:rPr>
              <w:t xml:space="preserve"> dal CUG, </w:t>
            </w:r>
            <w:proofErr w:type="spellStart"/>
            <w:r w:rsidRPr="00AB2FF0">
              <w:rPr>
                <w:rFonts w:ascii="Calibri" w:hAnsi="Calibri" w:cs="Calibri"/>
              </w:rPr>
              <w:t>comprese</w:t>
            </w:r>
            <w:proofErr w:type="spellEnd"/>
            <w:r w:rsidRPr="00AB2FF0">
              <w:rPr>
                <w:rFonts w:ascii="Calibri" w:hAnsi="Calibri" w:cs="Calibri"/>
              </w:rPr>
              <w:t xml:space="preserve"> quelle elaborate </w:t>
            </w:r>
            <w:proofErr w:type="spellStart"/>
            <w:r w:rsidRPr="00AB2FF0">
              <w:rPr>
                <w:rFonts w:ascii="Calibri" w:hAnsi="Calibri" w:cs="Calibri"/>
              </w:rPr>
              <w:t>dalla</w:t>
            </w:r>
            <w:proofErr w:type="spellEnd"/>
            <w:r w:rsidRPr="00AB2FF0">
              <w:rPr>
                <w:rFonts w:ascii="Calibri" w:hAnsi="Calibri" w:cs="Calibri"/>
              </w:rPr>
              <w:t xml:space="preserve"> rete </w:t>
            </w:r>
            <w:proofErr w:type="spellStart"/>
            <w:r w:rsidRPr="00AB2FF0">
              <w:rPr>
                <w:rFonts w:ascii="Calibri" w:hAnsi="Calibri" w:cs="Calibri"/>
              </w:rPr>
              <w:t>nazionale</w:t>
            </w:r>
            <w:proofErr w:type="spellEnd"/>
            <w:r w:rsidRPr="00AB2FF0">
              <w:rPr>
                <w:rFonts w:ascii="Calibri" w:hAnsi="Calibri" w:cs="Calibri"/>
              </w:rPr>
              <w:t xml:space="preserve"> </w:t>
            </w:r>
            <w:proofErr w:type="spellStart"/>
            <w:r w:rsidRPr="00AB2FF0">
              <w:rPr>
                <w:rFonts w:ascii="Calibri" w:hAnsi="Calibri" w:cs="Calibri"/>
              </w:rPr>
              <w:t>dei</w:t>
            </w:r>
            <w:proofErr w:type="spellEnd"/>
            <w:r w:rsidRPr="00AB2FF0">
              <w:rPr>
                <w:rFonts w:ascii="Calibri" w:hAnsi="Calibri" w:cs="Calibri"/>
              </w:rPr>
              <w:t xml:space="preserve"> CUG e </w:t>
            </w:r>
            <w:proofErr w:type="spellStart"/>
            <w:r w:rsidRPr="00AB2FF0">
              <w:rPr>
                <w:rFonts w:ascii="Calibri" w:hAnsi="Calibri" w:cs="Calibri"/>
              </w:rPr>
              <w:t>segnalate</w:t>
            </w:r>
            <w:proofErr w:type="spellEnd"/>
            <w:r w:rsidRPr="00AB2FF0">
              <w:rPr>
                <w:rFonts w:ascii="Calibri" w:hAnsi="Calibri" w:cs="Calibri"/>
              </w:rPr>
              <w:t xml:space="preserve"> dal CUG.</w:t>
            </w:r>
          </w:p>
          <w:p w14:paraId="03330069" w14:textId="77777777" w:rsidR="000E3277" w:rsidRPr="00AB2FF0" w:rsidRDefault="000E3277" w:rsidP="0067704D">
            <w:pPr>
              <w:pStyle w:val="TableParagraph"/>
              <w:tabs>
                <w:tab w:val="left" w:pos="720"/>
              </w:tabs>
              <w:spacing w:line="240" w:lineRule="auto"/>
              <w:ind w:left="360" w:right="35"/>
              <w:jc w:val="left"/>
              <w:rPr>
                <w:rFonts w:ascii="Calibri" w:hAnsi="Calibri" w:cs="Calibri"/>
              </w:rPr>
            </w:pPr>
          </w:p>
        </w:tc>
      </w:tr>
      <w:tr w:rsidR="00AB2FF0" w:rsidRPr="000758C5" w14:paraId="0644817C" w14:textId="77777777" w:rsidTr="000E3277">
        <w:trPr>
          <w:trHeight w:val="2268"/>
        </w:trPr>
        <w:tc>
          <w:tcPr>
            <w:tcW w:w="1850" w:type="dxa"/>
            <w:vAlign w:val="center"/>
          </w:tcPr>
          <w:p w14:paraId="778A7839" w14:textId="1578CBF3" w:rsidR="00AB2FF0" w:rsidRPr="00AB2FF0" w:rsidRDefault="00AB2FF0" w:rsidP="006E191C">
            <w:pPr>
              <w:pStyle w:val="TableParagraph"/>
              <w:spacing w:line="248" w:lineRule="exact"/>
              <w:ind w:left="7"/>
              <w:rPr>
                <w:rFonts w:ascii="Calibri" w:hAnsi="Calibri" w:cs="Calibri"/>
                <w:b/>
              </w:rPr>
            </w:pPr>
            <w:proofErr w:type="spellStart"/>
            <w:r w:rsidRPr="00AB2FF0">
              <w:rPr>
                <w:rFonts w:ascii="Calibri" w:hAnsi="Calibri" w:cs="Calibri"/>
              </w:rPr>
              <w:lastRenderedPageBreak/>
              <w:t>Interazione</w:t>
            </w:r>
            <w:proofErr w:type="spellEnd"/>
            <w:r w:rsidRPr="00AB2FF0">
              <w:rPr>
                <w:rFonts w:ascii="Calibri" w:hAnsi="Calibri" w:cs="Calibri"/>
              </w:rPr>
              <w:t xml:space="preserve"> </w:t>
            </w:r>
            <w:proofErr w:type="spellStart"/>
            <w:r w:rsidRPr="00AB2FF0">
              <w:rPr>
                <w:rFonts w:ascii="Calibri" w:hAnsi="Calibri" w:cs="Calibri"/>
              </w:rPr>
              <w:t>tra</w:t>
            </w:r>
            <w:proofErr w:type="spellEnd"/>
            <w:r w:rsidRPr="00AB2FF0">
              <w:rPr>
                <w:rFonts w:ascii="Calibri" w:hAnsi="Calibri" w:cs="Calibri"/>
              </w:rPr>
              <w:t xml:space="preserve"> </w:t>
            </w:r>
            <w:proofErr w:type="spellStart"/>
            <w:r w:rsidRPr="00AB2FF0">
              <w:rPr>
                <w:rFonts w:ascii="Calibri" w:hAnsi="Calibri" w:cs="Calibri"/>
              </w:rPr>
              <w:t>i</w:t>
            </w:r>
            <w:proofErr w:type="spellEnd"/>
            <w:r w:rsidRPr="00AB2FF0">
              <w:rPr>
                <w:rFonts w:ascii="Calibri" w:hAnsi="Calibri" w:cs="Calibri"/>
              </w:rPr>
              <w:t xml:space="preserve"> </w:t>
            </w:r>
            <w:proofErr w:type="spellStart"/>
            <w:r w:rsidR="00917BE5">
              <w:rPr>
                <w:rFonts w:ascii="Calibri" w:hAnsi="Calibri" w:cs="Calibri"/>
              </w:rPr>
              <w:t>C</w:t>
            </w:r>
            <w:r w:rsidRPr="00AB2FF0">
              <w:rPr>
                <w:rFonts w:ascii="Calibri" w:hAnsi="Calibri" w:cs="Calibri"/>
              </w:rPr>
              <w:t>omitati</w:t>
            </w:r>
            <w:proofErr w:type="spellEnd"/>
            <w:r w:rsidRPr="00AB2FF0">
              <w:rPr>
                <w:rFonts w:ascii="Calibri" w:hAnsi="Calibri" w:cs="Calibri"/>
              </w:rPr>
              <w:t xml:space="preserve"> di </w:t>
            </w:r>
            <w:proofErr w:type="spellStart"/>
            <w:r w:rsidRPr="00AB2FF0">
              <w:rPr>
                <w:rFonts w:ascii="Calibri" w:hAnsi="Calibri" w:cs="Calibri"/>
              </w:rPr>
              <w:t>garanzia</w:t>
            </w:r>
            <w:proofErr w:type="spellEnd"/>
            <w:r w:rsidRPr="00AB2FF0">
              <w:rPr>
                <w:rFonts w:ascii="Calibri" w:hAnsi="Calibri" w:cs="Calibri"/>
              </w:rPr>
              <w:t xml:space="preserve"> e </w:t>
            </w:r>
            <w:proofErr w:type="spellStart"/>
            <w:r w:rsidRPr="00AB2FF0">
              <w:rPr>
                <w:rFonts w:ascii="Calibri" w:hAnsi="Calibri" w:cs="Calibri"/>
              </w:rPr>
              <w:t>l’Agenzia</w:t>
            </w:r>
            <w:proofErr w:type="spellEnd"/>
          </w:p>
        </w:tc>
        <w:tc>
          <w:tcPr>
            <w:tcW w:w="3260" w:type="dxa"/>
          </w:tcPr>
          <w:p w14:paraId="3588E948" w14:textId="77777777" w:rsidR="00AB2FF0" w:rsidRPr="00AB2FF0" w:rsidRDefault="00AB2FF0" w:rsidP="006E191C">
            <w:pPr>
              <w:pStyle w:val="TableParagraph"/>
              <w:spacing w:line="240" w:lineRule="auto"/>
              <w:ind w:left="108" w:right="91"/>
              <w:jc w:val="both"/>
              <w:rPr>
                <w:rFonts w:ascii="Calibri" w:hAnsi="Calibri" w:cs="Calibri"/>
              </w:rPr>
            </w:pPr>
          </w:p>
          <w:p w14:paraId="5FA05809" w14:textId="77777777" w:rsidR="00AB2FF0" w:rsidRPr="00AB2FF0" w:rsidRDefault="00AB2FF0" w:rsidP="006E191C">
            <w:pPr>
              <w:pStyle w:val="TableParagraph"/>
              <w:spacing w:line="240" w:lineRule="auto"/>
              <w:ind w:left="108" w:right="91"/>
              <w:jc w:val="both"/>
              <w:rPr>
                <w:rFonts w:ascii="Calibri" w:hAnsi="Calibri" w:cs="Calibri"/>
              </w:rPr>
            </w:pPr>
          </w:p>
          <w:p w14:paraId="255E4317" w14:textId="77777777" w:rsidR="00AB2FF0" w:rsidRPr="00AB2FF0" w:rsidRDefault="00AB2FF0" w:rsidP="006E191C">
            <w:pPr>
              <w:pStyle w:val="TableParagraph"/>
              <w:spacing w:line="240" w:lineRule="auto"/>
              <w:ind w:left="108" w:right="91"/>
              <w:jc w:val="both"/>
              <w:rPr>
                <w:rFonts w:ascii="Calibri" w:hAnsi="Calibri" w:cs="Calibri"/>
              </w:rPr>
            </w:pPr>
            <w:proofErr w:type="spellStart"/>
            <w:r w:rsidRPr="00AB2FF0">
              <w:rPr>
                <w:rFonts w:ascii="Calibri" w:hAnsi="Calibri" w:cs="Calibri"/>
              </w:rPr>
              <w:t>Favorire</w:t>
            </w:r>
            <w:proofErr w:type="spellEnd"/>
            <w:r w:rsidRPr="00AB2FF0">
              <w:rPr>
                <w:rFonts w:ascii="Calibri" w:hAnsi="Calibri" w:cs="Calibri"/>
              </w:rPr>
              <w:t xml:space="preserve"> </w:t>
            </w:r>
            <w:proofErr w:type="spellStart"/>
            <w:r w:rsidRPr="00AB2FF0">
              <w:rPr>
                <w:rFonts w:ascii="Calibri" w:hAnsi="Calibri" w:cs="Calibri"/>
              </w:rPr>
              <w:t>i</w:t>
            </w:r>
            <w:proofErr w:type="spellEnd"/>
            <w:r w:rsidRPr="00AB2FF0">
              <w:rPr>
                <w:rFonts w:ascii="Calibri" w:hAnsi="Calibri" w:cs="Calibri"/>
              </w:rPr>
              <w:t xml:space="preserve"> </w:t>
            </w:r>
            <w:proofErr w:type="spellStart"/>
            <w:r w:rsidRPr="00AB2FF0">
              <w:rPr>
                <w:rFonts w:ascii="Calibri" w:hAnsi="Calibri" w:cs="Calibri"/>
              </w:rPr>
              <w:t>rapporti</w:t>
            </w:r>
            <w:proofErr w:type="spellEnd"/>
            <w:r w:rsidRPr="00AB2FF0">
              <w:rPr>
                <w:rFonts w:ascii="Calibri" w:hAnsi="Calibri" w:cs="Calibri"/>
              </w:rPr>
              <w:t xml:space="preserve"> </w:t>
            </w:r>
            <w:proofErr w:type="spellStart"/>
            <w:r w:rsidRPr="00AB2FF0">
              <w:rPr>
                <w:rFonts w:ascii="Calibri" w:hAnsi="Calibri" w:cs="Calibri"/>
              </w:rPr>
              <w:t>tra</w:t>
            </w:r>
            <w:proofErr w:type="spellEnd"/>
            <w:r w:rsidRPr="00AB2FF0">
              <w:rPr>
                <w:rFonts w:ascii="Calibri" w:hAnsi="Calibri" w:cs="Calibri"/>
              </w:rPr>
              <w:t xml:space="preserve"> la </w:t>
            </w:r>
            <w:proofErr w:type="spellStart"/>
            <w:r w:rsidRPr="00AB2FF0">
              <w:rPr>
                <w:rFonts w:ascii="Calibri" w:hAnsi="Calibri" w:cs="Calibri"/>
              </w:rPr>
              <w:t>Direzione</w:t>
            </w:r>
            <w:proofErr w:type="spellEnd"/>
            <w:r w:rsidRPr="00AB2FF0">
              <w:rPr>
                <w:rFonts w:ascii="Calibri" w:hAnsi="Calibri" w:cs="Calibri"/>
              </w:rPr>
              <w:t xml:space="preserve"> </w:t>
            </w:r>
            <w:proofErr w:type="spellStart"/>
            <w:r w:rsidRPr="00AB2FF0">
              <w:rPr>
                <w:rFonts w:ascii="Calibri" w:hAnsi="Calibri" w:cs="Calibri"/>
              </w:rPr>
              <w:t>Aziendale</w:t>
            </w:r>
            <w:proofErr w:type="spellEnd"/>
            <w:r w:rsidRPr="00AB2FF0">
              <w:rPr>
                <w:rFonts w:ascii="Calibri" w:hAnsi="Calibri" w:cs="Calibri"/>
              </w:rPr>
              <w:t xml:space="preserve"> e il </w:t>
            </w:r>
            <w:proofErr w:type="spellStart"/>
            <w:r w:rsidRPr="00AB2FF0">
              <w:rPr>
                <w:rFonts w:ascii="Calibri" w:hAnsi="Calibri" w:cs="Calibri"/>
              </w:rPr>
              <w:t>Comitato</w:t>
            </w:r>
            <w:proofErr w:type="spellEnd"/>
            <w:r w:rsidRPr="00AB2FF0">
              <w:rPr>
                <w:rFonts w:ascii="Calibri" w:hAnsi="Calibri" w:cs="Calibri"/>
              </w:rPr>
              <w:t xml:space="preserve"> Unico di </w:t>
            </w:r>
            <w:proofErr w:type="spellStart"/>
            <w:r w:rsidRPr="00AB2FF0">
              <w:rPr>
                <w:rFonts w:ascii="Calibri" w:hAnsi="Calibri" w:cs="Calibri"/>
              </w:rPr>
              <w:t>Garanzia</w:t>
            </w:r>
            <w:proofErr w:type="spellEnd"/>
          </w:p>
        </w:tc>
        <w:tc>
          <w:tcPr>
            <w:tcW w:w="4667" w:type="dxa"/>
          </w:tcPr>
          <w:p w14:paraId="143FAEDE" w14:textId="77777777" w:rsidR="00917BE5" w:rsidRPr="00AB2FF0" w:rsidRDefault="00917BE5" w:rsidP="00917BE5">
            <w:pPr>
              <w:pStyle w:val="TableParagraph"/>
              <w:tabs>
                <w:tab w:val="left" w:pos="720"/>
              </w:tabs>
              <w:spacing w:line="240" w:lineRule="auto"/>
              <w:ind w:right="35"/>
              <w:jc w:val="left"/>
              <w:rPr>
                <w:rFonts w:ascii="Calibri" w:hAnsi="Calibri" w:cs="Calibri"/>
              </w:rPr>
            </w:pPr>
          </w:p>
          <w:p w14:paraId="61B8B6AA" w14:textId="36427DAC" w:rsidR="00AB2FF0" w:rsidRPr="00AB2FF0" w:rsidRDefault="00AB2FF0" w:rsidP="00917BE5">
            <w:pPr>
              <w:pStyle w:val="TableParagraph"/>
              <w:tabs>
                <w:tab w:val="left" w:pos="720"/>
              </w:tabs>
              <w:spacing w:line="240" w:lineRule="auto"/>
              <w:ind w:right="35"/>
              <w:jc w:val="left"/>
              <w:rPr>
                <w:rFonts w:ascii="Calibri" w:hAnsi="Calibri" w:cs="Calibri"/>
              </w:rPr>
            </w:pPr>
            <w:proofErr w:type="spellStart"/>
            <w:r w:rsidRPr="00AB2FF0">
              <w:rPr>
                <w:rFonts w:ascii="Calibri" w:hAnsi="Calibri" w:cs="Calibri"/>
              </w:rPr>
              <w:t>Definire</w:t>
            </w:r>
            <w:proofErr w:type="spellEnd"/>
            <w:r w:rsidRPr="00AB2FF0">
              <w:rPr>
                <w:rFonts w:ascii="Calibri" w:hAnsi="Calibri" w:cs="Calibri"/>
              </w:rPr>
              <w:t xml:space="preserve"> </w:t>
            </w:r>
            <w:proofErr w:type="spellStart"/>
            <w:r w:rsidRPr="00AB2FF0">
              <w:rPr>
                <w:rFonts w:ascii="Calibri" w:hAnsi="Calibri" w:cs="Calibri"/>
              </w:rPr>
              <w:t>modalità</w:t>
            </w:r>
            <w:proofErr w:type="spellEnd"/>
            <w:r w:rsidRPr="00AB2FF0">
              <w:rPr>
                <w:rFonts w:ascii="Calibri" w:hAnsi="Calibri" w:cs="Calibri"/>
              </w:rPr>
              <w:t xml:space="preserve"> di </w:t>
            </w:r>
            <w:proofErr w:type="spellStart"/>
            <w:r w:rsidRPr="00AB2FF0">
              <w:rPr>
                <w:rFonts w:ascii="Calibri" w:hAnsi="Calibri" w:cs="Calibri"/>
              </w:rPr>
              <w:t>relazione</w:t>
            </w:r>
            <w:proofErr w:type="spellEnd"/>
            <w:r w:rsidRPr="00AB2FF0">
              <w:rPr>
                <w:rFonts w:ascii="Calibri" w:hAnsi="Calibri" w:cs="Calibri"/>
              </w:rPr>
              <w:t xml:space="preserve"> </w:t>
            </w:r>
            <w:proofErr w:type="spellStart"/>
            <w:r w:rsidRPr="00AB2FF0">
              <w:rPr>
                <w:rFonts w:ascii="Calibri" w:hAnsi="Calibri" w:cs="Calibri"/>
              </w:rPr>
              <w:t>tra</w:t>
            </w:r>
            <w:proofErr w:type="spellEnd"/>
            <w:r w:rsidRPr="00AB2FF0">
              <w:rPr>
                <w:rFonts w:ascii="Calibri" w:hAnsi="Calibri" w:cs="Calibri"/>
              </w:rPr>
              <w:t xml:space="preserve"> la </w:t>
            </w:r>
            <w:proofErr w:type="spellStart"/>
            <w:r w:rsidRPr="00AB2FF0">
              <w:rPr>
                <w:rFonts w:ascii="Calibri" w:hAnsi="Calibri" w:cs="Calibri"/>
              </w:rPr>
              <w:t>Direzione</w:t>
            </w:r>
            <w:proofErr w:type="spellEnd"/>
            <w:r w:rsidRPr="00AB2FF0">
              <w:rPr>
                <w:rFonts w:ascii="Calibri" w:hAnsi="Calibri" w:cs="Calibri"/>
              </w:rPr>
              <w:t xml:space="preserve"> </w:t>
            </w:r>
            <w:proofErr w:type="spellStart"/>
            <w:r w:rsidRPr="00AB2FF0">
              <w:rPr>
                <w:rFonts w:ascii="Calibri" w:hAnsi="Calibri" w:cs="Calibri"/>
              </w:rPr>
              <w:t>aziendale</w:t>
            </w:r>
            <w:proofErr w:type="spellEnd"/>
            <w:r w:rsidRPr="00AB2FF0">
              <w:rPr>
                <w:rFonts w:ascii="Calibri" w:hAnsi="Calibri" w:cs="Calibri"/>
              </w:rPr>
              <w:t xml:space="preserve"> e il </w:t>
            </w:r>
            <w:proofErr w:type="spellStart"/>
            <w:r w:rsidRPr="00AB2FF0">
              <w:rPr>
                <w:rFonts w:ascii="Calibri" w:hAnsi="Calibri" w:cs="Calibri"/>
              </w:rPr>
              <w:t>Comitato</w:t>
            </w:r>
            <w:proofErr w:type="spellEnd"/>
            <w:r w:rsidRPr="00AB2FF0">
              <w:rPr>
                <w:rFonts w:ascii="Calibri" w:hAnsi="Calibri" w:cs="Calibri"/>
              </w:rPr>
              <w:t xml:space="preserve"> Unico di </w:t>
            </w:r>
            <w:proofErr w:type="spellStart"/>
            <w:r w:rsidRPr="00AB2FF0">
              <w:rPr>
                <w:rFonts w:ascii="Calibri" w:hAnsi="Calibri" w:cs="Calibri"/>
              </w:rPr>
              <w:t>Garanzia</w:t>
            </w:r>
            <w:proofErr w:type="spellEnd"/>
            <w:r w:rsidRPr="00AB2FF0">
              <w:rPr>
                <w:rFonts w:ascii="Calibri" w:hAnsi="Calibri" w:cs="Calibri"/>
              </w:rPr>
              <w:t xml:space="preserve"> per </w:t>
            </w:r>
            <w:proofErr w:type="spellStart"/>
            <w:r w:rsidRPr="00AB2FF0">
              <w:rPr>
                <w:rFonts w:ascii="Calibri" w:hAnsi="Calibri" w:cs="Calibri"/>
              </w:rPr>
              <w:t>consentire</w:t>
            </w:r>
            <w:proofErr w:type="spellEnd"/>
            <w:r w:rsidRPr="00AB2FF0">
              <w:rPr>
                <w:rFonts w:ascii="Calibri" w:hAnsi="Calibri" w:cs="Calibri"/>
              </w:rPr>
              <w:t xml:space="preserve"> lo </w:t>
            </w:r>
            <w:proofErr w:type="spellStart"/>
            <w:r w:rsidRPr="00AB2FF0">
              <w:rPr>
                <w:rFonts w:ascii="Calibri" w:hAnsi="Calibri" w:cs="Calibri"/>
              </w:rPr>
              <w:t>svolgimento</w:t>
            </w:r>
            <w:proofErr w:type="spellEnd"/>
            <w:r w:rsidRPr="00AB2FF0">
              <w:rPr>
                <w:rFonts w:ascii="Calibri" w:hAnsi="Calibri" w:cs="Calibri"/>
              </w:rPr>
              <w:t xml:space="preserve"> </w:t>
            </w:r>
            <w:proofErr w:type="spellStart"/>
            <w:r w:rsidRPr="00AB2FF0">
              <w:rPr>
                <w:rFonts w:ascii="Calibri" w:hAnsi="Calibri" w:cs="Calibri"/>
              </w:rPr>
              <w:t>dei</w:t>
            </w:r>
            <w:proofErr w:type="spellEnd"/>
            <w:r w:rsidRPr="00AB2FF0">
              <w:rPr>
                <w:rFonts w:ascii="Calibri" w:hAnsi="Calibri" w:cs="Calibri"/>
              </w:rPr>
              <w:t xml:space="preserve"> </w:t>
            </w:r>
            <w:proofErr w:type="spellStart"/>
            <w:r w:rsidRPr="00AB2FF0">
              <w:rPr>
                <w:rFonts w:ascii="Calibri" w:hAnsi="Calibri" w:cs="Calibri"/>
              </w:rPr>
              <w:t>compiti</w:t>
            </w:r>
            <w:proofErr w:type="spellEnd"/>
            <w:r w:rsidRPr="00AB2FF0">
              <w:rPr>
                <w:rFonts w:ascii="Calibri" w:hAnsi="Calibri" w:cs="Calibri"/>
              </w:rPr>
              <w:t xml:space="preserve"> </w:t>
            </w:r>
            <w:proofErr w:type="spellStart"/>
            <w:r w:rsidRPr="00AB2FF0">
              <w:rPr>
                <w:rFonts w:ascii="Calibri" w:hAnsi="Calibri" w:cs="Calibri"/>
              </w:rPr>
              <w:t>attribuiti</w:t>
            </w:r>
            <w:proofErr w:type="spellEnd"/>
            <w:r w:rsidRPr="00AB2FF0">
              <w:rPr>
                <w:rFonts w:ascii="Calibri" w:hAnsi="Calibri" w:cs="Calibri"/>
              </w:rPr>
              <w:t xml:space="preserve"> a </w:t>
            </w:r>
            <w:proofErr w:type="spellStart"/>
            <w:r w:rsidRPr="00AB2FF0">
              <w:rPr>
                <w:rFonts w:ascii="Calibri" w:hAnsi="Calibri" w:cs="Calibri"/>
              </w:rPr>
              <w:t>quest’ultimo</w:t>
            </w:r>
            <w:proofErr w:type="spellEnd"/>
            <w:r w:rsidRPr="00AB2FF0">
              <w:rPr>
                <w:rFonts w:ascii="Calibri" w:hAnsi="Calibri" w:cs="Calibri"/>
              </w:rPr>
              <w:t xml:space="preserve"> </w:t>
            </w:r>
            <w:proofErr w:type="spellStart"/>
            <w:r w:rsidRPr="00AB2FF0">
              <w:rPr>
                <w:rFonts w:ascii="Calibri" w:hAnsi="Calibri" w:cs="Calibri"/>
              </w:rPr>
              <w:t>relativamente</w:t>
            </w:r>
            <w:proofErr w:type="spellEnd"/>
            <w:r w:rsidRPr="00AB2FF0">
              <w:rPr>
                <w:rFonts w:ascii="Calibri" w:hAnsi="Calibri" w:cs="Calibri"/>
              </w:rPr>
              <w:t xml:space="preserve"> alle </w:t>
            </w:r>
            <w:proofErr w:type="spellStart"/>
            <w:r w:rsidRPr="00AB2FF0">
              <w:rPr>
                <w:rFonts w:ascii="Calibri" w:hAnsi="Calibri" w:cs="Calibri"/>
              </w:rPr>
              <w:t>materie</w:t>
            </w:r>
            <w:proofErr w:type="spellEnd"/>
            <w:r w:rsidRPr="00AB2FF0">
              <w:rPr>
                <w:rFonts w:ascii="Calibri" w:hAnsi="Calibri" w:cs="Calibri"/>
              </w:rPr>
              <w:t xml:space="preserve"> di </w:t>
            </w:r>
            <w:proofErr w:type="spellStart"/>
            <w:r w:rsidRPr="00AB2FF0">
              <w:rPr>
                <w:rFonts w:ascii="Calibri" w:hAnsi="Calibri" w:cs="Calibri"/>
              </w:rPr>
              <w:t>competenza</w:t>
            </w:r>
            <w:proofErr w:type="spellEnd"/>
            <w:r w:rsidRPr="00AB2FF0">
              <w:rPr>
                <w:rFonts w:ascii="Calibri" w:hAnsi="Calibri" w:cs="Calibri"/>
              </w:rPr>
              <w:t xml:space="preserve">, </w:t>
            </w:r>
            <w:proofErr w:type="spellStart"/>
            <w:r w:rsidRPr="00AB2FF0">
              <w:rPr>
                <w:rFonts w:ascii="Calibri" w:hAnsi="Calibri" w:cs="Calibri"/>
              </w:rPr>
              <w:t>nel</w:t>
            </w:r>
            <w:proofErr w:type="spellEnd"/>
            <w:r w:rsidRPr="00AB2FF0">
              <w:rPr>
                <w:rFonts w:ascii="Calibri" w:hAnsi="Calibri" w:cs="Calibri"/>
              </w:rPr>
              <w:t xml:space="preserve"> rispetto </w:t>
            </w:r>
            <w:proofErr w:type="spellStart"/>
            <w:r w:rsidRPr="00AB2FF0">
              <w:rPr>
                <w:rFonts w:ascii="Calibri" w:hAnsi="Calibri" w:cs="Calibri"/>
              </w:rPr>
              <w:t>dei</w:t>
            </w:r>
            <w:proofErr w:type="spellEnd"/>
            <w:r w:rsidRPr="00AB2FF0">
              <w:rPr>
                <w:rFonts w:ascii="Calibri" w:hAnsi="Calibri" w:cs="Calibri"/>
              </w:rPr>
              <w:t xml:space="preserve"> tempi </w:t>
            </w:r>
            <w:proofErr w:type="spellStart"/>
            <w:r w:rsidRPr="00AB2FF0">
              <w:rPr>
                <w:rFonts w:ascii="Calibri" w:hAnsi="Calibri" w:cs="Calibri"/>
              </w:rPr>
              <w:t>necessari</w:t>
            </w:r>
            <w:proofErr w:type="spellEnd"/>
            <w:r w:rsidRPr="00AB2FF0">
              <w:rPr>
                <w:rFonts w:ascii="Calibri" w:hAnsi="Calibri" w:cs="Calibri"/>
              </w:rPr>
              <w:t xml:space="preserve"> per </w:t>
            </w:r>
            <w:proofErr w:type="spellStart"/>
            <w:r w:rsidRPr="00AB2FF0">
              <w:rPr>
                <w:rFonts w:ascii="Calibri" w:hAnsi="Calibri" w:cs="Calibri"/>
              </w:rPr>
              <w:t>esprimere</w:t>
            </w:r>
            <w:proofErr w:type="spellEnd"/>
            <w:r w:rsidRPr="00AB2FF0">
              <w:rPr>
                <w:rFonts w:ascii="Calibri" w:hAnsi="Calibri" w:cs="Calibri"/>
              </w:rPr>
              <w:t xml:space="preserve"> le </w:t>
            </w:r>
            <w:proofErr w:type="spellStart"/>
            <w:r w:rsidRPr="00AB2FF0">
              <w:rPr>
                <w:rFonts w:ascii="Calibri" w:hAnsi="Calibri" w:cs="Calibri"/>
              </w:rPr>
              <w:t>proprie</w:t>
            </w:r>
            <w:proofErr w:type="spellEnd"/>
            <w:r w:rsidRPr="00AB2FF0">
              <w:rPr>
                <w:rFonts w:ascii="Calibri" w:hAnsi="Calibri" w:cs="Calibri"/>
              </w:rPr>
              <w:t xml:space="preserve"> </w:t>
            </w:r>
            <w:proofErr w:type="spellStart"/>
            <w:r w:rsidRPr="00AB2FF0">
              <w:rPr>
                <w:rFonts w:ascii="Calibri" w:hAnsi="Calibri" w:cs="Calibri"/>
              </w:rPr>
              <w:t>considerazioni</w:t>
            </w:r>
            <w:proofErr w:type="spellEnd"/>
            <w:r w:rsidRPr="00AB2FF0">
              <w:rPr>
                <w:rFonts w:ascii="Calibri" w:hAnsi="Calibri" w:cs="Calibri"/>
              </w:rPr>
              <w:t xml:space="preserve"> e </w:t>
            </w:r>
            <w:proofErr w:type="spellStart"/>
            <w:r w:rsidRPr="00AB2FF0">
              <w:rPr>
                <w:rFonts w:ascii="Calibri" w:hAnsi="Calibri" w:cs="Calibri"/>
              </w:rPr>
              <w:t>proposte</w:t>
            </w:r>
            <w:proofErr w:type="spellEnd"/>
            <w:r w:rsidRPr="00AB2FF0">
              <w:rPr>
                <w:rFonts w:ascii="Calibri" w:hAnsi="Calibri" w:cs="Calibri"/>
              </w:rPr>
              <w:t xml:space="preserve"> </w:t>
            </w:r>
            <w:proofErr w:type="spellStart"/>
            <w:r w:rsidRPr="00AB2FF0">
              <w:rPr>
                <w:rFonts w:ascii="Calibri" w:hAnsi="Calibri" w:cs="Calibri"/>
              </w:rPr>
              <w:t>compatibilmente</w:t>
            </w:r>
            <w:proofErr w:type="spellEnd"/>
            <w:r w:rsidRPr="00AB2FF0">
              <w:rPr>
                <w:rFonts w:ascii="Calibri" w:hAnsi="Calibri" w:cs="Calibri"/>
              </w:rPr>
              <w:t xml:space="preserve"> con le </w:t>
            </w:r>
            <w:proofErr w:type="spellStart"/>
            <w:r w:rsidRPr="00AB2FF0">
              <w:rPr>
                <w:rFonts w:ascii="Calibri" w:hAnsi="Calibri" w:cs="Calibri"/>
              </w:rPr>
              <w:t>esigenze</w:t>
            </w:r>
            <w:proofErr w:type="spellEnd"/>
            <w:r w:rsidRPr="00AB2FF0">
              <w:rPr>
                <w:rFonts w:ascii="Calibri" w:hAnsi="Calibri" w:cs="Calibri"/>
              </w:rPr>
              <w:t xml:space="preserve"> </w:t>
            </w:r>
            <w:proofErr w:type="spellStart"/>
            <w:r w:rsidRPr="00AB2FF0">
              <w:rPr>
                <w:rFonts w:ascii="Calibri" w:hAnsi="Calibri" w:cs="Calibri"/>
              </w:rPr>
              <w:t>aziendali</w:t>
            </w:r>
            <w:proofErr w:type="spellEnd"/>
          </w:p>
        </w:tc>
      </w:tr>
      <w:tr w:rsidR="00AB2FF0" w:rsidRPr="000758C5" w14:paraId="59E663D2" w14:textId="77777777" w:rsidTr="006E191C">
        <w:trPr>
          <w:trHeight w:val="393"/>
        </w:trPr>
        <w:tc>
          <w:tcPr>
            <w:tcW w:w="9777" w:type="dxa"/>
            <w:gridSpan w:val="3"/>
          </w:tcPr>
          <w:p w14:paraId="0D2830D7" w14:textId="77777777" w:rsidR="00AB2FF0" w:rsidRPr="00AB2FF0" w:rsidRDefault="00AB2FF0" w:rsidP="006E191C">
            <w:pPr>
              <w:pStyle w:val="TableParagraph"/>
              <w:tabs>
                <w:tab w:val="left" w:pos="828"/>
              </w:tabs>
              <w:spacing w:line="240" w:lineRule="auto"/>
              <w:ind w:left="468" w:right="35"/>
              <w:rPr>
                <w:rFonts w:ascii="Calibri" w:hAnsi="Calibri" w:cs="Calibri"/>
              </w:rPr>
            </w:pPr>
            <w:proofErr w:type="spellStart"/>
            <w:r w:rsidRPr="00AB2FF0">
              <w:rPr>
                <w:rFonts w:ascii="Calibri" w:hAnsi="Calibri" w:cs="Calibri"/>
              </w:rPr>
              <w:t>Strutture</w:t>
            </w:r>
            <w:proofErr w:type="spellEnd"/>
            <w:r w:rsidRPr="00AB2FF0">
              <w:rPr>
                <w:rFonts w:ascii="Calibri" w:hAnsi="Calibri" w:cs="Calibri"/>
              </w:rPr>
              <w:t xml:space="preserve"> </w:t>
            </w:r>
            <w:proofErr w:type="spellStart"/>
            <w:r w:rsidRPr="00AB2FF0">
              <w:rPr>
                <w:rFonts w:ascii="Calibri" w:hAnsi="Calibri" w:cs="Calibri"/>
              </w:rPr>
              <w:t>coinvolte</w:t>
            </w:r>
            <w:proofErr w:type="spellEnd"/>
            <w:r w:rsidRPr="00AB2FF0">
              <w:rPr>
                <w:rFonts w:ascii="Calibri" w:hAnsi="Calibri" w:cs="Calibri"/>
              </w:rPr>
              <w:t xml:space="preserve">: CUG, OPI, </w:t>
            </w:r>
            <w:proofErr w:type="spellStart"/>
            <w:r w:rsidRPr="00AB2FF0">
              <w:rPr>
                <w:rFonts w:ascii="Calibri" w:hAnsi="Calibri" w:cs="Calibri"/>
              </w:rPr>
              <w:t>Direzione</w:t>
            </w:r>
            <w:proofErr w:type="spellEnd"/>
            <w:r w:rsidRPr="00AB2FF0">
              <w:rPr>
                <w:rFonts w:ascii="Calibri" w:hAnsi="Calibri" w:cs="Calibri"/>
              </w:rPr>
              <w:t xml:space="preserve"> </w:t>
            </w:r>
            <w:proofErr w:type="spellStart"/>
            <w:r w:rsidRPr="00AB2FF0">
              <w:rPr>
                <w:rFonts w:ascii="Calibri" w:hAnsi="Calibri" w:cs="Calibri"/>
              </w:rPr>
              <w:t>Tecnica</w:t>
            </w:r>
            <w:proofErr w:type="spellEnd"/>
            <w:r w:rsidRPr="00AB2FF0">
              <w:rPr>
                <w:rFonts w:ascii="Calibri" w:hAnsi="Calibri" w:cs="Calibri"/>
              </w:rPr>
              <w:t xml:space="preserve">, </w:t>
            </w:r>
            <w:proofErr w:type="spellStart"/>
            <w:r w:rsidRPr="00AB2FF0">
              <w:rPr>
                <w:rFonts w:ascii="Calibri" w:hAnsi="Calibri" w:cs="Calibri"/>
              </w:rPr>
              <w:t>Direzione</w:t>
            </w:r>
            <w:proofErr w:type="spellEnd"/>
            <w:r w:rsidRPr="00AB2FF0">
              <w:rPr>
                <w:rFonts w:ascii="Calibri" w:hAnsi="Calibri" w:cs="Calibri"/>
              </w:rPr>
              <w:t xml:space="preserve"> </w:t>
            </w:r>
            <w:proofErr w:type="spellStart"/>
            <w:r w:rsidRPr="00AB2FF0">
              <w:rPr>
                <w:rFonts w:ascii="Calibri" w:hAnsi="Calibri" w:cs="Calibri"/>
              </w:rPr>
              <w:t>Amministrativa</w:t>
            </w:r>
            <w:proofErr w:type="spellEnd"/>
            <w:r w:rsidRPr="00AB2FF0">
              <w:rPr>
                <w:rFonts w:ascii="Calibri" w:hAnsi="Calibri" w:cs="Calibri"/>
              </w:rPr>
              <w:t>.</w:t>
            </w:r>
          </w:p>
        </w:tc>
      </w:tr>
    </w:tbl>
    <w:p w14:paraId="76906692" w14:textId="77777777" w:rsidR="00AB2FF0" w:rsidRPr="00AB2FF0" w:rsidRDefault="00AB2FF0" w:rsidP="00AB2FF0">
      <w:pPr>
        <w:rPr>
          <w:rFonts w:cs="Calibri"/>
        </w:rPr>
      </w:pPr>
    </w:p>
    <w:p w14:paraId="1CBBF5D6" w14:textId="77777777" w:rsidR="00AB2FF0" w:rsidRPr="003D4DB2" w:rsidRDefault="00AB2FF0" w:rsidP="00C50747">
      <w:pPr>
        <w:pStyle w:val="Paragrafoelenco"/>
        <w:widowControl w:val="0"/>
        <w:numPr>
          <w:ilvl w:val="0"/>
          <w:numId w:val="11"/>
        </w:numPr>
        <w:tabs>
          <w:tab w:val="left" w:pos="998"/>
        </w:tabs>
        <w:autoSpaceDE w:val="0"/>
        <w:autoSpaceDN w:val="0"/>
        <w:spacing w:after="0" w:line="360" w:lineRule="auto"/>
        <w:ind w:left="357" w:hanging="357"/>
        <w:contextualSpacing w:val="0"/>
        <w:jc w:val="both"/>
        <w:rPr>
          <w:rFonts w:asciiTheme="minorHAnsi" w:hAnsiTheme="minorHAnsi" w:cstheme="minorHAnsi"/>
          <w:b/>
        </w:rPr>
      </w:pPr>
      <w:r w:rsidRPr="003D4DB2">
        <w:rPr>
          <w:rFonts w:asciiTheme="minorHAnsi" w:hAnsiTheme="minorHAnsi" w:cstheme="minorHAnsi"/>
          <w:b/>
        </w:rPr>
        <w:t>Area Personale - Stress da lavoro correlato</w:t>
      </w:r>
    </w:p>
    <w:p w14:paraId="71D2E3E3" w14:textId="77777777" w:rsidR="00AB2FF0" w:rsidRPr="00917BE5" w:rsidRDefault="00AB2FF0" w:rsidP="00AB2FF0">
      <w:pPr>
        <w:widowControl w:val="0"/>
        <w:tabs>
          <w:tab w:val="left" w:pos="998"/>
        </w:tabs>
        <w:autoSpaceDE w:val="0"/>
        <w:autoSpaceDN w:val="0"/>
        <w:spacing w:line="360" w:lineRule="auto"/>
        <w:jc w:val="both"/>
        <w:rPr>
          <w:rFonts w:asciiTheme="minorHAnsi" w:hAnsiTheme="minorHAnsi" w:cs="Arial"/>
          <w:sz w:val="22"/>
          <w:szCs w:val="22"/>
        </w:rPr>
      </w:pPr>
      <w:r w:rsidRPr="00917BE5">
        <w:rPr>
          <w:rFonts w:asciiTheme="minorHAnsi" w:hAnsiTheme="minorHAnsi" w:cs="Arial"/>
          <w:sz w:val="22"/>
          <w:szCs w:val="22"/>
        </w:rPr>
        <w:t>Lo stress lavoro correlato è tra le cause più comuni di malattia e assenteismo dei lavoratori, non solo in Italia, ma in tutta l’Unione Europea. Secondo i dati dell’Agenzia Europea per la Sicurezza e la salute sul lavoro, il 28% dei lavoratori dell’Unione Europea soffre per eccesso di stress legato al lavoro.</w:t>
      </w:r>
    </w:p>
    <w:p w14:paraId="427D70CE" w14:textId="77777777" w:rsidR="00AB2FF0" w:rsidRPr="00917BE5" w:rsidRDefault="00AB2FF0" w:rsidP="00AB2FF0">
      <w:pPr>
        <w:widowControl w:val="0"/>
        <w:tabs>
          <w:tab w:val="left" w:pos="998"/>
        </w:tabs>
        <w:autoSpaceDE w:val="0"/>
        <w:autoSpaceDN w:val="0"/>
        <w:spacing w:line="360" w:lineRule="auto"/>
        <w:jc w:val="both"/>
        <w:rPr>
          <w:rFonts w:asciiTheme="minorHAnsi" w:hAnsiTheme="minorHAnsi" w:cs="Arial"/>
          <w:sz w:val="22"/>
          <w:szCs w:val="22"/>
        </w:rPr>
      </w:pPr>
      <w:r w:rsidRPr="00917BE5">
        <w:rPr>
          <w:rFonts w:asciiTheme="minorHAnsi" w:hAnsiTheme="minorHAnsi" w:cs="Arial"/>
          <w:sz w:val="22"/>
          <w:szCs w:val="22"/>
        </w:rPr>
        <w:t xml:space="preserve">I fattori </w:t>
      </w:r>
      <w:proofErr w:type="spellStart"/>
      <w:r w:rsidRPr="00917BE5">
        <w:rPr>
          <w:rFonts w:asciiTheme="minorHAnsi" w:hAnsiTheme="minorHAnsi" w:cs="Arial"/>
          <w:sz w:val="22"/>
          <w:szCs w:val="22"/>
        </w:rPr>
        <w:t>stressogeni</w:t>
      </w:r>
      <w:proofErr w:type="spellEnd"/>
      <w:r w:rsidRPr="00917BE5">
        <w:rPr>
          <w:rFonts w:asciiTheme="minorHAnsi" w:hAnsiTheme="minorHAnsi" w:cs="Arial"/>
          <w:sz w:val="22"/>
          <w:szCs w:val="22"/>
        </w:rPr>
        <w:t xml:space="preserve"> riguardano sia il contenuto del lavoro sia il contesto in cui esso si svolge. Le aree di rischio stress lavoro correlato sono riscontrabili in varie dimensioni: precarietà, organizzazione e gestione del lavoro, ambiente e condizioni fisiche del lavoro, caratteristiche del compito lavorativo, carico e ritmo di lavoro, scadenze pressanti, orario di lavoro rigido, scarso equilibrio tra lavoro e vita privata, oltre a violenze e molestie di natura psicologica.</w:t>
      </w:r>
    </w:p>
    <w:p w14:paraId="615D53B1" w14:textId="77777777" w:rsidR="00AB2FF0" w:rsidRPr="00917BE5" w:rsidRDefault="00AB2FF0" w:rsidP="00AB2FF0">
      <w:pPr>
        <w:widowControl w:val="0"/>
        <w:tabs>
          <w:tab w:val="left" w:pos="998"/>
        </w:tabs>
        <w:autoSpaceDE w:val="0"/>
        <w:autoSpaceDN w:val="0"/>
        <w:spacing w:line="360" w:lineRule="auto"/>
        <w:jc w:val="both"/>
        <w:rPr>
          <w:rFonts w:asciiTheme="minorHAnsi" w:hAnsiTheme="minorHAnsi" w:cs="Arial"/>
          <w:sz w:val="22"/>
          <w:szCs w:val="22"/>
        </w:rPr>
      </w:pPr>
      <w:r w:rsidRPr="00917BE5">
        <w:rPr>
          <w:rFonts w:asciiTheme="minorHAnsi" w:hAnsiTheme="minorHAnsi" w:cs="Arial"/>
          <w:sz w:val="22"/>
          <w:szCs w:val="22"/>
        </w:rPr>
        <w:t xml:space="preserve">Lo stress sul lavoro può colpire chiunque, a qualsiasi livello, in aziende di qualsiasi dimensione. Esso influisce sulla salute e la sicurezza delle singole persone, delle imprese e delle economie. </w:t>
      </w:r>
    </w:p>
    <w:p w14:paraId="5460AABB" w14:textId="77777777" w:rsidR="00AB2FF0" w:rsidRPr="00917BE5" w:rsidRDefault="00AB2FF0" w:rsidP="00AB2FF0">
      <w:pPr>
        <w:widowControl w:val="0"/>
        <w:tabs>
          <w:tab w:val="left" w:pos="998"/>
        </w:tabs>
        <w:autoSpaceDE w:val="0"/>
        <w:autoSpaceDN w:val="0"/>
        <w:spacing w:line="360" w:lineRule="auto"/>
        <w:jc w:val="both"/>
        <w:rPr>
          <w:rFonts w:asciiTheme="minorHAnsi" w:hAnsiTheme="minorHAnsi" w:cs="Arial"/>
          <w:sz w:val="22"/>
          <w:szCs w:val="22"/>
        </w:rPr>
      </w:pPr>
      <w:r w:rsidRPr="00917BE5">
        <w:rPr>
          <w:rFonts w:asciiTheme="minorHAnsi" w:hAnsiTheme="minorHAnsi" w:cs="Arial"/>
          <w:sz w:val="22"/>
          <w:szCs w:val="22"/>
        </w:rPr>
        <w:t xml:space="preserve">Lo stress, tuttavia, può essere gestito attraverso misure adottate dai datori di lavoro con la partecipazione e la collaborazione dei lavoratori e/o dei loro rappresentanti. </w:t>
      </w:r>
    </w:p>
    <w:p w14:paraId="1B82A453" w14:textId="77777777" w:rsidR="00AB2FF0" w:rsidRPr="00917BE5" w:rsidRDefault="00AB2FF0" w:rsidP="00AB2FF0">
      <w:pPr>
        <w:widowControl w:val="0"/>
        <w:tabs>
          <w:tab w:val="left" w:pos="998"/>
        </w:tabs>
        <w:autoSpaceDE w:val="0"/>
        <w:autoSpaceDN w:val="0"/>
        <w:spacing w:line="360" w:lineRule="auto"/>
        <w:jc w:val="both"/>
        <w:rPr>
          <w:rFonts w:asciiTheme="minorHAnsi" w:hAnsiTheme="minorHAnsi" w:cs="Arial"/>
          <w:sz w:val="22"/>
          <w:szCs w:val="22"/>
        </w:rPr>
      </w:pPr>
      <w:r w:rsidRPr="00917BE5">
        <w:rPr>
          <w:rFonts w:asciiTheme="minorHAnsi" w:hAnsiTheme="minorHAnsi" w:cs="Arial"/>
          <w:sz w:val="22"/>
          <w:szCs w:val="22"/>
        </w:rPr>
        <w:t xml:space="preserve">Gli interventi di gestione dello stress su base individuale possono rivelarsi efficaci nella riduzione dei sintomi fisici e psicologici. </w:t>
      </w:r>
    </w:p>
    <w:p w14:paraId="7DE6B633" w14:textId="77777777" w:rsidR="00AB2FF0" w:rsidRPr="00917BE5" w:rsidRDefault="00AB2FF0" w:rsidP="00AB2FF0">
      <w:pPr>
        <w:widowControl w:val="0"/>
        <w:tabs>
          <w:tab w:val="left" w:pos="998"/>
        </w:tabs>
        <w:autoSpaceDE w:val="0"/>
        <w:autoSpaceDN w:val="0"/>
        <w:spacing w:line="360" w:lineRule="auto"/>
        <w:jc w:val="both"/>
        <w:rPr>
          <w:rFonts w:asciiTheme="minorHAnsi" w:hAnsiTheme="minorHAnsi" w:cs="Arial"/>
          <w:sz w:val="22"/>
          <w:szCs w:val="22"/>
        </w:rPr>
      </w:pPr>
      <w:r w:rsidRPr="00917BE5">
        <w:rPr>
          <w:rFonts w:asciiTheme="minorHAnsi" w:hAnsiTheme="minorHAnsi" w:cs="Arial"/>
          <w:sz w:val="22"/>
          <w:szCs w:val="22"/>
        </w:rPr>
        <w:t>Le misure possibili per la gestione dello stress lavoro correlato rientrano nei seguenti ambiti:</w:t>
      </w:r>
    </w:p>
    <w:tbl>
      <w:tblPr>
        <w:tblStyle w:val="TableNormal1"/>
        <w:tblW w:w="9646" w:type="dxa"/>
        <w:tblInd w:w="13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133"/>
        <w:gridCol w:w="3402"/>
        <w:gridCol w:w="4111"/>
      </w:tblGrid>
      <w:tr w:rsidR="00AB2FF0" w:rsidRPr="000758C5" w14:paraId="2EF749C7" w14:textId="77777777" w:rsidTr="00917BE5">
        <w:trPr>
          <w:trHeight w:val="268"/>
        </w:trPr>
        <w:tc>
          <w:tcPr>
            <w:tcW w:w="2133" w:type="dxa"/>
          </w:tcPr>
          <w:p w14:paraId="7C71BB6F" w14:textId="77777777" w:rsidR="00AB2FF0" w:rsidRPr="00AB2FF0" w:rsidRDefault="00AB2FF0" w:rsidP="006E191C">
            <w:pPr>
              <w:pStyle w:val="TableParagraph"/>
              <w:spacing w:line="248" w:lineRule="exact"/>
              <w:ind w:left="10"/>
              <w:rPr>
                <w:rFonts w:ascii="Calibri" w:hAnsi="Calibri" w:cs="Calibri"/>
                <w:b/>
              </w:rPr>
            </w:pPr>
            <w:r w:rsidRPr="00AB2FF0">
              <w:rPr>
                <w:rFonts w:ascii="Calibri" w:hAnsi="Calibri" w:cs="Calibri"/>
                <w:b/>
              </w:rPr>
              <w:t>AREA</w:t>
            </w:r>
          </w:p>
        </w:tc>
        <w:tc>
          <w:tcPr>
            <w:tcW w:w="3402" w:type="dxa"/>
          </w:tcPr>
          <w:p w14:paraId="323085C4" w14:textId="77777777" w:rsidR="00AB2FF0" w:rsidRPr="00AB2FF0" w:rsidRDefault="00AB2FF0" w:rsidP="006E191C">
            <w:pPr>
              <w:pStyle w:val="TableParagraph"/>
              <w:spacing w:line="248" w:lineRule="exact"/>
              <w:ind w:left="14"/>
              <w:rPr>
                <w:rFonts w:ascii="Calibri" w:hAnsi="Calibri" w:cs="Calibri"/>
                <w:b/>
              </w:rPr>
            </w:pPr>
            <w:r w:rsidRPr="00AB2FF0">
              <w:rPr>
                <w:rFonts w:ascii="Calibri" w:hAnsi="Calibri" w:cs="Calibri"/>
                <w:b/>
              </w:rPr>
              <w:t>OBIETTIVO</w:t>
            </w:r>
          </w:p>
        </w:tc>
        <w:tc>
          <w:tcPr>
            <w:tcW w:w="4111" w:type="dxa"/>
          </w:tcPr>
          <w:p w14:paraId="0A886E2C" w14:textId="77777777" w:rsidR="00AB2FF0" w:rsidRPr="00AB2FF0" w:rsidRDefault="00AB2FF0" w:rsidP="006E191C">
            <w:pPr>
              <w:pStyle w:val="TableParagraph"/>
              <w:spacing w:line="248" w:lineRule="exact"/>
              <w:ind w:left="849"/>
              <w:jc w:val="left"/>
              <w:rPr>
                <w:rFonts w:ascii="Calibri" w:hAnsi="Calibri" w:cs="Calibri"/>
                <w:b/>
              </w:rPr>
            </w:pPr>
            <w:r w:rsidRPr="00AB2FF0">
              <w:rPr>
                <w:rFonts w:ascii="Calibri" w:hAnsi="Calibri" w:cs="Calibri"/>
                <w:b/>
              </w:rPr>
              <w:t>AZIONI PREVISTE</w:t>
            </w:r>
          </w:p>
        </w:tc>
      </w:tr>
      <w:tr w:rsidR="00AB2FF0" w:rsidRPr="00917BE5" w14:paraId="2653AC4F" w14:textId="77777777" w:rsidTr="000E3277">
        <w:trPr>
          <w:trHeight w:val="410"/>
        </w:trPr>
        <w:tc>
          <w:tcPr>
            <w:tcW w:w="2133" w:type="dxa"/>
            <w:vAlign w:val="center"/>
          </w:tcPr>
          <w:p w14:paraId="64311C79" w14:textId="1E62919B" w:rsidR="00917BE5" w:rsidRDefault="00917BE5" w:rsidP="006E191C">
            <w:pPr>
              <w:pStyle w:val="TableParagraph"/>
              <w:spacing w:line="248" w:lineRule="exact"/>
              <w:ind w:left="7"/>
              <w:rPr>
                <w:rFonts w:asciiTheme="minorHAnsi" w:hAnsiTheme="minorHAnsi" w:cs="Calibri"/>
                <w:bCs/>
              </w:rPr>
            </w:pPr>
          </w:p>
          <w:p w14:paraId="4678BC94" w14:textId="20E7485E" w:rsidR="00917BE5" w:rsidRDefault="00917BE5" w:rsidP="006E191C">
            <w:pPr>
              <w:pStyle w:val="TableParagraph"/>
              <w:spacing w:line="248" w:lineRule="exact"/>
              <w:ind w:left="7"/>
              <w:rPr>
                <w:rFonts w:asciiTheme="minorHAnsi" w:hAnsiTheme="minorHAnsi" w:cs="Calibri"/>
                <w:bCs/>
              </w:rPr>
            </w:pPr>
          </w:p>
          <w:p w14:paraId="63D00661" w14:textId="77777777" w:rsidR="00917BE5" w:rsidRDefault="00917BE5" w:rsidP="006E191C">
            <w:pPr>
              <w:pStyle w:val="TableParagraph"/>
              <w:spacing w:line="248" w:lineRule="exact"/>
              <w:ind w:left="7"/>
              <w:rPr>
                <w:rFonts w:asciiTheme="minorHAnsi" w:hAnsiTheme="minorHAnsi" w:cs="Calibri"/>
                <w:bCs/>
              </w:rPr>
            </w:pPr>
          </w:p>
          <w:p w14:paraId="57CE3F63" w14:textId="77777777" w:rsidR="00917BE5" w:rsidRDefault="00917BE5" w:rsidP="00917BE5">
            <w:pPr>
              <w:pStyle w:val="TableParagraph"/>
              <w:spacing w:line="248" w:lineRule="exact"/>
              <w:ind w:left="7"/>
              <w:rPr>
                <w:rFonts w:asciiTheme="minorHAnsi" w:hAnsiTheme="minorHAnsi" w:cs="Calibri"/>
                <w:bCs/>
              </w:rPr>
            </w:pPr>
            <w:proofErr w:type="spellStart"/>
            <w:r w:rsidRPr="00917BE5">
              <w:rPr>
                <w:rFonts w:asciiTheme="minorHAnsi" w:hAnsiTheme="minorHAnsi" w:cs="Calibri"/>
                <w:bCs/>
              </w:rPr>
              <w:t>Personale</w:t>
            </w:r>
            <w:proofErr w:type="spellEnd"/>
            <w:r w:rsidRPr="00917BE5">
              <w:rPr>
                <w:rFonts w:asciiTheme="minorHAnsi" w:hAnsiTheme="minorHAnsi" w:cs="Calibri"/>
                <w:bCs/>
              </w:rPr>
              <w:t xml:space="preserve"> - Stress da </w:t>
            </w:r>
            <w:proofErr w:type="spellStart"/>
            <w:r w:rsidRPr="00917BE5">
              <w:rPr>
                <w:rFonts w:asciiTheme="minorHAnsi" w:hAnsiTheme="minorHAnsi" w:cs="Calibri"/>
                <w:bCs/>
              </w:rPr>
              <w:t>lavoro</w:t>
            </w:r>
            <w:proofErr w:type="spellEnd"/>
            <w:r w:rsidRPr="00917BE5">
              <w:rPr>
                <w:rFonts w:asciiTheme="minorHAnsi" w:hAnsiTheme="minorHAnsi" w:cs="Calibri"/>
                <w:bCs/>
              </w:rPr>
              <w:t xml:space="preserve"> </w:t>
            </w:r>
            <w:proofErr w:type="spellStart"/>
            <w:r w:rsidRPr="00917BE5">
              <w:rPr>
                <w:rFonts w:asciiTheme="minorHAnsi" w:hAnsiTheme="minorHAnsi" w:cs="Calibri"/>
                <w:bCs/>
              </w:rPr>
              <w:t>correlato</w:t>
            </w:r>
            <w:proofErr w:type="spellEnd"/>
          </w:p>
          <w:p w14:paraId="6195B000" w14:textId="77777777" w:rsidR="00917BE5" w:rsidRDefault="00917BE5" w:rsidP="006E191C">
            <w:pPr>
              <w:pStyle w:val="TableParagraph"/>
              <w:spacing w:line="248" w:lineRule="exact"/>
              <w:ind w:left="7"/>
              <w:rPr>
                <w:rFonts w:asciiTheme="minorHAnsi" w:hAnsiTheme="minorHAnsi" w:cs="Calibri"/>
                <w:bCs/>
              </w:rPr>
            </w:pPr>
          </w:p>
          <w:p w14:paraId="353AD099" w14:textId="77777777" w:rsidR="00917BE5" w:rsidRDefault="00917BE5" w:rsidP="006E191C">
            <w:pPr>
              <w:pStyle w:val="TableParagraph"/>
              <w:spacing w:line="248" w:lineRule="exact"/>
              <w:ind w:left="7"/>
              <w:rPr>
                <w:rFonts w:asciiTheme="minorHAnsi" w:hAnsiTheme="minorHAnsi" w:cs="Calibri"/>
                <w:bCs/>
              </w:rPr>
            </w:pPr>
          </w:p>
          <w:p w14:paraId="2C4428D7" w14:textId="77777777" w:rsidR="00917BE5" w:rsidRDefault="00917BE5" w:rsidP="006E191C">
            <w:pPr>
              <w:pStyle w:val="TableParagraph"/>
              <w:spacing w:line="248" w:lineRule="exact"/>
              <w:ind w:left="7"/>
              <w:rPr>
                <w:rFonts w:asciiTheme="minorHAnsi" w:hAnsiTheme="minorHAnsi" w:cs="Calibri"/>
                <w:bCs/>
              </w:rPr>
            </w:pPr>
          </w:p>
          <w:p w14:paraId="1494FC70" w14:textId="77777777" w:rsidR="00917BE5" w:rsidRDefault="00917BE5" w:rsidP="006E191C">
            <w:pPr>
              <w:pStyle w:val="TableParagraph"/>
              <w:spacing w:line="248" w:lineRule="exact"/>
              <w:ind w:left="7"/>
              <w:rPr>
                <w:rFonts w:asciiTheme="minorHAnsi" w:hAnsiTheme="minorHAnsi" w:cs="Calibri"/>
                <w:bCs/>
              </w:rPr>
            </w:pPr>
          </w:p>
          <w:p w14:paraId="7F231157" w14:textId="77777777" w:rsidR="00917BE5" w:rsidRDefault="00917BE5" w:rsidP="006E191C">
            <w:pPr>
              <w:pStyle w:val="TableParagraph"/>
              <w:spacing w:line="248" w:lineRule="exact"/>
              <w:ind w:left="7"/>
              <w:rPr>
                <w:rFonts w:asciiTheme="minorHAnsi" w:hAnsiTheme="minorHAnsi" w:cs="Calibri"/>
                <w:bCs/>
              </w:rPr>
            </w:pPr>
          </w:p>
          <w:p w14:paraId="37C72108" w14:textId="77777777" w:rsidR="00917BE5" w:rsidRDefault="00917BE5" w:rsidP="006E191C">
            <w:pPr>
              <w:pStyle w:val="TableParagraph"/>
              <w:spacing w:line="248" w:lineRule="exact"/>
              <w:ind w:left="7"/>
              <w:rPr>
                <w:rFonts w:asciiTheme="minorHAnsi" w:hAnsiTheme="minorHAnsi" w:cs="Calibri"/>
                <w:bCs/>
              </w:rPr>
            </w:pPr>
          </w:p>
          <w:p w14:paraId="709F8EA1" w14:textId="77777777" w:rsidR="00917BE5" w:rsidRDefault="00917BE5" w:rsidP="006E191C">
            <w:pPr>
              <w:pStyle w:val="TableParagraph"/>
              <w:spacing w:line="248" w:lineRule="exact"/>
              <w:ind w:left="7"/>
              <w:rPr>
                <w:rFonts w:asciiTheme="minorHAnsi" w:hAnsiTheme="minorHAnsi" w:cs="Calibri"/>
                <w:bCs/>
              </w:rPr>
            </w:pPr>
          </w:p>
          <w:p w14:paraId="44E139DD" w14:textId="0E4B1A76" w:rsidR="00917BE5" w:rsidRPr="00917BE5" w:rsidRDefault="00917BE5" w:rsidP="006E191C">
            <w:pPr>
              <w:pStyle w:val="TableParagraph"/>
              <w:spacing w:line="248" w:lineRule="exact"/>
              <w:ind w:left="7"/>
              <w:rPr>
                <w:rFonts w:asciiTheme="minorHAnsi" w:hAnsiTheme="minorHAnsi" w:cs="Calibri"/>
                <w:bCs/>
              </w:rPr>
            </w:pPr>
          </w:p>
        </w:tc>
        <w:tc>
          <w:tcPr>
            <w:tcW w:w="3402" w:type="dxa"/>
          </w:tcPr>
          <w:p w14:paraId="2E37F08D" w14:textId="77777777" w:rsidR="00AB2FF0" w:rsidRPr="00917BE5" w:rsidRDefault="00AB2FF0" w:rsidP="00917BE5">
            <w:pPr>
              <w:pStyle w:val="TableParagraph"/>
              <w:spacing w:line="240" w:lineRule="auto"/>
              <w:ind w:left="108" w:right="91"/>
              <w:jc w:val="both"/>
              <w:rPr>
                <w:rFonts w:ascii="Calibri" w:hAnsi="Calibri" w:cs="Calibri"/>
              </w:rPr>
            </w:pPr>
            <w:proofErr w:type="spellStart"/>
            <w:r w:rsidRPr="00917BE5">
              <w:rPr>
                <w:rFonts w:ascii="Calibri" w:hAnsi="Calibri" w:cs="Calibri"/>
              </w:rPr>
              <w:t>Coinvolgere</w:t>
            </w:r>
            <w:proofErr w:type="spellEnd"/>
            <w:r w:rsidRPr="00917BE5">
              <w:rPr>
                <w:rFonts w:ascii="Calibri" w:hAnsi="Calibri" w:cs="Calibri"/>
              </w:rPr>
              <w:t xml:space="preserve"> il </w:t>
            </w:r>
            <w:proofErr w:type="spellStart"/>
            <w:r w:rsidRPr="00917BE5">
              <w:rPr>
                <w:rFonts w:ascii="Calibri" w:hAnsi="Calibri" w:cs="Calibri"/>
              </w:rPr>
              <w:t>personale</w:t>
            </w:r>
            <w:proofErr w:type="spellEnd"/>
            <w:r w:rsidRPr="00917BE5">
              <w:rPr>
                <w:rFonts w:ascii="Calibri" w:hAnsi="Calibri" w:cs="Calibri"/>
              </w:rPr>
              <w:t xml:space="preserve"> e “</w:t>
            </w:r>
            <w:proofErr w:type="spellStart"/>
            <w:r w:rsidRPr="00917BE5">
              <w:rPr>
                <w:rFonts w:ascii="Calibri" w:hAnsi="Calibri" w:cs="Calibri"/>
              </w:rPr>
              <w:t>parlare</w:t>
            </w:r>
            <w:proofErr w:type="spellEnd"/>
            <w:r w:rsidRPr="00917BE5">
              <w:rPr>
                <w:rFonts w:ascii="Calibri" w:hAnsi="Calibri" w:cs="Calibri"/>
              </w:rPr>
              <w:t xml:space="preserve">” di stress per </w:t>
            </w:r>
            <w:proofErr w:type="spellStart"/>
            <w:r w:rsidRPr="00917BE5">
              <w:rPr>
                <w:rFonts w:ascii="Calibri" w:hAnsi="Calibri" w:cs="Calibri"/>
              </w:rPr>
              <w:t>trovare</w:t>
            </w:r>
            <w:proofErr w:type="spellEnd"/>
            <w:r w:rsidRPr="00917BE5">
              <w:rPr>
                <w:rFonts w:ascii="Calibri" w:hAnsi="Calibri" w:cs="Calibri"/>
              </w:rPr>
              <w:t xml:space="preserve"> </w:t>
            </w:r>
            <w:proofErr w:type="spellStart"/>
            <w:r w:rsidRPr="00917BE5">
              <w:rPr>
                <w:rFonts w:ascii="Calibri" w:hAnsi="Calibri" w:cs="Calibri"/>
              </w:rPr>
              <w:t>soluzioni</w:t>
            </w:r>
            <w:proofErr w:type="spellEnd"/>
            <w:r w:rsidRPr="00917BE5">
              <w:rPr>
                <w:rFonts w:ascii="Calibri" w:hAnsi="Calibri" w:cs="Calibri"/>
              </w:rPr>
              <w:t xml:space="preserve"> </w:t>
            </w:r>
            <w:proofErr w:type="spellStart"/>
            <w:r w:rsidRPr="00917BE5">
              <w:rPr>
                <w:rFonts w:ascii="Calibri" w:hAnsi="Calibri" w:cs="Calibri"/>
              </w:rPr>
              <w:t>personalizzate</w:t>
            </w:r>
            <w:proofErr w:type="spellEnd"/>
            <w:r w:rsidRPr="00917BE5">
              <w:rPr>
                <w:rFonts w:ascii="Calibri" w:hAnsi="Calibri" w:cs="Calibri"/>
              </w:rPr>
              <w:t xml:space="preserve"> e </w:t>
            </w:r>
            <w:proofErr w:type="spellStart"/>
            <w:r w:rsidRPr="00917BE5">
              <w:rPr>
                <w:rFonts w:ascii="Calibri" w:hAnsi="Calibri" w:cs="Calibri"/>
              </w:rPr>
              <w:t>contestualizzate</w:t>
            </w:r>
            <w:proofErr w:type="spellEnd"/>
            <w:r w:rsidRPr="00917BE5">
              <w:rPr>
                <w:rFonts w:ascii="Calibri" w:hAnsi="Calibri" w:cs="Calibri"/>
              </w:rPr>
              <w:t xml:space="preserve"> </w:t>
            </w:r>
            <w:proofErr w:type="spellStart"/>
            <w:r w:rsidRPr="00917BE5">
              <w:rPr>
                <w:rFonts w:ascii="Calibri" w:hAnsi="Calibri" w:cs="Calibri"/>
              </w:rPr>
              <w:t>ad</w:t>
            </w:r>
            <w:proofErr w:type="spellEnd"/>
            <w:r w:rsidRPr="00917BE5">
              <w:rPr>
                <w:rFonts w:ascii="Calibri" w:hAnsi="Calibri" w:cs="Calibri"/>
              </w:rPr>
              <w:t xml:space="preserve">     </w:t>
            </w:r>
            <w:proofErr w:type="spellStart"/>
            <w:r w:rsidRPr="00917BE5">
              <w:rPr>
                <w:rFonts w:ascii="Calibri" w:hAnsi="Calibri" w:cs="Calibri"/>
              </w:rPr>
              <w:t>ogni</w:t>
            </w:r>
            <w:proofErr w:type="spellEnd"/>
            <w:r w:rsidRPr="00917BE5">
              <w:rPr>
                <w:rFonts w:ascii="Calibri" w:hAnsi="Calibri" w:cs="Calibri"/>
              </w:rPr>
              <w:t xml:space="preserve"> </w:t>
            </w:r>
            <w:proofErr w:type="spellStart"/>
            <w:r w:rsidRPr="00917BE5">
              <w:rPr>
                <w:rFonts w:ascii="Calibri" w:hAnsi="Calibri" w:cs="Calibri"/>
              </w:rPr>
              <w:t>singola</w:t>
            </w:r>
            <w:proofErr w:type="spellEnd"/>
            <w:r w:rsidRPr="00917BE5">
              <w:rPr>
                <w:rFonts w:ascii="Calibri" w:hAnsi="Calibri" w:cs="Calibri"/>
              </w:rPr>
              <w:t xml:space="preserve"> </w:t>
            </w:r>
            <w:proofErr w:type="spellStart"/>
            <w:r w:rsidRPr="00917BE5">
              <w:rPr>
                <w:rFonts w:ascii="Calibri" w:hAnsi="Calibri" w:cs="Calibri"/>
              </w:rPr>
              <w:t>realtà</w:t>
            </w:r>
            <w:proofErr w:type="spellEnd"/>
            <w:r w:rsidRPr="00917BE5">
              <w:rPr>
                <w:rFonts w:ascii="Calibri" w:hAnsi="Calibri" w:cs="Calibri"/>
              </w:rPr>
              <w:t xml:space="preserve">, verso </w:t>
            </w:r>
            <w:proofErr w:type="spellStart"/>
            <w:r w:rsidRPr="00917BE5">
              <w:rPr>
                <w:rFonts w:ascii="Calibri" w:hAnsi="Calibri" w:cs="Calibri"/>
              </w:rPr>
              <w:t>l’aumento</w:t>
            </w:r>
            <w:proofErr w:type="spellEnd"/>
            <w:r w:rsidRPr="00917BE5">
              <w:rPr>
                <w:rFonts w:ascii="Calibri" w:hAnsi="Calibri" w:cs="Calibri"/>
              </w:rPr>
              <w:t xml:space="preserve"> del </w:t>
            </w:r>
            <w:proofErr w:type="spellStart"/>
            <w:r w:rsidRPr="00917BE5">
              <w:rPr>
                <w:rFonts w:ascii="Calibri" w:hAnsi="Calibri" w:cs="Calibri"/>
              </w:rPr>
              <w:t>benessere</w:t>
            </w:r>
            <w:proofErr w:type="spellEnd"/>
            <w:r w:rsidRPr="00917BE5">
              <w:rPr>
                <w:rFonts w:ascii="Calibri" w:hAnsi="Calibri" w:cs="Calibri"/>
              </w:rPr>
              <w:t xml:space="preserve"> </w:t>
            </w:r>
            <w:proofErr w:type="spellStart"/>
            <w:r w:rsidRPr="00917BE5">
              <w:rPr>
                <w:rFonts w:ascii="Calibri" w:hAnsi="Calibri" w:cs="Calibri"/>
              </w:rPr>
              <w:t>collettivo</w:t>
            </w:r>
            <w:proofErr w:type="spellEnd"/>
            <w:r w:rsidRPr="00917BE5">
              <w:rPr>
                <w:rFonts w:ascii="Calibri" w:hAnsi="Calibri" w:cs="Calibri"/>
              </w:rPr>
              <w:t xml:space="preserve"> e </w:t>
            </w:r>
            <w:proofErr w:type="spellStart"/>
            <w:r w:rsidRPr="00917BE5">
              <w:rPr>
                <w:rFonts w:ascii="Calibri" w:hAnsi="Calibri" w:cs="Calibri"/>
              </w:rPr>
              <w:t>della</w:t>
            </w:r>
            <w:proofErr w:type="spellEnd"/>
            <w:r w:rsidRPr="00917BE5">
              <w:rPr>
                <w:rFonts w:ascii="Calibri" w:hAnsi="Calibri" w:cs="Calibri"/>
              </w:rPr>
              <w:t xml:space="preserve"> </w:t>
            </w:r>
            <w:proofErr w:type="spellStart"/>
            <w:r w:rsidRPr="00917BE5">
              <w:rPr>
                <w:rFonts w:ascii="Calibri" w:hAnsi="Calibri" w:cs="Calibri"/>
              </w:rPr>
              <w:t>produttività</w:t>
            </w:r>
            <w:proofErr w:type="spellEnd"/>
            <w:r w:rsidRPr="00917BE5">
              <w:rPr>
                <w:rFonts w:ascii="Calibri" w:hAnsi="Calibri" w:cs="Calibri"/>
              </w:rPr>
              <w:t xml:space="preserve"> </w:t>
            </w:r>
            <w:proofErr w:type="spellStart"/>
            <w:r w:rsidRPr="00917BE5">
              <w:rPr>
                <w:rFonts w:ascii="Calibri" w:hAnsi="Calibri" w:cs="Calibri"/>
              </w:rPr>
              <w:t>aziendale</w:t>
            </w:r>
            <w:proofErr w:type="spellEnd"/>
            <w:r w:rsidRPr="00917BE5">
              <w:rPr>
                <w:rFonts w:ascii="Calibri" w:hAnsi="Calibri" w:cs="Calibri"/>
              </w:rPr>
              <w:t xml:space="preserve"> ed il </w:t>
            </w:r>
            <w:proofErr w:type="spellStart"/>
            <w:r w:rsidRPr="00917BE5">
              <w:rPr>
                <w:rFonts w:ascii="Calibri" w:hAnsi="Calibri" w:cs="Calibri"/>
              </w:rPr>
              <w:t>rafforzamento</w:t>
            </w:r>
            <w:proofErr w:type="spellEnd"/>
            <w:r w:rsidRPr="00917BE5">
              <w:rPr>
                <w:rFonts w:ascii="Calibri" w:hAnsi="Calibri" w:cs="Calibri"/>
              </w:rPr>
              <w:t xml:space="preserve"> </w:t>
            </w:r>
            <w:proofErr w:type="spellStart"/>
            <w:r w:rsidRPr="00917BE5">
              <w:rPr>
                <w:rFonts w:ascii="Calibri" w:hAnsi="Calibri" w:cs="Calibri"/>
              </w:rPr>
              <w:t>della</w:t>
            </w:r>
            <w:proofErr w:type="spellEnd"/>
            <w:r w:rsidRPr="00917BE5">
              <w:rPr>
                <w:rFonts w:ascii="Calibri" w:hAnsi="Calibri" w:cs="Calibri"/>
              </w:rPr>
              <w:t xml:space="preserve"> </w:t>
            </w:r>
            <w:proofErr w:type="spellStart"/>
            <w:r w:rsidRPr="00917BE5">
              <w:rPr>
                <w:rFonts w:ascii="Calibri" w:hAnsi="Calibri" w:cs="Calibri"/>
              </w:rPr>
              <w:t>cultura</w:t>
            </w:r>
            <w:proofErr w:type="spellEnd"/>
            <w:r w:rsidRPr="00917BE5">
              <w:rPr>
                <w:rFonts w:ascii="Calibri" w:hAnsi="Calibri" w:cs="Calibri"/>
              </w:rPr>
              <w:t xml:space="preserve"> </w:t>
            </w:r>
            <w:proofErr w:type="spellStart"/>
            <w:r w:rsidRPr="00917BE5">
              <w:rPr>
                <w:rFonts w:ascii="Calibri" w:hAnsi="Calibri" w:cs="Calibri"/>
              </w:rPr>
              <w:t>organizzativa</w:t>
            </w:r>
            <w:proofErr w:type="spellEnd"/>
            <w:r w:rsidRPr="00917BE5">
              <w:rPr>
                <w:rFonts w:ascii="Calibri" w:hAnsi="Calibri" w:cs="Calibri"/>
              </w:rPr>
              <w:t>.</w:t>
            </w:r>
          </w:p>
          <w:p w14:paraId="33142332" w14:textId="77777777" w:rsidR="00AB2FF0" w:rsidRPr="00917BE5" w:rsidRDefault="00AB2FF0" w:rsidP="00917BE5">
            <w:pPr>
              <w:pStyle w:val="TableParagraph"/>
              <w:spacing w:line="240" w:lineRule="auto"/>
              <w:ind w:left="108" w:right="91"/>
              <w:jc w:val="both"/>
              <w:rPr>
                <w:rFonts w:ascii="Calibri" w:hAnsi="Calibri" w:cs="Calibri"/>
              </w:rPr>
            </w:pPr>
          </w:p>
          <w:p w14:paraId="26970411" w14:textId="77777777" w:rsidR="00AB2FF0" w:rsidRPr="00917BE5" w:rsidRDefault="00AB2FF0" w:rsidP="00917BE5">
            <w:pPr>
              <w:pStyle w:val="TableParagraph"/>
              <w:spacing w:line="240" w:lineRule="auto"/>
              <w:ind w:left="108" w:right="91"/>
              <w:jc w:val="both"/>
              <w:rPr>
                <w:rFonts w:ascii="Calibri" w:hAnsi="Calibri" w:cs="Calibri"/>
              </w:rPr>
            </w:pPr>
          </w:p>
          <w:p w14:paraId="0A83BDEC" w14:textId="77777777" w:rsidR="00AB2FF0" w:rsidRPr="00917BE5" w:rsidRDefault="00AB2FF0" w:rsidP="00917BE5">
            <w:pPr>
              <w:pStyle w:val="TableParagraph"/>
              <w:spacing w:line="240" w:lineRule="auto"/>
              <w:ind w:left="108" w:right="91"/>
              <w:jc w:val="both"/>
              <w:rPr>
                <w:rFonts w:ascii="Calibri" w:hAnsi="Calibri" w:cs="Calibri"/>
              </w:rPr>
            </w:pPr>
          </w:p>
          <w:p w14:paraId="7B19AD9E" w14:textId="18B9D718" w:rsidR="00AB2FF0" w:rsidRPr="00917BE5" w:rsidRDefault="00AB2FF0" w:rsidP="00917BE5">
            <w:pPr>
              <w:pStyle w:val="TableParagraph"/>
              <w:spacing w:line="240" w:lineRule="auto"/>
              <w:ind w:left="108" w:right="91"/>
              <w:jc w:val="both"/>
              <w:rPr>
                <w:rFonts w:ascii="Calibri" w:hAnsi="Calibri" w:cs="Calibri"/>
              </w:rPr>
            </w:pPr>
          </w:p>
        </w:tc>
        <w:tc>
          <w:tcPr>
            <w:tcW w:w="4111" w:type="dxa"/>
          </w:tcPr>
          <w:p w14:paraId="23269105" w14:textId="77777777" w:rsidR="00AB2FF0" w:rsidRPr="00917BE5" w:rsidRDefault="00AB2FF0" w:rsidP="00C50747">
            <w:pPr>
              <w:pStyle w:val="TableParagraph"/>
              <w:numPr>
                <w:ilvl w:val="0"/>
                <w:numId w:val="33"/>
              </w:numPr>
              <w:tabs>
                <w:tab w:val="left" w:pos="430"/>
                <w:tab w:val="left" w:pos="432"/>
              </w:tabs>
              <w:spacing w:line="240" w:lineRule="auto"/>
              <w:ind w:right="130"/>
              <w:jc w:val="both"/>
              <w:rPr>
                <w:rFonts w:asciiTheme="minorHAnsi" w:hAnsiTheme="minorHAnsi" w:cs="Calibri"/>
              </w:rPr>
            </w:pPr>
            <w:proofErr w:type="spellStart"/>
            <w:r w:rsidRPr="00917BE5">
              <w:rPr>
                <w:rFonts w:asciiTheme="minorHAnsi" w:hAnsiTheme="minorHAnsi" w:cs="Calibri"/>
              </w:rPr>
              <w:t>interventi</w:t>
            </w:r>
            <w:proofErr w:type="spellEnd"/>
            <w:r w:rsidRPr="00917BE5">
              <w:rPr>
                <w:rFonts w:asciiTheme="minorHAnsi" w:hAnsiTheme="minorHAnsi" w:cs="Calibri"/>
              </w:rPr>
              <w:t xml:space="preserve"> di </w:t>
            </w:r>
            <w:proofErr w:type="spellStart"/>
            <w:r w:rsidRPr="00917BE5">
              <w:rPr>
                <w:rFonts w:asciiTheme="minorHAnsi" w:hAnsiTheme="minorHAnsi" w:cs="Calibri"/>
              </w:rPr>
              <w:t>comunicazione</w:t>
            </w:r>
            <w:proofErr w:type="spellEnd"/>
            <w:r w:rsidRPr="00917BE5">
              <w:rPr>
                <w:rFonts w:asciiTheme="minorHAnsi" w:hAnsiTheme="minorHAnsi" w:cs="Calibri"/>
              </w:rPr>
              <w:t xml:space="preserve"> e </w:t>
            </w:r>
            <w:proofErr w:type="spellStart"/>
            <w:r w:rsidRPr="00917BE5">
              <w:rPr>
                <w:rFonts w:asciiTheme="minorHAnsi" w:hAnsiTheme="minorHAnsi" w:cs="Calibri"/>
              </w:rPr>
              <w:t>gestione</w:t>
            </w:r>
            <w:proofErr w:type="spellEnd"/>
            <w:r w:rsidRPr="00917BE5">
              <w:rPr>
                <w:rFonts w:asciiTheme="minorHAnsi" w:hAnsiTheme="minorHAnsi" w:cs="Calibri"/>
              </w:rPr>
              <w:t xml:space="preserve"> per </w:t>
            </w:r>
            <w:proofErr w:type="spellStart"/>
            <w:r w:rsidRPr="00917BE5">
              <w:rPr>
                <w:rFonts w:asciiTheme="minorHAnsi" w:hAnsiTheme="minorHAnsi" w:cs="Calibri"/>
              </w:rPr>
              <w:t>chiarire</w:t>
            </w:r>
            <w:proofErr w:type="spellEnd"/>
            <w:r w:rsidRPr="00917BE5">
              <w:rPr>
                <w:rFonts w:asciiTheme="minorHAnsi" w:hAnsiTheme="minorHAnsi" w:cs="Calibri"/>
              </w:rPr>
              <w:t xml:space="preserve"> </w:t>
            </w:r>
            <w:proofErr w:type="spellStart"/>
            <w:r w:rsidRPr="00917BE5">
              <w:rPr>
                <w:rFonts w:asciiTheme="minorHAnsi" w:hAnsiTheme="minorHAnsi" w:cs="Calibri"/>
              </w:rPr>
              <w:t>gli</w:t>
            </w:r>
            <w:proofErr w:type="spellEnd"/>
            <w:r w:rsidRPr="00917BE5">
              <w:rPr>
                <w:rFonts w:asciiTheme="minorHAnsi" w:hAnsiTheme="minorHAnsi" w:cs="Calibri"/>
              </w:rPr>
              <w:t xml:space="preserve"> </w:t>
            </w:r>
            <w:proofErr w:type="spellStart"/>
            <w:r w:rsidRPr="00917BE5">
              <w:rPr>
                <w:rFonts w:asciiTheme="minorHAnsi" w:hAnsiTheme="minorHAnsi" w:cs="Calibri"/>
              </w:rPr>
              <w:t>obiettivi</w:t>
            </w:r>
            <w:proofErr w:type="spellEnd"/>
            <w:r w:rsidRPr="00917BE5">
              <w:rPr>
                <w:rFonts w:asciiTheme="minorHAnsi" w:hAnsiTheme="minorHAnsi" w:cs="Calibri"/>
              </w:rPr>
              <w:t xml:space="preserve"> </w:t>
            </w:r>
            <w:proofErr w:type="spellStart"/>
            <w:r w:rsidRPr="00917BE5">
              <w:rPr>
                <w:rFonts w:asciiTheme="minorHAnsi" w:hAnsiTheme="minorHAnsi" w:cs="Calibri"/>
              </w:rPr>
              <w:t>aziendali</w:t>
            </w:r>
            <w:proofErr w:type="spellEnd"/>
            <w:r w:rsidRPr="00917BE5">
              <w:rPr>
                <w:rFonts w:asciiTheme="minorHAnsi" w:hAnsiTheme="minorHAnsi" w:cs="Calibri"/>
              </w:rPr>
              <w:t xml:space="preserve">, il </w:t>
            </w:r>
            <w:proofErr w:type="spellStart"/>
            <w:r w:rsidRPr="00917BE5">
              <w:rPr>
                <w:rFonts w:asciiTheme="minorHAnsi" w:hAnsiTheme="minorHAnsi" w:cs="Calibri"/>
              </w:rPr>
              <w:t>compito</w:t>
            </w:r>
            <w:proofErr w:type="spellEnd"/>
            <w:r w:rsidRPr="00917BE5">
              <w:rPr>
                <w:rFonts w:asciiTheme="minorHAnsi" w:hAnsiTheme="minorHAnsi" w:cs="Calibri"/>
              </w:rPr>
              <w:t xml:space="preserve">, le </w:t>
            </w:r>
            <w:proofErr w:type="spellStart"/>
            <w:r w:rsidRPr="00917BE5">
              <w:rPr>
                <w:rFonts w:asciiTheme="minorHAnsi" w:hAnsiTheme="minorHAnsi" w:cs="Calibri"/>
              </w:rPr>
              <w:t>competenze</w:t>
            </w:r>
            <w:proofErr w:type="spellEnd"/>
            <w:r w:rsidRPr="00917BE5">
              <w:rPr>
                <w:rFonts w:asciiTheme="minorHAnsi" w:hAnsiTheme="minorHAnsi" w:cs="Calibri"/>
              </w:rPr>
              <w:t xml:space="preserve"> ed il </w:t>
            </w:r>
            <w:proofErr w:type="spellStart"/>
            <w:r w:rsidRPr="00917BE5">
              <w:rPr>
                <w:rFonts w:asciiTheme="minorHAnsi" w:hAnsiTheme="minorHAnsi" w:cs="Calibri"/>
              </w:rPr>
              <w:t>ruolo</w:t>
            </w:r>
            <w:proofErr w:type="spellEnd"/>
            <w:r w:rsidRPr="00917BE5">
              <w:rPr>
                <w:rFonts w:asciiTheme="minorHAnsi" w:hAnsiTheme="minorHAnsi" w:cs="Calibri"/>
              </w:rPr>
              <w:t xml:space="preserve"> di </w:t>
            </w:r>
            <w:proofErr w:type="spellStart"/>
            <w:r w:rsidRPr="00917BE5">
              <w:rPr>
                <w:rFonts w:asciiTheme="minorHAnsi" w:hAnsiTheme="minorHAnsi" w:cs="Calibri"/>
              </w:rPr>
              <w:t>ciascun</w:t>
            </w:r>
            <w:proofErr w:type="spellEnd"/>
            <w:r w:rsidRPr="00917BE5">
              <w:rPr>
                <w:rFonts w:asciiTheme="minorHAnsi" w:hAnsiTheme="minorHAnsi" w:cs="Calibri"/>
              </w:rPr>
              <w:t xml:space="preserve"> </w:t>
            </w:r>
            <w:proofErr w:type="spellStart"/>
            <w:r w:rsidRPr="00917BE5">
              <w:rPr>
                <w:rFonts w:asciiTheme="minorHAnsi" w:hAnsiTheme="minorHAnsi" w:cs="Calibri"/>
              </w:rPr>
              <w:t>lavoratore</w:t>
            </w:r>
            <w:proofErr w:type="spellEnd"/>
            <w:r w:rsidRPr="00917BE5">
              <w:rPr>
                <w:rFonts w:asciiTheme="minorHAnsi" w:hAnsiTheme="minorHAnsi" w:cs="Calibri"/>
              </w:rPr>
              <w:t xml:space="preserve"> e per </w:t>
            </w:r>
            <w:proofErr w:type="spellStart"/>
            <w:r w:rsidRPr="00917BE5">
              <w:rPr>
                <w:rFonts w:asciiTheme="minorHAnsi" w:hAnsiTheme="minorHAnsi" w:cs="Calibri"/>
              </w:rPr>
              <w:t>migliorare</w:t>
            </w:r>
            <w:proofErr w:type="spellEnd"/>
            <w:r w:rsidRPr="00917BE5">
              <w:rPr>
                <w:rFonts w:asciiTheme="minorHAnsi" w:hAnsiTheme="minorHAnsi" w:cs="Calibri"/>
              </w:rPr>
              <w:t xml:space="preserve"> </w:t>
            </w:r>
            <w:proofErr w:type="spellStart"/>
            <w:r w:rsidRPr="00917BE5">
              <w:rPr>
                <w:rFonts w:asciiTheme="minorHAnsi" w:hAnsiTheme="minorHAnsi" w:cs="Calibri"/>
              </w:rPr>
              <w:t>l’organizzazione</w:t>
            </w:r>
            <w:proofErr w:type="spellEnd"/>
            <w:r w:rsidRPr="00917BE5">
              <w:rPr>
                <w:rFonts w:asciiTheme="minorHAnsi" w:hAnsiTheme="minorHAnsi" w:cs="Calibri"/>
              </w:rPr>
              <w:t xml:space="preserve">, </w:t>
            </w:r>
            <w:proofErr w:type="spellStart"/>
            <w:r w:rsidRPr="00917BE5">
              <w:rPr>
                <w:rFonts w:asciiTheme="minorHAnsi" w:hAnsiTheme="minorHAnsi" w:cs="Calibri"/>
              </w:rPr>
              <w:t>i</w:t>
            </w:r>
            <w:proofErr w:type="spellEnd"/>
            <w:r w:rsidRPr="00917BE5">
              <w:rPr>
                <w:rFonts w:asciiTheme="minorHAnsi" w:hAnsiTheme="minorHAnsi" w:cs="Calibri"/>
              </w:rPr>
              <w:t xml:space="preserve"> </w:t>
            </w:r>
            <w:proofErr w:type="spellStart"/>
            <w:r w:rsidRPr="00917BE5">
              <w:rPr>
                <w:rFonts w:asciiTheme="minorHAnsi" w:hAnsiTheme="minorHAnsi" w:cs="Calibri"/>
              </w:rPr>
              <w:t>processi</w:t>
            </w:r>
            <w:proofErr w:type="spellEnd"/>
            <w:r w:rsidRPr="00917BE5">
              <w:rPr>
                <w:rFonts w:asciiTheme="minorHAnsi" w:hAnsiTheme="minorHAnsi" w:cs="Calibri"/>
              </w:rPr>
              <w:t xml:space="preserve">, </w:t>
            </w:r>
            <w:proofErr w:type="spellStart"/>
            <w:r w:rsidRPr="00917BE5">
              <w:rPr>
                <w:rFonts w:asciiTheme="minorHAnsi" w:hAnsiTheme="minorHAnsi" w:cs="Calibri"/>
              </w:rPr>
              <w:t>l’ambiente</w:t>
            </w:r>
            <w:proofErr w:type="spellEnd"/>
            <w:r w:rsidRPr="00917BE5">
              <w:rPr>
                <w:rFonts w:asciiTheme="minorHAnsi" w:hAnsiTheme="minorHAnsi" w:cs="Calibri"/>
              </w:rPr>
              <w:t xml:space="preserve"> e le </w:t>
            </w:r>
            <w:proofErr w:type="spellStart"/>
            <w:r w:rsidRPr="00917BE5">
              <w:rPr>
                <w:rFonts w:asciiTheme="minorHAnsi" w:hAnsiTheme="minorHAnsi" w:cs="Calibri"/>
              </w:rPr>
              <w:t>condizioni</w:t>
            </w:r>
            <w:proofErr w:type="spellEnd"/>
            <w:r w:rsidRPr="00917BE5">
              <w:rPr>
                <w:rFonts w:asciiTheme="minorHAnsi" w:hAnsiTheme="minorHAnsi" w:cs="Calibri"/>
              </w:rPr>
              <w:t xml:space="preserve"> di </w:t>
            </w:r>
            <w:proofErr w:type="spellStart"/>
            <w:r w:rsidRPr="00917BE5">
              <w:rPr>
                <w:rFonts w:asciiTheme="minorHAnsi" w:hAnsiTheme="minorHAnsi" w:cs="Calibri"/>
                <w:spacing w:val="-2"/>
              </w:rPr>
              <w:t>lavoro</w:t>
            </w:r>
            <w:proofErr w:type="spellEnd"/>
            <w:r w:rsidRPr="00917BE5">
              <w:rPr>
                <w:rFonts w:asciiTheme="minorHAnsi" w:hAnsiTheme="minorHAnsi" w:cs="Calibri"/>
                <w:spacing w:val="-2"/>
              </w:rPr>
              <w:t>;</w:t>
            </w:r>
          </w:p>
          <w:p w14:paraId="6F008C92" w14:textId="26C1B5D2" w:rsidR="00AB2FF0" w:rsidRPr="000E3277" w:rsidRDefault="00AB2FF0" w:rsidP="00C50747">
            <w:pPr>
              <w:pStyle w:val="TableParagraph"/>
              <w:numPr>
                <w:ilvl w:val="1"/>
                <w:numId w:val="33"/>
              </w:numPr>
              <w:tabs>
                <w:tab w:val="left" w:pos="714"/>
              </w:tabs>
              <w:adjustRightInd w:val="0"/>
              <w:spacing w:before="8" w:line="240" w:lineRule="auto"/>
              <w:ind w:right="129" w:firstLine="0"/>
              <w:jc w:val="both"/>
              <w:rPr>
                <w:rFonts w:asciiTheme="minorHAnsi" w:hAnsiTheme="minorHAnsi" w:cs="Calibri"/>
                <w:b/>
                <w:bCs/>
                <w:i/>
                <w:iCs/>
              </w:rPr>
            </w:pPr>
            <w:proofErr w:type="spellStart"/>
            <w:r w:rsidRPr="000E3277">
              <w:rPr>
                <w:rFonts w:asciiTheme="minorHAnsi" w:hAnsiTheme="minorHAnsi" w:cs="Calibri"/>
              </w:rPr>
              <w:t>percorsi</w:t>
            </w:r>
            <w:proofErr w:type="spellEnd"/>
            <w:r w:rsidRPr="000E3277">
              <w:rPr>
                <w:rFonts w:asciiTheme="minorHAnsi" w:hAnsiTheme="minorHAnsi" w:cs="Calibri"/>
              </w:rPr>
              <w:t xml:space="preserve"> di </w:t>
            </w:r>
            <w:proofErr w:type="spellStart"/>
            <w:r w:rsidRPr="000E3277">
              <w:rPr>
                <w:rFonts w:asciiTheme="minorHAnsi" w:hAnsiTheme="minorHAnsi" w:cs="Calibri"/>
              </w:rPr>
              <w:t>informazione</w:t>
            </w:r>
            <w:proofErr w:type="spellEnd"/>
            <w:r w:rsidRPr="000E3277">
              <w:rPr>
                <w:rFonts w:asciiTheme="minorHAnsi" w:hAnsiTheme="minorHAnsi" w:cs="Calibri"/>
              </w:rPr>
              <w:t xml:space="preserve"> e </w:t>
            </w:r>
            <w:proofErr w:type="spellStart"/>
            <w:r w:rsidRPr="000E3277">
              <w:rPr>
                <w:rFonts w:asciiTheme="minorHAnsi" w:hAnsiTheme="minorHAnsi" w:cs="Calibri"/>
              </w:rPr>
              <w:t>formazione</w:t>
            </w:r>
            <w:proofErr w:type="spellEnd"/>
            <w:r w:rsidRPr="000E3277">
              <w:rPr>
                <w:rFonts w:asciiTheme="minorHAnsi" w:hAnsiTheme="minorHAnsi" w:cs="Calibri"/>
              </w:rPr>
              <w:t xml:space="preserve"> del </w:t>
            </w:r>
            <w:proofErr w:type="spellStart"/>
            <w:r w:rsidRPr="000E3277">
              <w:rPr>
                <w:rFonts w:asciiTheme="minorHAnsi" w:hAnsiTheme="minorHAnsi" w:cs="Calibri"/>
              </w:rPr>
              <w:t>personale</w:t>
            </w:r>
            <w:proofErr w:type="spellEnd"/>
            <w:r w:rsidRPr="000E3277">
              <w:rPr>
                <w:rFonts w:asciiTheme="minorHAnsi" w:hAnsiTheme="minorHAnsi" w:cs="Calibri"/>
              </w:rPr>
              <w:t xml:space="preserve"> del </w:t>
            </w:r>
            <w:proofErr w:type="spellStart"/>
            <w:r w:rsidRPr="000E3277">
              <w:rPr>
                <w:rFonts w:asciiTheme="minorHAnsi" w:hAnsiTheme="minorHAnsi" w:cs="Calibri"/>
              </w:rPr>
              <w:t>comparto</w:t>
            </w:r>
            <w:proofErr w:type="spellEnd"/>
            <w:r w:rsidRPr="000E3277">
              <w:rPr>
                <w:rFonts w:asciiTheme="minorHAnsi" w:hAnsiTheme="minorHAnsi" w:cs="Calibri"/>
              </w:rPr>
              <w:t xml:space="preserve"> per </w:t>
            </w:r>
            <w:proofErr w:type="spellStart"/>
            <w:r w:rsidRPr="000E3277">
              <w:rPr>
                <w:rFonts w:asciiTheme="minorHAnsi" w:hAnsiTheme="minorHAnsi" w:cs="Calibri"/>
              </w:rPr>
              <w:t>migliorare</w:t>
            </w:r>
            <w:proofErr w:type="spellEnd"/>
            <w:r w:rsidRPr="000E3277">
              <w:rPr>
                <w:rFonts w:asciiTheme="minorHAnsi" w:hAnsiTheme="minorHAnsi" w:cs="Calibri"/>
              </w:rPr>
              <w:t xml:space="preserve"> la </w:t>
            </w:r>
            <w:proofErr w:type="spellStart"/>
            <w:r w:rsidRPr="000E3277">
              <w:rPr>
                <w:rFonts w:asciiTheme="minorHAnsi" w:hAnsiTheme="minorHAnsi" w:cs="Calibri"/>
              </w:rPr>
              <w:t>loro</w:t>
            </w:r>
            <w:proofErr w:type="spellEnd"/>
            <w:r w:rsidRPr="000E3277">
              <w:rPr>
                <w:rFonts w:asciiTheme="minorHAnsi" w:hAnsiTheme="minorHAnsi" w:cs="Calibri"/>
              </w:rPr>
              <w:t xml:space="preserve"> </w:t>
            </w:r>
            <w:proofErr w:type="spellStart"/>
            <w:r w:rsidRPr="000E3277">
              <w:rPr>
                <w:rFonts w:asciiTheme="minorHAnsi" w:hAnsiTheme="minorHAnsi" w:cs="Calibri"/>
              </w:rPr>
              <w:t>consapevolezza</w:t>
            </w:r>
            <w:proofErr w:type="spellEnd"/>
            <w:r w:rsidRPr="000E3277">
              <w:rPr>
                <w:rFonts w:asciiTheme="minorHAnsi" w:hAnsiTheme="minorHAnsi" w:cs="Calibri"/>
              </w:rPr>
              <w:t xml:space="preserve"> e la </w:t>
            </w:r>
            <w:proofErr w:type="spellStart"/>
            <w:r w:rsidRPr="000E3277">
              <w:rPr>
                <w:rFonts w:asciiTheme="minorHAnsi" w:hAnsiTheme="minorHAnsi" w:cs="Calibri"/>
              </w:rPr>
              <w:t>loro</w:t>
            </w:r>
            <w:proofErr w:type="spellEnd"/>
            <w:r w:rsidRPr="000E3277">
              <w:rPr>
                <w:rFonts w:asciiTheme="minorHAnsi" w:hAnsiTheme="minorHAnsi" w:cs="Calibri"/>
              </w:rPr>
              <w:t xml:space="preserve"> </w:t>
            </w:r>
            <w:proofErr w:type="spellStart"/>
            <w:r w:rsidRPr="000E3277">
              <w:rPr>
                <w:rFonts w:asciiTheme="minorHAnsi" w:hAnsiTheme="minorHAnsi" w:cs="Calibri"/>
              </w:rPr>
              <w:t>comprensione</w:t>
            </w:r>
            <w:proofErr w:type="spellEnd"/>
            <w:r w:rsidRPr="000E3277">
              <w:rPr>
                <w:rFonts w:asciiTheme="minorHAnsi" w:hAnsiTheme="minorHAnsi" w:cs="Calibri"/>
              </w:rPr>
              <w:t xml:space="preserve"> </w:t>
            </w:r>
            <w:proofErr w:type="spellStart"/>
            <w:r w:rsidRPr="000E3277">
              <w:rPr>
                <w:rFonts w:asciiTheme="minorHAnsi" w:hAnsiTheme="minorHAnsi" w:cs="Calibri"/>
              </w:rPr>
              <w:t>delle</w:t>
            </w:r>
            <w:proofErr w:type="spellEnd"/>
            <w:r w:rsidRPr="000E3277">
              <w:rPr>
                <w:rFonts w:asciiTheme="minorHAnsi" w:hAnsiTheme="minorHAnsi" w:cs="Calibri"/>
              </w:rPr>
              <w:t xml:space="preserve"> </w:t>
            </w:r>
            <w:proofErr w:type="spellStart"/>
            <w:r w:rsidRPr="000E3277">
              <w:rPr>
                <w:rFonts w:asciiTheme="minorHAnsi" w:hAnsiTheme="minorHAnsi" w:cs="Calibri"/>
              </w:rPr>
              <w:t>possibili</w:t>
            </w:r>
            <w:proofErr w:type="spellEnd"/>
            <w:r w:rsidRPr="000E3277">
              <w:rPr>
                <w:rFonts w:asciiTheme="minorHAnsi" w:hAnsiTheme="minorHAnsi" w:cs="Calibri"/>
              </w:rPr>
              <w:t xml:space="preserve"> cause </w:t>
            </w:r>
            <w:proofErr w:type="spellStart"/>
            <w:r w:rsidRPr="000E3277">
              <w:rPr>
                <w:rFonts w:asciiTheme="minorHAnsi" w:hAnsiTheme="minorHAnsi" w:cs="Calibri"/>
              </w:rPr>
              <w:t>dello</w:t>
            </w:r>
            <w:proofErr w:type="spellEnd"/>
            <w:r w:rsidRPr="000E3277">
              <w:rPr>
                <w:rFonts w:asciiTheme="minorHAnsi" w:hAnsiTheme="minorHAnsi" w:cs="Calibri"/>
              </w:rPr>
              <w:t xml:space="preserve"> stress, al fine di una </w:t>
            </w:r>
            <w:proofErr w:type="spellStart"/>
            <w:r w:rsidRPr="000E3277">
              <w:rPr>
                <w:rFonts w:asciiTheme="minorHAnsi" w:hAnsiTheme="minorHAnsi" w:cs="Calibri"/>
              </w:rPr>
              <w:t>più</w:t>
            </w:r>
            <w:proofErr w:type="spellEnd"/>
            <w:r w:rsidRPr="000E3277">
              <w:rPr>
                <w:rFonts w:asciiTheme="minorHAnsi" w:hAnsiTheme="minorHAnsi" w:cs="Calibri"/>
              </w:rPr>
              <w:t xml:space="preserve"> </w:t>
            </w:r>
            <w:proofErr w:type="spellStart"/>
            <w:r w:rsidRPr="000E3277">
              <w:rPr>
                <w:rFonts w:asciiTheme="minorHAnsi" w:hAnsiTheme="minorHAnsi" w:cs="Calibri"/>
              </w:rPr>
              <w:t>efficace</w:t>
            </w:r>
            <w:proofErr w:type="spellEnd"/>
            <w:r w:rsidRPr="000E3277">
              <w:rPr>
                <w:rFonts w:asciiTheme="minorHAnsi" w:hAnsiTheme="minorHAnsi" w:cs="Calibri"/>
              </w:rPr>
              <w:t xml:space="preserve"> </w:t>
            </w:r>
            <w:proofErr w:type="spellStart"/>
            <w:r w:rsidRPr="000E3277">
              <w:rPr>
                <w:rFonts w:asciiTheme="minorHAnsi" w:hAnsiTheme="minorHAnsi" w:cs="Calibri"/>
              </w:rPr>
              <w:t>gestione</w:t>
            </w:r>
            <w:proofErr w:type="spellEnd"/>
            <w:r w:rsidRPr="000E3277">
              <w:rPr>
                <w:rFonts w:asciiTheme="minorHAnsi" w:hAnsiTheme="minorHAnsi" w:cs="Calibri"/>
              </w:rPr>
              <w:t xml:space="preserve"> </w:t>
            </w:r>
            <w:proofErr w:type="spellStart"/>
            <w:r w:rsidRPr="000E3277">
              <w:rPr>
                <w:rFonts w:asciiTheme="minorHAnsi" w:hAnsiTheme="minorHAnsi" w:cs="Calibri"/>
              </w:rPr>
              <w:t>delle</w:t>
            </w:r>
            <w:proofErr w:type="spellEnd"/>
            <w:r w:rsidRPr="000E3277">
              <w:rPr>
                <w:rFonts w:asciiTheme="minorHAnsi" w:hAnsiTheme="minorHAnsi" w:cs="Calibri"/>
              </w:rPr>
              <w:t xml:space="preserve"> </w:t>
            </w:r>
            <w:proofErr w:type="spellStart"/>
            <w:r w:rsidRPr="000E3277">
              <w:rPr>
                <w:rFonts w:asciiTheme="minorHAnsi" w:hAnsiTheme="minorHAnsi" w:cs="Calibri"/>
              </w:rPr>
              <w:t>percezioni</w:t>
            </w:r>
            <w:proofErr w:type="spellEnd"/>
            <w:r w:rsidRPr="000E3277">
              <w:rPr>
                <w:rFonts w:asciiTheme="minorHAnsi" w:hAnsiTheme="minorHAnsi" w:cs="Calibri"/>
              </w:rPr>
              <w:t xml:space="preserve"> </w:t>
            </w:r>
            <w:proofErr w:type="spellStart"/>
            <w:r w:rsidRPr="000E3277">
              <w:rPr>
                <w:rFonts w:asciiTheme="minorHAnsi" w:hAnsiTheme="minorHAnsi" w:cs="Calibri"/>
              </w:rPr>
              <w:t>personali</w:t>
            </w:r>
            <w:proofErr w:type="spellEnd"/>
            <w:r w:rsidRPr="000E3277">
              <w:rPr>
                <w:rFonts w:asciiTheme="minorHAnsi" w:hAnsiTheme="minorHAnsi" w:cs="Calibri"/>
                <w:spacing w:val="-10"/>
              </w:rPr>
              <w:t xml:space="preserve"> </w:t>
            </w:r>
            <w:r w:rsidRPr="000E3277">
              <w:rPr>
                <w:rFonts w:asciiTheme="minorHAnsi" w:hAnsiTheme="minorHAnsi" w:cs="Calibri"/>
              </w:rPr>
              <w:t>e</w:t>
            </w:r>
            <w:r w:rsidRPr="000E3277">
              <w:rPr>
                <w:rFonts w:asciiTheme="minorHAnsi" w:hAnsiTheme="minorHAnsi" w:cs="Calibri"/>
                <w:spacing w:val="-8"/>
              </w:rPr>
              <w:t xml:space="preserve"> </w:t>
            </w:r>
            <w:proofErr w:type="spellStart"/>
            <w:r w:rsidRPr="000E3277">
              <w:rPr>
                <w:rFonts w:asciiTheme="minorHAnsi" w:hAnsiTheme="minorHAnsi" w:cs="Calibri"/>
              </w:rPr>
              <w:t>delle</w:t>
            </w:r>
            <w:proofErr w:type="spellEnd"/>
            <w:r w:rsidRPr="000E3277">
              <w:rPr>
                <w:rFonts w:asciiTheme="minorHAnsi" w:hAnsiTheme="minorHAnsi" w:cs="Calibri"/>
                <w:spacing w:val="-9"/>
              </w:rPr>
              <w:t xml:space="preserve"> </w:t>
            </w:r>
            <w:proofErr w:type="spellStart"/>
            <w:r w:rsidRPr="000E3277">
              <w:rPr>
                <w:rFonts w:asciiTheme="minorHAnsi" w:hAnsiTheme="minorHAnsi" w:cs="Calibri"/>
              </w:rPr>
              <w:t>reazioni</w:t>
            </w:r>
            <w:proofErr w:type="spellEnd"/>
            <w:r w:rsidRPr="000E3277">
              <w:rPr>
                <w:rFonts w:asciiTheme="minorHAnsi" w:hAnsiTheme="minorHAnsi" w:cs="Calibri"/>
                <w:spacing w:val="-8"/>
              </w:rPr>
              <w:t xml:space="preserve"> </w:t>
            </w:r>
            <w:r w:rsidRPr="000E3277">
              <w:rPr>
                <w:rFonts w:asciiTheme="minorHAnsi" w:hAnsiTheme="minorHAnsi" w:cs="Calibri"/>
              </w:rPr>
              <w:t>ai</w:t>
            </w:r>
            <w:r w:rsidRPr="000E3277">
              <w:rPr>
                <w:rFonts w:asciiTheme="minorHAnsi" w:hAnsiTheme="minorHAnsi" w:cs="Calibri"/>
                <w:spacing w:val="-10"/>
              </w:rPr>
              <w:t xml:space="preserve"> </w:t>
            </w:r>
            <w:proofErr w:type="spellStart"/>
            <w:r w:rsidRPr="000E3277">
              <w:rPr>
                <w:rFonts w:asciiTheme="minorHAnsi" w:hAnsiTheme="minorHAnsi" w:cs="Calibri"/>
              </w:rPr>
              <w:t>fattori</w:t>
            </w:r>
            <w:proofErr w:type="spellEnd"/>
            <w:r w:rsidRPr="000E3277">
              <w:rPr>
                <w:rFonts w:asciiTheme="minorHAnsi" w:hAnsiTheme="minorHAnsi" w:cs="Calibri"/>
                <w:spacing w:val="-8"/>
              </w:rPr>
              <w:t xml:space="preserve"> </w:t>
            </w:r>
            <w:r w:rsidRPr="000E3277">
              <w:rPr>
                <w:rFonts w:asciiTheme="minorHAnsi" w:hAnsiTheme="minorHAnsi" w:cs="Calibri"/>
              </w:rPr>
              <w:t xml:space="preserve">di stress e di </w:t>
            </w:r>
            <w:proofErr w:type="spellStart"/>
            <w:r w:rsidRPr="000E3277">
              <w:rPr>
                <w:rFonts w:asciiTheme="minorHAnsi" w:hAnsiTheme="minorHAnsi" w:cs="Calibri"/>
              </w:rPr>
              <w:t>adattamento</w:t>
            </w:r>
            <w:proofErr w:type="spellEnd"/>
            <w:r w:rsidRPr="000E3277">
              <w:rPr>
                <w:rFonts w:asciiTheme="minorHAnsi" w:hAnsiTheme="minorHAnsi" w:cs="Calibri"/>
              </w:rPr>
              <w:t xml:space="preserve"> al </w:t>
            </w:r>
            <w:proofErr w:type="spellStart"/>
            <w:r w:rsidRPr="000E3277">
              <w:rPr>
                <w:rFonts w:asciiTheme="minorHAnsi" w:hAnsiTheme="minorHAnsi" w:cs="Calibri"/>
                <w:spacing w:val="-2"/>
              </w:rPr>
              <w:t>cambiamento</w:t>
            </w:r>
            <w:proofErr w:type="spellEnd"/>
            <w:r w:rsidRPr="000E3277">
              <w:rPr>
                <w:rFonts w:asciiTheme="minorHAnsi" w:hAnsiTheme="minorHAnsi" w:cs="Calibri"/>
                <w:spacing w:val="-2"/>
              </w:rPr>
              <w:t>.</w:t>
            </w:r>
          </w:p>
          <w:p w14:paraId="031DB920" w14:textId="1F75ECEC" w:rsidR="00AB2FF0" w:rsidRPr="00917BE5" w:rsidRDefault="00AB2FF0" w:rsidP="006E191C">
            <w:pPr>
              <w:pStyle w:val="TableParagraph"/>
              <w:spacing w:line="240" w:lineRule="auto"/>
              <w:ind w:left="289" w:right="-15"/>
              <w:jc w:val="both"/>
              <w:rPr>
                <w:rFonts w:asciiTheme="minorHAnsi" w:hAnsiTheme="minorHAnsi" w:cs="Calibri"/>
              </w:rPr>
            </w:pPr>
          </w:p>
        </w:tc>
      </w:tr>
      <w:tr w:rsidR="000E3277" w:rsidRPr="00917BE5" w14:paraId="331EEDDB" w14:textId="77777777" w:rsidTr="00917BE5">
        <w:trPr>
          <w:trHeight w:val="1834"/>
        </w:trPr>
        <w:tc>
          <w:tcPr>
            <w:tcW w:w="2133" w:type="dxa"/>
            <w:vAlign w:val="center"/>
          </w:tcPr>
          <w:p w14:paraId="3C24044A" w14:textId="7242E49A" w:rsidR="000E3277" w:rsidRDefault="000E3277" w:rsidP="006E191C">
            <w:pPr>
              <w:pStyle w:val="TableParagraph"/>
              <w:spacing w:line="248" w:lineRule="exact"/>
              <w:ind w:left="7"/>
              <w:rPr>
                <w:rFonts w:asciiTheme="minorHAnsi" w:hAnsiTheme="minorHAnsi" w:cs="Calibri"/>
                <w:bCs/>
              </w:rPr>
            </w:pPr>
            <w:proofErr w:type="spellStart"/>
            <w:r w:rsidRPr="00917BE5">
              <w:rPr>
                <w:rFonts w:asciiTheme="minorHAnsi" w:hAnsiTheme="minorHAnsi" w:cs="Calibri"/>
                <w:bCs/>
              </w:rPr>
              <w:lastRenderedPageBreak/>
              <w:t>Personale</w:t>
            </w:r>
            <w:proofErr w:type="spellEnd"/>
            <w:r w:rsidRPr="00917BE5">
              <w:rPr>
                <w:rFonts w:asciiTheme="minorHAnsi" w:hAnsiTheme="minorHAnsi" w:cs="Calibri"/>
                <w:bCs/>
              </w:rPr>
              <w:t xml:space="preserve"> - Stress da </w:t>
            </w:r>
            <w:proofErr w:type="spellStart"/>
            <w:r w:rsidRPr="00917BE5">
              <w:rPr>
                <w:rFonts w:asciiTheme="minorHAnsi" w:hAnsiTheme="minorHAnsi" w:cs="Calibri"/>
                <w:bCs/>
              </w:rPr>
              <w:t>lavoro</w:t>
            </w:r>
            <w:proofErr w:type="spellEnd"/>
            <w:r w:rsidRPr="00917BE5">
              <w:rPr>
                <w:rFonts w:asciiTheme="minorHAnsi" w:hAnsiTheme="minorHAnsi" w:cs="Calibri"/>
                <w:bCs/>
              </w:rPr>
              <w:t xml:space="preserve"> </w:t>
            </w:r>
            <w:proofErr w:type="spellStart"/>
            <w:r w:rsidRPr="00917BE5">
              <w:rPr>
                <w:rFonts w:asciiTheme="minorHAnsi" w:hAnsiTheme="minorHAnsi" w:cs="Calibri"/>
                <w:bCs/>
              </w:rPr>
              <w:t>correlato</w:t>
            </w:r>
            <w:proofErr w:type="spellEnd"/>
          </w:p>
        </w:tc>
        <w:tc>
          <w:tcPr>
            <w:tcW w:w="3402" w:type="dxa"/>
          </w:tcPr>
          <w:p w14:paraId="4CC55942" w14:textId="62B5F1C8" w:rsidR="000E3277" w:rsidRPr="00917BE5" w:rsidRDefault="000E3277" w:rsidP="00917BE5">
            <w:pPr>
              <w:pStyle w:val="TableParagraph"/>
              <w:spacing w:line="240" w:lineRule="auto"/>
              <w:ind w:left="108" w:right="91"/>
              <w:jc w:val="both"/>
              <w:rPr>
                <w:rFonts w:ascii="Calibri" w:hAnsi="Calibri" w:cs="Calibri"/>
              </w:rPr>
            </w:pPr>
            <w:proofErr w:type="spellStart"/>
            <w:r w:rsidRPr="00917BE5">
              <w:rPr>
                <w:rFonts w:ascii="Calibri" w:hAnsi="Calibri" w:cs="Calibri"/>
              </w:rPr>
              <w:t>Favorire</w:t>
            </w:r>
            <w:proofErr w:type="spellEnd"/>
            <w:r w:rsidRPr="00917BE5">
              <w:rPr>
                <w:rFonts w:ascii="Calibri" w:hAnsi="Calibri" w:cs="Calibri"/>
              </w:rPr>
              <w:t xml:space="preserve"> </w:t>
            </w:r>
            <w:proofErr w:type="spellStart"/>
            <w:r w:rsidRPr="00917BE5">
              <w:rPr>
                <w:rFonts w:ascii="Calibri" w:hAnsi="Calibri" w:cs="Calibri"/>
              </w:rPr>
              <w:t>iniziative</w:t>
            </w:r>
            <w:proofErr w:type="spellEnd"/>
            <w:r w:rsidRPr="00917BE5">
              <w:rPr>
                <w:rFonts w:ascii="Calibri" w:hAnsi="Calibri" w:cs="Calibri"/>
              </w:rPr>
              <w:t xml:space="preserve"> e </w:t>
            </w:r>
            <w:proofErr w:type="spellStart"/>
            <w:r w:rsidRPr="00917BE5">
              <w:rPr>
                <w:rFonts w:ascii="Calibri" w:hAnsi="Calibri" w:cs="Calibri"/>
              </w:rPr>
              <w:t>pratiche</w:t>
            </w:r>
            <w:proofErr w:type="spellEnd"/>
            <w:r w:rsidRPr="00917BE5">
              <w:rPr>
                <w:rFonts w:ascii="Calibri" w:hAnsi="Calibri" w:cs="Calibri"/>
              </w:rPr>
              <w:t xml:space="preserve"> </w:t>
            </w:r>
            <w:proofErr w:type="spellStart"/>
            <w:r w:rsidRPr="00917BE5">
              <w:rPr>
                <w:rFonts w:ascii="Calibri" w:hAnsi="Calibri" w:cs="Calibri"/>
              </w:rPr>
              <w:t>organizzative</w:t>
            </w:r>
            <w:proofErr w:type="spellEnd"/>
            <w:r w:rsidRPr="00917BE5">
              <w:rPr>
                <w:rFonts w:ascii="Calibri" w:hAnsi="Calibri" w:cs="Calibri"/>
              </w:rPr>
              <w:t xml:space="preserve"> </w:t>
            </w:r>
            <w:proofErr w:type="spellStart"/>
            <w:r w:rsidRPr="00917BE5">
              <w:rPr>
                <w:rFonts w:ascii="Calibri" w:hAnsi="Calibri" w:cs="Calibri"/>
              </w:rPr>
              <w:t>che</w:t>
            </w:r>
            <w:proofErr w:type="spellEnd"/>
            <w:r w:rsidRPr="00917BE5">
              <w:rPr>
                <w:rFonts w:ascii="Calibri" w:hAnsi="Calibri" w:cs="Calibri"/>
              </w:rPr>
              <w:t xml:space="preserve"> </w:t>
            </w:r>
            <w:proofErr w:type="spellStart"/>
            <w:r w:rsidRPr="00917BE5">
              <w:rPr>
                <w:rFonts w:ascii="Calibri" w:hAnsi="Calibri" w:cs="Calibri"/>
              </w:rPr>
              <w:t>promuovano</w:t>
            </w:r>
            <w:proofErr w:type="spellEnd"/>
            <w:r w:rsidRPr="00917BE5">
              <w:rPr>
                <w:rFonts w:ascii="Calibri" w:hAnsi="Calibri" w:cs="Calibri"/>
              </w:rPr>
              <w:t xml:space="preserve">, </w:t>
            </w:r>
            <w:proofErr w:type="spellStart"/>
            <w:r w:rsidRPr="00917BE5">
              <w:rPr>
                <w:rFonts w:ascii="Calibri" w:hAnsi="Calibri" w:cs="Calibri"/>
              </w:rPr>
              <w:t>mantengano</w:t>
            </w:r>
            <w:proofErr w:type="spellEnd"/>
            <w:r w:rsidRPr="00917BE5">
              <w:rPr>
                <w:rFonts w:ascii="Calibri" w:hAnsi="Calibri" w:cs="Calibri"/>
              </w:rPr>
              <w:t xml:space="preserve"> e </w:t>
            </w:r>
            <w:proofErr w:type="spellStart"/>
            <w:r w:rsidRPr="00917BE5">
              <w:rPr>
                <w:rFonts w:ascii="Calibri" w:hAnsi="Calibri" w:cs="Calibri"/>
              </w:rPr>
              <w:t>migliorino</w:t>
            </w:r>
            <w:proofErr w:type="spellEnd"/>
            <w:r w:rsidRPr="00917BE5">
              <w:rPr>
                <w:rFonts w:ascii="Calibri" w:hAnsi="Calibri" w:cs="Calibri"/>
              </w:rPr>
              <w:t xml:space="preserve"> la </w:t>
            </w:r>
            <w:proofErr w:type="spellStart"/>
            <w:r w:rsidRPr="00917BE5">
              <w:rPr>
                <w:rFonts w:ascii="Calibri" w:hAnsi="Calibri" w:cs="Calibri"/>
              </w:rPr>
              <w:t>qualità</w:t>
            </w:r>
            <w:proofErr w:type="spellEnd"/>
            <w:r w:rsidRPr="00917BE5">
              <w:rPr>
                <w:rFonts w:ascii="Calibri" w:hAnsi="Calibri" w:cs="Calibri"/>
              </w:rPr>
              <w:t xml:space="preserve"> </w:t>
            </w:r>
            <w:proofErr w:type="spellStart"/>
            <w:r w:rsidRPr="00917BE5">
              <w:rPr>
                <w:rFonts w:ascii="Calibri" w:hAnsi="Calibri" w:cs="Calibri"/>
              </w:rPr>
              <w:t>della</w:t>
            </w:r>
            <w:proofErr w:type="spellEnd"/>
            <w:r w:rsidRPr="00917BE5">
              <w:rPr>
                <w:rFonts w:ascii="Calibri" w:hAnsi="Calibri" w:cs="Calibri"/>
              </w:rPr>
              <w:t xml:space="preserve"> vita e il </w:t>
            </w:r>
            <w:proofErr w:type="spellStart"/>
            <w:r w:rsidRPr="00917BE5">
              <w:rPr>
                <w:rFonts w:ascii="Calibri" w:hAnsi="Calibri" w:cs="Calibri"/>
              </w:rPr>
              <w:t>grado</w:t>
            </w:r>
            <w:proofErr w:type="spellEnd"/>
            <w:r w:rsidRPr="00917BE5">
              <w:rPr>
                <w:rFonts w:ascii="Calibri" w:hAnsi="Calibri" w:cs="Calibri"/>
              </w:rPr>
              <w:t xml:space="preserve"> di </w:t>
            </w:r>
            <w:proofErr w:type="spellStart"/>
            <w:r w:rsidRPr="00917BE5">
              <w:rPr>
                <w:rFonts w:ascii="Calibri" w:hAnsi="Calibri" w:cs="Calibri"/>
              </w:rPr>
              <w:t>benessere</w:t>
            </w:r>
            <w:proofErr w:type="spellEnd"/>
            <w:r w:rsidRPr="00917BE5">
              <w:rPr>
                <w:rFonts w:ascii="Calibri" w:hAnsi="Calibri" w:cs="Calibri"/>
              </w:rPr>
              <w:t xml:space="preserve"> </w:t>
            </w:r>
            <w:proofErr w:type="spellStart"/>
            <w:r w:rsidRPr="00917BE5">
              <w:rPr>
                <w:rFonts w:ascii="Calibri" w:hAnsi="Calibri" w:cs="Calibri"/>
              </w:rPr>
              <w:t>fisico</w:t>
            </w:r>
            <w:proofErr w:type="spellEnd"/>
            <w:r w:rsidRPr="00917BE5">
              <w:rPr>
                <w:rFonts w:ascii="Calibri" w:hAnsi="Calibri" w:cs="Calibri"/>
              </w:rPr>
              <w:t xml:space="preserve">, </w:t>
            </w:r>
            <w:proofErr w:type="spellStart"/>
            <w:r w:rsidRPr="00917BE5">
              <w:rPr>
                <w:rFonts w:ascii="Calibri" w:hAnsi="Calibri" w:cs="Calibri"/>
              </w:rPr>
              <w:t>psicologico</w:t>
            </w:r>
            <w:proofErr w:type="spellEnd"/>
            <w:r w:rsidRPr="00917BE5">
              <w:rPr>
                <w:rFonts w:ascii="Calibri" w:hAnsi="Calibri" w:cs="Calibri"/>
              </w:rPr>
              <w:t xml:space="preserve"> e </w:t>
            </w:r>
            <w:proofErr w:type="spellStart"/>
            <w:r w:rsidRPr="00917BE5">
              <w:rPr>
                <w:rFonts w:ascii="Calibri" w:hAnsi="Calibri" w:cs="Calibri"/>
              </w:rPr>
              <w:t>sociale</w:t>
            </w:r>
            <w:proofErr w:type="spellEnd"/>
            <w:r w:rsidRPr="00917BE5">
              <w:rPr>
                <w:rFonts w:ascii="Calibri" w:hAnsi="Calibri" w:cs="Calibri"/>
              </w:rPr>
              <w:t xml:space="preserve"> </w:t>
            </w:r>
            <w:proofErr w:type="spellStart"/>
            <w:r w:rsidRPr="00917BE5">
              <w:rPr>
                <w:rFonts w:ascii="Calibri" w:hAnsi="Calibri" w:cs="Calibri"/>
              </w:rPr>
              <w:t>delle</w:t>
            </w:r>
            <w:proofErr w:type="spellEnd"/>
            <w:r w:rsidRPr="00917BE5">
              <w:rPr>
                <w:rFonts w:ascii="Calibri" w:hAnsi="Calibri" w:cs="Calibri"/>
              </w:rPr>
              <w:t xml:space="preserve"> </w:t>
            </w:r>
            <w:proofErr w:type="spellStart"/>
            <w:r w:rsidRPr="00917BE5">
              <w:rPr>
                <w:rFonts w:ascii="Calibri" w:hAnsi="Calibri" w:cs="Calibri"/>
              </w:rPr>
              <w:t>lavoratrici</w:t>
            </w:r>
            <w:proofErr w:type="spellEnd"/>
            <w:r w:rsidRPr="00917BE5">
              <w:rPr>
                <w:rFonts w:ascii="Calibri" w:hAnsi="Calibri" w:cs="Calibri"/>
              </w:rPr>
              <w:t xml:space="preserve"> e </w:t>
            </w:r>
            <w:proofErr w:type="spellStart"/>
            <w:r w:rsidRPr="00917BE5">
              <w:rPr>
                <w:rFonts w:ascii="Calibri" w:hAnsi="Calibri" w:cs="Calibri"/>
              </w:rPr>
              <w:t>dei</w:t>
            </w:r>
            <w:proofErr w:type="spellEnd"/>
            <w:r w:rsidRPr="00917BE5">
              <w:rPr>
                <w:rFonts w:ascii="Calibri" w:hAnsi="Calibri" w:cs="Calibri"/>
              </w:rPr>
              <w:t xml:space="preserve"> </w:t>
            </w:r>
            <w:proofErr w:type="spellStart"/>
            <w:r w:rsidRPr="00917BE5">
              <w:rPr>
                <w:rFonts w:ascii="Calibri" w:hAnsi="Calibri" w:cs="Calibri"/>
              </w:rPr>
              <w:t>lavoratori</w:t>
            </w:r>
            <w:proofErr w:type="spellEnd"/>
            <w:r w:rsidRPr="00917BE5">
              <w:rPr>
                <w:rFonts w:ascii="Calibri" w:hAnsi="Calibri" w:cs="Calibri"/>
              </w:rPr>
              <w:t xml:space="preserve"> </w:t>
            </w:r>
            <w:proofErr w:type="spellStart"/>
            <w:r w:rsidRPr="00917BE5">
              <w:rPr>
                <w:rFonts w:ascii="Calibri" w:hAnsi="Calibri" w:cs="Calibri"/>
              </w:rPr>
              <w:t>dell’Agenzia</w:t>
            </w:r>
            <w:proofErr w:type="spellEnd"/>
          </w:p>
        </w:tc>
        <w:tc>
          <w:tcPr>
            <w:tcW w:w="4111" w:type="dxa"/>
          </w:tcPr>
          <w:p w14:paraId="49FE12AA" w14:textId="0A0ED89A" w:rsidR="000E3277" w:rsidRPr="00917BE5" w:rsidRDefault="000E3277" w:rsidP="000E3277">
            <w:pPr>
              <w:pStyle w:val="TableParagraph"/>
              <w:tabs>
                <w:tab w:val="left" w:pos="430"/>
                <w:tab w:val="left" w:pos="432"/>
              </w:tabs>
              <w:spacing w:line="240" w:lineRule="auto"/>
              <w:ind w:left="432" w:right="130"/>
              <w:jc w:val="both"/>
              <w:rPr>
                <w:rFonts w:asciiTheme="minorHAnsi" w:hAnsiTheme="minorHAnsi" w:cs="Calibri"/>
              </w:rPr>
            </w:pPr>
            <w:proofErr w:type="spellStart"/>
            <w:r w:rsidRPr="00917BE5">
              <w:rPr>
                <w:rFonts w:asciiTheme="minorHAnsi" w:hAnsiTheme="minorHAnsi" w:cs="Calibri"/>
              </w:rPr>
              <w:t>Promuovere</w:t>
            </w:r>
            <w:proofErr w:type="spellEnd"/>
            <w:r w:rsidRPr="00917BE5">
              <w:rPr>
                <w:rFonts w:asciiTheme="minorHAnsi" w:hAnsiTheme="minorHAnsi" w:cs="Calibri"/>
              </w:rPr>
              <w:t xml:space="preserve"> </w:t>
            </w:r>
            <w:proofErr w:type="spellStart"/>
            <w:r w:rsidRPr="00917BE5">
              <w:rPr>
                <w:rFonts w:asciiTheme="minorHAnsi" w:hAnsiTheme="minorHAnsi" w:cs="Calibri"/>
              </w:rPr>
              <w:t>all’interno</w:t>
            </w:r>
            <w:proofErr w:type="spellEnd"/>
            <w:r w:rsidRPr="00917BE5">
              <w:rPr>
                <w:rFonts w:asciiTheme="minorHAnsi" w:hAnsiTheme="minorHAnsi" w:cs="Calibri"/>
              </w:rPr>
              <w:t xml:space="preserve"> </w:t>
            </w:r>
            <w:proofErr w:type="spellStart"/>
            <w:r w:rsidRPr="00917BE5">
              <w:rPr>
                <w:rFonts w:asciiTheme="minorHAnsi" w:hAnsiTheme="minorHAnsi" w:cs="Calibri"/>
              </w:rPr>
              <w:t>dell’Agenzia</w:t>
            </w:r>
            <w:proofErr w:type="spellEnd"/>
            <w:r w:rsidRPr="00917BE5">
              <w:rPr>
                <w:rFonts w:asciiTheme="minorHAnsi" w:hAnsiTheme="minorHAnsi" w:cs="Calibri"/>
              </w:rPr>
              <w:t xml:space="preserve"> </w:t>
            </w:r>
            <w:proofErr w:type="spellStart"/>
            <w:r w:rsidRPr="00917BE5">
              <w:rPr>
                <w:rFonts w:asciiTheme="minorHAnsi" w:hAnsiTheme="minorHAnsi" w:cs="Calibri"/>
              </w:rPr>
              <w:t>indagini</w:t>
            </w:r>
            <w:proofErr w:type="spellEnd"/>
            <w:r w:rsidRPr="00917BE5">
              <w:rPr>
                <w:rFonts w:asciiTheme="minorHAnsi" w:hAnsiTheme="minorHAnsi" w:cs="Calibri"/>
              </w:rPr>
              <w:t xml:space="preserve"> </w:t>
            </w:r>
            <w:proofErr w:type="spellStart"/>
            <w:r w:rsidRPr="00917BE5">
              <w:rPr>
                <w:rFonts w:asciiTheme="minorHAnsi" w:hAnsiTheme="minorHAnsi" w:cs="Calibri"/>
              </w:rPr>
              <w:t>afferenti</w:t>
            </w:r>
            <w:proofErr w:type="spellEnd"/>
            <w:r w:rsidRPr="00917BE5">
              <w:rPr>
                <w:rFonts w:asciiTheme="minorHAnsi" w:hAnsiTheme="minorHAnsi" w:cs="Calibri"/>
              </w:rPr>
              <w:t xml:space="preserve"> il </w:t>
            </w:r>
            <w:proofErr w:type="spellStart"/>
            <w:r w:rsidRPr="00917BE5">
              <w:rPr>
                <w:rFonts w:asciiTheme="minorHAnsi" w:hAnsiTheme="minorHAnsi" w:cs="Calibri"/>
              </w:rPr>
              <w:t>benessere</w:t>
            </w:r>
            <w:proofErr w:type="spellEnd"/>
            <w:r w:rsidRPr="00917BE5">
              <w:rPr>
                <w:rFonts w:asciiTheme="minorHAnsi" w:hAnsiTheme="minorHAnsi" w:cs="Calibri"/>
              </w:rPr>
              <w:t xml:space="preserve"> </w:t>
            </w:r>
            <w:proofErr w:type="spellStart"/>
            <w:r w:rsidRPr="00917BE5">
              <w:rPr>
                <w:rFonts w:asciiTheme="minorHAnsi" w:hAnsiTheme="minorHAnsi" w:cs="Calibri"/>
              </w:rPr>
              <w:t>lavorativo</w:t>
            </w:r>
            <w:proofErr w:type="spellEnd"/>
            <w:r w:rsidRPr="00917BE5">
              <w:rPr>
                <w:rFonts w:asciiTheme="minorHAnsi" w:hAnsiTheme="minorHAnsi" w:cs="Calibri"/>
              </w:rPr>
              <w:t>/</w:t>
            </w:r>
            <w:proofErr w:type="spellStart"/>
            <w:r w:rsidRPr="00917BE5">
              <w:rPr>
                <w:rFonts w:asciiTheme="minorHAnsi" w:hAnsiTheme="minorHAnsi" w:cs="Calibri"/>
              </w:rPr>
              <w:t>organizzativo</w:t>
            </w:r>
            <w:proofErr w:type="spellEnd"/>
          </w:p>
        </w:tc>
      </w:tr>
      <w:tr w:rsidR="00AB2FF0" w:rsidRPr="000758C5" w14:paraId="4E4F39A9" w14:textId="77777777" w:rsidTr="00FA6251">
        <w:trPr>
          <w:trHeight w:val="364"/>
        </w:trPr>
        <w:tc>
          <w:tcPr>
            <w:tcW w:w="9646" w:type="dxa"/>
            <w:gridSpan w:val="3"/>
          </w:tcPr>
          <w:p w14:paraId="73062891" w14:textId="77777777" w:rsidR="00AB2FF0" w:rsidRPr="00AB2FF0" w:rsidRDefault="00AB2FF0" w:rsidP="006E191C">
            <w:pPr>
              <w:pStyle w:val="Paragrafoelenco"/>
              <w:spacing w:line="360" w:lineRule="auto"/>
              <w:ind w:left="0"/>
              <w:jc w:val="center"/>
              <w:rPr>
                <w:rFonts w:eastAsia="Times New Roman" w:cs="Calibri"/>
                <w:b/>
                <w:bCs/>
              </w:rPr>
            </w:pPr>
            <w:proofErr w:type="spellStart"/>
            <w:r w:rsidRPr="00AB2FF0">
              <w:rPr>
                <w:rFonts w:eastAsia="Arial" w:cs="Calibri"/>
              </w:rPr>
              <w:t>Strutture</w:t>
            </w:r>
            <w:proofErr w:type="spellEnd"/>
            <w:r w:rsidRPr="00AB2FF0">
              <w:rPr>
                <w:rFonts w:eastAsia="Arial" w:cs="Calibri"/>
              </w:rPr>
              <w:t xml:space="preserve"> </w:t>
            </w:r>
            <w:proofErr w:type="spellStart"/>
            <w:r w:rsidRPr="00AB2FF0">
              <w:rPr>
                <w:rFonts w:eastAsia="Arial" w:cs="Calibri"/>
              </w:rPr>
              <w:t>coinvolte</w:t>
            </w:r>
            <w:proofErr w:type="spellEnd"/>
            <w:r w:rsidRPr="00AB2FF0">
              <w:rPr>
                <w:rFonts w:eastAsia="Arial" w:cs="Calibri"/>
              </w:rPr>
              <w:t xml:space="preserve">: CUG, OPI, </w:t>
            </w:r>
            <w:proofErr w:type="spellStart"/>
            <w:r w:rsidRPr="00AB2FF0">
              <w:rPr>
                <w:rFonts w:eastAsia="Arial" w:cs="Calibri"/>
              </w:rPr>
              <w:t>Direzione</w:t>
            </w:r>
            <w:proofErr w:type="spellEnd"/>
            <w:r w:rsidRPr="00AB2FF0">
              <w:rPr>
                <w:rFonts w:eastAsia="Arial" w:cs="Calibri"/>
              </w:rPr>
              <w:t xml:space="preserve"> </w:t>
            </w:r>
            <w:proofErr w:type="spellStart"/>
            <w:r w:rsidRPr="00AB2FF0">
              <w:rPr>
                <w:rFonts w:eastAsia="Arial" w:cs="Calibri"/>
              </w:rPr>
              <w:t>Tecnica</w:t>
            </w:r>
            <w:proofErr w:type="spellEnd"/>
            <w:r w:rsidRPr="00AB2FF0">
              <w:rPr>
                <w:rFonts w:eastAsia="Arial" w:cs="Calibri"/>
              </w:rPr>
              <w:t xml:space="preserve">, </w:t>
            </w:r>
            <w:proofErr w:type="spellStart"/>
            <w:r w:rsidRPr="00AB2FF0">
              <w:rPr>
                <w:rFonts w:eastAsia="Arial" w:cs="Calibri"/>
              </w:rPr>
              <w:t>Direzione</w:t>
            </w:r>
            <w:proofErr w:type="spellEnd"/>
            <w:r w:rsidRPr="00AB2FF0">
              <w:rPr>
                <w:rFonts w:eastAsia="Arial" w:cs="Calibri"/>
              </w:rPr>
              <w:t xml:space="preserve"> </w:t>
            </w:r>
            <w:proofErr w:type="spellStart"/>
            <w:r w:rsidRPr="00AB2FF0">
              <w:rPr>
                <w:rFonts w:eastAsia="Arial" w:cs="Calibri"/>
              </w:rPr>
              <w:t>Amministrativa</w:t>
            </w:r>
            <w:proofErr w:type="spellEnd"/>
            <w:r w:rsidRPr="00AB2FF0">
              <w:rPr>
                <w:rFonts w:eastAsia="Arial" w:cs="Calibri"/>
              </w:rPr>
              <w:t xml:space="preserve">, </w:t>
            </w:r>
            <w:proofErr w:type="spellStart"/>
            <w:r w:rsidRPr="00AB2FF0">
              <w:rPr>
                <w:rFonts w:eastAsia="Arial" w:cs="Calibri"/>
              </w:rPr>
              <w:t>Formazione</w:t>
            </w:r>
            <w:proofErr w:type="spellEnd"/>
            <w:r w:rsidRPr="00AB2FF0">
              <w:rPr>
                <w:rFonts w:eastAsia="Arial" w:cs="Calibri"/>
              </w:rPr>
              <w:t>.</w:t>
            </w:r>
          </w:p>
        </w:tc>
      </w:tr>
    </w:tbl>
    <w:p w14:paraId="5063F351" w14:textId="77777777" w:rsidR="00AB2FF0" w:rsidRPr="00917BE5" w:rsidRDefault="00AB2FF0" w:rsidP="00AB2FF0">
      <w:pPr>
        <w:rPr>
          <w:rFonts w:asciiTheme="minorHAnsi" w:hAnsiTheme="minorHAnsi" w:cs="Calibri"/>
          <w:sz w:val="22"/>
          <w:szCs w:val="22"/>
        </w:rPr>
      </w:pPr>
    </w:p>
    <w:p w14:paraId="257A4BFC" w14:textId="77777777" w:rsidR="00AB2FF0" w:rsidRPr="003D4DB2" w:rsidRDefault="00AB2FF0" w:rsidP="00C50747">
      <w:pPr>
        <w:pStyle w:val="Paragrafoelenco"/>
        <w:widowControl w:val="0"/>
        <w:numPr>
          <w:ilvl w:val="0"/>
          <w:numId w:val="11"/>
        </w:numPr>
        <w:tabs>
          <w:tab w:val="left" w:pos="998"/>
        </w:tabs>
        <w:autoSpaceDE w:val="0"/>
        <w:autoSpaceDN w:val="0"/>
        <w:spacing w:after="0" w:line="360" w:lineRule="auto"/>
        <w:ind w:left="357" w:hanging="357"/>
        <w:contextualSpacing w:val="0"/>
        <w:jc w:val="both"/>
        <w:rPr>
          <w:rFonts w:asciiTheme="minorHAnsi" w:hAnsiTheme="minorHAnsi" w:cstheme="minorHAnsi"/>
          <w:b/>
        </w:rPr>
      </w:pPr>
      <w:r w:rsidRPr="003D4DB2">
        <w:rPr>
          <w:rFonts w:asciiTheme="minorHAnsi" w:hAnsiTheme="minorHAnsi" w:cstheme="minorHAnsi"/>
          <w:b/>
        </w:rPr>
        <w:t>Area Personale - Permessi, Assenze, Congedi, Aspettative prolungati</w:t>
      </w:r>
    </w:p>
    <w:p w14:paraId="5FC1C90E" w14:textId="77777777" w:rsidR="00AB2FF0" w:rsidRPr="00917BE5" w:rsidRDefault="00AB2FF0" w:rsidP="00AB2FF0">
      <w:pPr>
        <w:widowControl w:val="0"/>
        <w:tabs>
          <w:tab w:val="left" w:pos="998"/>
        </w:tabs>
        <w:autoSpaceDE w:val="0"/>
        <w:autoSpaceDN w:val="0"/>
        <w:spacing w:line="360" w:lineRule="auto"/>
        <w:jc w:val="both"/>
        <w:rPr>
          <w:rFonts w:asciiTheme="minorHAnsi" w:hAnsiTheme="minorHAnsi" w:cs="Calibri"/>
          <w:sz w:val="22"/>
          <w:szCs w:val="22"/>
        </w:rPr>
      </w:pPr>
      <w:r w:rsidRPr="00917BE5">
        <w:rPr>
          <w:rFonts w:asciiTheme="minorHAnsi" w:hAnsiTheme="minorHAnsi" w:cs="Calibri"/>
          <w:sz w:val="22"/>
          <w:szCs w:val="22"/>
        </w:rPr>
        <w:t>Individuare percorsi di supporto volti al reinserimento del dipendente a seguito di rientro da congedi prolungati e malattie attraverso forme idonee di reintroduzione e recupero formativo, anche attraverso il coinvolgimento del Comitato Unico di Garanzia.</w:t>
      </w:r>
    </w:p>
    <w:tbl>
      <w:tblPr>
        <w:tblStyle w:val="TableNormal"/>
        <w:tblW w:w="9777" w:type="dxa"/>
        <w:tblInd w:w="13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259"/>
        <w:gridCol w:w="3127"/>
        <w:gridCol w:w="3391"/>
      </w:tblGrid>
      <w:tr w:rsidR="00AB2FF0" w:rsidRPr="00917BE5" w14:paraId="250C0353" w14:textId="77777777" w:rsidTr="006E191C">
        <w:trPr>
          <w:trHeight w:val="268"/>
        </w:trPr>
        <w:tc>
          <w:tcPr>
            <w:tcW w:w="3259" w:type="dxa"/>
          </w:tcPr>
          <w:p w14:paraId="284AF501" w14:textId="77777777" w:rsidR="00AB2FF0" w:rsidRPr="00917BE5" w:rsidRDefault="00AB2FF0" w:rsidP="006E191C">
            <w:pPr>
              <w:spacing w:line="248" w:lineRule="exact"/>
              <w:ind w:left="10"/>
              <w:jc w:val="center"/>
              <w:rPr>
                <w:rFonts w:asciiTheme="minorHAnsi" w:eastAsia="Arial" w:hAnsiTheme="minorHAnsi" w:cs="Arial"/>
                <w:b/>
                <w:sz w:val="22"/>
                <w:szCs w:val="22"/>
              </w:rPr>
            </w:pPr>
            <w:r w:rsidRPr="00917BE5">
              <w:rPr>
                <w:rFonts w:asciiTheme="minorHAnsi" w:eastAsia="Arial" w:hAnsiTheme="minorHAnsi" w:cs="Arial"/>
                <w:b/>
                <w:sz w:val="22"/>
                <w:szCs w:val="22"/>
              </w:rPr>
              <w:t>AREA</w:t>
            </w:r>
          </w:p>
        </w:tc>
        <w:tc>
          <w:tcPr>
            <w:tcW w:w="3127" w:type="dxa"/>
          </w:tcPr>
          <w:p w14:paraId="5EA5F5D0" w14:textId="77777777" w:rsidR="00AB2FF0" w:rsidRPr="00917BE5" w:rsidRDefault="00AB2FF0" w:rsidP="006E191C">
            <w:pPr>
              <w:spacing w:line="248" w:lineRule="exact"/>
              <w:ind w:left="14"/>
              <w:jc w:val="center"/>
              <w:rPr>
                <w:rFonts w:asciiTheme="minorHAnsi" w:eastAsia="Arial" w:hAnsiTheme="minorHAnsi" w:cs="Arial"/>
                <w:b/>
                <w:sz w:val="22"/>
                <w:szCs w:val="22"/>
              </w:rPr>
            </w:pPr>
            <w:r w:rsidRPr="00917BE5">
              <w:rPr>
                <w:rFonts w:asciiTheme="minorHAnsi" w:eastAsia="Arial" w:hAnsiTheme="minorHAnsi" w:cs="Arial"/>
                <w:b/>
                <w:sz w:val="22"/>
                <w:szCs w:val="22"/>
              </w:rPr>
              <w:t>OBIETTIVO</w:t>
            </w:r>
          </w:p>
        </w:tc>
        <w:tc>
          <w:tcPr>
            <w:tcW w:w="3391" w:type="dxa"/>
          </w:tcPr>
          <w:p w14:paraId="1FD40D39" w14:textId="77777777" w:rsidR="00AB2FF0" w:rsidRPr="00917BE5" w:rsidRDefault="00AB2FF0" w:rsidP="006E191C">
            <w:pPr>
              <w:spacing w:line="248" w:lineRule="exact"/>
              <w:ind w:left="849"/>
              <w:rPr>
                <w:rFonts w:asciiTheme="minorHAnsi" w:eastAsia="Arial" w:hAnsiTheme="minorHAnsi" w:cs="Arial"/>
                <w:b/>
                <w:sz w:val="22"/>
                <w:szCs w:val="22"/>
              </w:rPr>
            </w:pPr>
            <w:r w:rsidRPr="00917BE5">
              <w:rPr>
                <w:rFonts w:asciiTheme="minorHAnsi" w:eastAsia="Arial" w:hAnsiTheme="minorHAnsi" w:cs="Arial"/>
                <w:b/>
                <w:sz w:val="22"/>
                <w:szCs w:val="22"/>
              </w:rPr>
              <w:t>AZIONI PREVISTE</w:t>
            </w:r>
          </w:p>
        </w:tc>
      </w:tr>
      <w:tr w:rsidR="00AB2FF0" w:rsidRPr="00917BE5" w14:paraId="5DF9E004" w14:textId="77777777" w:rsidTr="006E191C">
        <w:trPr>
          <w:trHeight w:val="1832"/>
        </w:trPr>
        <w:tc>
          <w:tcPr>
            <w:tcW w:w="3259" w:type="dxa"/>
          </w:tcPr>
          <w:p w14:paraId="58E842CB" w14:textId="77777777" w:rsidR="00AB2FF0" w:rsidRPr="00917BE5" w:rsidRDefault="00AB2FF0" w:rsidP="006E191C">
            <w:pPr>
              <w:pStyle w:val="TableParagraph"/>
              <w:spacing w:line="248" w:lineRule="exact"/>
              <w:ind w:left="7"/>
              <w:rPr>
                <w:rFonts w:asciiTheme="minorHAnsi" w:hAnsiTheme="minorHAnsi"/>
                <w:spacing w:val="-56"/>
                <w:u w:val="thick"/>
              </w:rPr>
            </w:pPr>
            <w:r w:rsidRPr="00917BE5">
              <w:rPr>
                <w:rFonts w:asciiTheme="minorHAnsi" w:hAnsiTheme="minorHAnsi"/>
                <w:spacing w:val="-56"/>
                <w:u w:val="thick"/>
              </w:rPr>
              <w:t xml:space="preserve"> </w:t>
            </w:r>
          </w:p>
          <w:p w14:paraId="61575610" w14:textId="77777777" w:rsidR="00AB2FF0" w:rsidRPr="00917BE5" w:rsidRDefault="00AB2FF0" w:rsidP="006E191C">
            <w:pPr>
              <w:pStyle w:val="TableParagraph"/>
              <w:spacing w:line="248" w:lineRule="exact"/>
              <w:ind w:left="7"/>
              <w:rPr>
                <w:rFonts w:asciiTheme="minorHAnsi" w:hAnsiTheme="minorHAnsi"/>
                <w:spacing w:val="-56"/>
                <w:u w:val="thick"/>
              </w:rPr>
            </w:pPr>
          </w:p>
          <w:p w14:paraId="6E8D885D" w14:textId="77777777" w:rsidR="00AB2FF0" w:rsidRPr="00917BE5" w:rsidRDefault="00AB2FF0" w:rsidP="006E191C">
            <w:pPr>
              <w:pStyle w:val="TableParagraph"/>
              <w:spacing w:line="248" w:lineRule="exact"/>
              <w:ind w:left="7"/>
              <w:rPr>
                <w:rFonts w:asciiTheme="minorHAnsi" w:hAnsiTheme="minorHAnsi"/>
                <w:spacing w:val="-56"/>
                <w:u w:val="thick"/>
              </w:rPr>
            </w:pPr>
          </w:p>
          <w:p w14:paraId="46B54ED9" w14:textId="77777777" w:rsidR="00AB2FF0" w:rsidRPr="00917BE5" w:rsidRDefault="00AB2FF0" w:rsidP="006E191C">
            <w:pPr>
              <w:pStyle w:val="TableParagraph"/>
              <w:spacing w:line="248" w:lineRule="exact"/>
              <w:ind w:left="7"/>
              <w:rPr>
                <w:rFonts w:asciiTheme="minorHAnsi" w:hAnsiTheme="minorHAnsi"/>
                <w:b/>
              </w:rPr>
            </w:pPr>
            <w:proofErr w:type="spellStart"/>
            <w:r w:rsidRPr="00917BE5">
              <w:rPr>
                <w:rFonts w:asciiTheme="minorHAnsi" w:hAnsiTheme="minorHAnsi" w:cs="Calibri"/>
              </w:rPr>
              <w:t>Personale</w:t>
            </w:r>
            <w:proofErr w:type="spellEnd"/>
            <w:r w:rsidRPr="00917BE5">
              <w:rPr>
                <w:rFonts w:asciiTheme="minorHAnsi" w:hAnsiTheme="minorHAnsi" w:cs="Calibri"/>
              </w:rPr>
              <w:t xml:space="preserve"> - </w:t>
            </w:r>
            <w:proofErr w:type="spellStart"/>
            <w:r w:rsidRPr="00917BE5">
              <w:rPr>
                <w:rFonts w:asciiTheme="minorHAnsi" w:hAnsiTheme="minorHAnsi" w:cs="Calibri"/>
              </w:rPr>
              <w:t>Permessi</w:t>
            </w:r>
            <w:proofErr w:type="spellEnd"/>
            <w:r w:rsidRPr="00917BE5">
              <w:rPr>
                <w:rFonts w:asciiTheme="minorHAnsi" w:hAnsiTheme="minorHAnsi" w:cs="Calibri"/>
              </w:rPr>
              <w:t xml:space="preserve">, </w:t>
            </w:r>
            <w:proofErr w:type="spellStart"/>
            <w:r w:rsidRPr="00917BE5">
              <w:rPr>
                <w:rFonts w:asciiTheme="minorHAnsi" w:hAnsiTheme="minorHAnsi" w:cs="Calibri"/>
              </w:rPr>
              <w:t>Assenze</w:t>
            </w:r>
            <w:proofErr w:type="spellEnd"/>
            <w:r w:rsidRPr="00917BE5">
              <w:rPr>
                <w:rFonts w:asciiTheme="minorHAnsi" w:hAnsiTheme="minorHAnsi" w:cs="Calibri"/>
              </w:rPr>
              <w:t xml:space="preserve">, </w:t>
            </w:r>
            <w:proofErr w:type="spellStart"/>
            <w:r w:rsidRPr="00917BE5">
              <w:rPr>
                <w:rFonts w:asciiTheme="minorHAnsi" w:hAnsiTheme="minorHAnsi" w:cs="Calibri"/>
              </w:rPr>
              <w:t>Congedi</w:t>
            </w:r>
            <w:proofErr w:type="spellEnd"/>
            <w:r w:rsidRPr="00917BE5">
              <w:rPr>
                <w:rFonts w:asciiTheme="minorHAnsi" w:hAnsiTheme="minorHAnsi" w:cs="Calibri"/>
              </w:rPr>
              <w:t xml:space="preserve">, </w:t>
            </w:r>
            <w:proofErr w:type="spellStart"/>
            <w:r w:rsidRPr="00917BE5">
              <w:rPr>
                <w:rFonts w:asciiTheme="minorHAnsi" w:hAnsiTheme="minorHAnsi" w:cs="Calibri"/>
              </w:rPr>
              <w:t>Aspettative</w:t>
            </w:r>
            <w:proofErr w:type="spellEnd"/>
            <w:r w:rsidRPr="00917BE5">
              <w:rPr>
                <w:rFonts w:asciiTheme="minorHAnsi" w:hAnsiTheme="minorHAnsi" w:cs="Calibri"/>
              </w:rPr>
              <w:t xml:space="preserve"> </w:t>
            </w:r>
            <w:proofErr w:type="spellStart"/>
            <w:r w:rsidRPr="00917BE5">
              <w:rPr>
                <w:rFonts w:asciiTheme="minorHAnsi" w:hAnsiTheme="minorHAnsi" w:cs="Calibri"/>
              </w:rPr>
              <w:t>prolungati</w:t>
            </w:r>
            <w:proofErr w:type="spellEnd"/>
          </w:p>
        </w:tc>
        <w:tc>
          <w:tcPr>
            <w:tcW w:w="3127" w:type="dxa"/>
          </w:tcPr>
          <w:p w14:paraId="349EA670" w14:textId="77777777" w:rsidR="00AB2FF0" w:rsidRPr="00917BE5" w:rsidRDefault="00AB2FF0" w:rsidP="006E191C">
            <w:pPr>
              <w:pStyle w:val="TableParagraph"/>
              <w:spacing w:line="240" w:lineRule="auto"/>
              <w:ind w:left="108" w:right="91"/>
              <w:jc w:val="left"/>
              <w:rPr>
                <w:rFonts w:asciiTheme="minorHAnsi" w:eastAsia="Times New Roman" w:hAnsiTheme="minorHAnsi" w:cs="Calibri"/>
                <w:bCs/>
              </w:rPr>
            </w:pPr>
          </w:p>
          <w:p w14:paraId="4563D4BA" w14:textId="77777777" w:rsidR="00AB2FF0" w:rsidRPr="00917BE5" w:rsidRDefault="00AB2FF0" w:rsidP="006E191C">
            <w:pPr>
              <w:pStyle w:val="TableParagraph"/>
              <w:spacing w:line="240" w:lineRule="auto"/>
              <w:ind w:left="108" w:right="91"/>
              <w:jc w:val="left"/>
              <w:rPr>
                <w:rFonts w:asciiTheme="minorHAnsi" w:hAnsiTheme="minorHAnsi"/>
              </w:rPr>
            </w:pPr>
            <w:proofErr w:type="spellStart"/>
            <w:r w:rsidRPr="00917BE5">
              <w:rPr>
                <w:rFonts w:asciiTheme="minorHAnsi" w:eastAsia="Times New Roman" w:hAnsiTheme="minorHAnsi" w:cs="Calibri"/>
                <w:bCs/>
              </w:rPr>
              <w:t>Migliorare</w:t>
            </w:r>
            <w:proofErr w:type="spellEnd"/>
            <w:r w:rsidRPr="00917BE5">
              <w:rPr>
                <w:rFonts w:asciiTheme="minorHAnsi" w:eastAsia="Times New Roman" w:hAnsiTheme="minorHAnsi" w:cs="Calibri"/>
                <w:bCs/>
              </w:rPr>
              <w:t xml:space="preserve"> </w:t>
            </w:r>
            <w:proofErr w:type="spellStart"/>
            <w:r w:rsidRPr="00917BE5">
              <w:rPr>
                <w:rFonts w:asciiTheme="minorHAnsi" w:eastAsia="Times New Roman" w:hAnsiTheme="minorHAnsi" w:cs="Calibri"/>
                <w:bCs/>
              </w:rPr>
              <w:t>l’organizzazione</w:t>
            </w:r>
            <w:proofErr w:type="spellEnd"/>
            <w:r w:rsidRPr="00917BE5">
              <w:rPr>
                <w:rFonts w:asciiTheme="minorHAnsi" w:eastAsia="Times New Roman" w:hAnsiTheme="minorHAnsi" w:cs="Calibri"/>
                <w:bCs/>
              </w:rPr>
              <w:t xml:space="preserve"> del </w:t>
            </w:r>
            <w:proofErr w:type="spellStart"/>
            <w:r w:rsidRPr="00917BE5">
              <w:rPr>
                <w:rFonts w:asciiTheme="minorHAnsi" w:eastAsia="Times New Roman" w:hAnsiTheme="minorHAnsi" w:cs="Calibri"/>
                <w:bCs/>
              </w:rPr>
              <w:t>lavoro</w:t>
            </w:r>
            <w:proofErr w:type="spellEnd"/>
            <w:r w:rsidRPr="00917BE5">
              <w:rPr>
                <w:rFonts w:asciiTheme="minorHAnsi" w:eastAsia="Times New Roman" w:hAnsiTheme="minorHAnsi" w:cs="Calibri"/>
                <w:bCs/>
              </w:rPr>
              <w:t xml:space="preserve"> </w:t>
            </w:r>
            <w:proofErr w:type="spellStart"/>
            <w:r w:rsidRPr="00917BE5">
              <w:rPr>
                <w:rFonts w:asciiTheme="minorHAnsi" w:eastAsia="Times New Roman" w:hAnsiTheme="minorHAnsi" w:cs="Calibri"/>
                <w:bCs/>
              </w:rPr>
              <w:t>adottando</w:t>
            </w:r>
            <w:proofErr w:type="spellEnd"/>
            <w:r w:rsidRPr="00917BE5">
              <w:rPr>
                <w:rFonts w:asciiTheme="minorHAnsi" w:eastAsia="Times New Roman" w:hAnsiTheme="minorHAnsi" w:cs="Calibri"/>
                <w:bCs/>
              </w:rPr>
              <w:t xml:space="preserve"> </w:t>
            </w:r>
            <w:proofErr w:type="spellStart"/>
            <w:r w:rsidRPr="00917BE5">
              <w:rPr>
                <w:rFonts w:asciiTheme="minorHAnsi" w:eastAsia="Times New Roman" w:hAnsiTheme="minorHAnsi" w:cs="Calibri"/>
                <w:bCs/>
              </w:rPr>
              <w:t>iniziative</w:t>
            </w:r>
            <w:proofErr w:type="spellEnd"/>
            <w:r w:rsidRPr="00917BE5">
              <w:rPr>
                <w:rFonts w:asciiTheme="minorHAnsi" w:eastAsia="Times New Roman" w:hAnsiTheme="minorHAnsi" w:cs="Calibri"/>
                <w:bCs/>
              </w:rPr>
              <w:t xml:space="preserve"> volte a </w:t>
            </w:r>
            <w:proofErr w:type="spellStart"/>
            <w:r w:rsidRPr="00917BE5">
              <w:rPr>
                <w:rFonts w:asciiTheme="minorHAnsi" w:eastAsia="Times New Roman" w:hAnsiTheme="minorHAnsi" w:cs="Calibri"/>
                <w:bCs/>
              </w:rPr>
              <w:t>favorire</w:t>
            </w:r>
            <w:proofErr w:type="spellEnd"/>
            <w:r w:rsidRPr="00917BE5">
              <w:rPr>
                <w:rFonts w:asciiTheme="minorHAnsi" w:eastAsia="Times New Roman" w:hAnsiTheme="minorHAnsi" w:cs="Calibri"/>
                <w:bCs/>
              </w:rPr>
              <w:t xml:space="preserve"> la </w:t>
            </w:r>
            <w:proofErr w:type="spellStart"/>
            <w:r w:rsidRPr="00917BE5">
              <w:rPr>
                <w:rFonts w:asciiTheme="minorHAnsi" w:eastAsia="Times New Roman" w:hAnsiTheme="minorHAnsi" w:cs="Calibri"/>
                <w:bCs/>
              </w:rPr>
              <w:t>reintroduzione</w:t>
            </w:r>
            <w:proofErr w:type="spellEnd"/>
            <w:r w:rsidRPr="00917BE5">
              <w:rPr>
                <w:rFonts w:asciiTheme="minorHAnsi" w:eastAsia="Times New Roman" w:hAnsiTheme="minorHAnsi" w:cs="Calibri"/>
                <w:bCs/>
              </w:rPr>
              <w:t xml:space="preserve"> del </w:t>
            </w:r>
            <w:proofErr w:type="spellStart"/>
            <w:r w:rsidRPr="00917BE5">
              <w:rPr>
                <w:rFonts w:asciiTheme="minorHAnsi" w:eastAsia="Times New Roman" w:hAnsiTheme="minorHAnsi" w:cs="Calibri"/>
                <w:bCs/>
              </w:rPr>
              <w:t>dipendente</w:t>
            </w:r>
            <w:proofErr w:type="spellEnd"/>
            <w:r w:rsidRPr="00917BE5">
              <w:rPr>
                <w:rFonts w:asciiTheme="minorHAnsi" w:eastAsia="Times New Roman" w:hAnsiTheme="minorHAnsi" w:cs="Calibri"/>
                <w:bCs/>
              </w:rPr>
              <w:t xml:space="preserve"> dopo </w:t>
            </w:r>
            <w:proofErr w:type="spellStart"/>
            <w:r w:rsidRPr="00917BE5">
              <w:rPr>
                <w:rFonts w:asciiTheme="minorHAnsi" w:eastAsia="Times New Roman" w:hAnsiTheme="minorHAnsi" w:cs="Calibri"/>
                <w:bCs/>
              </w:rPr>
              <w:t>prolungate</w:t>
            </w:r>
            <w:proofErr w:type="spellEnd"/>
            <w:r w:rsidRPr="00917BE5">
              <w:rPr>
                <w:rFonts w:asciiTheme="minorHAnsi" w:eastAsia="Times New Roman" w:hAnsiTheme="minorHAnsi" w:cs="Calibri"/>
                <w:bCs/>
              </w:rPr>
              <w:t xml:space="preserve"> </w:t>
            </w:r>
            <w:proofErr w:type="spellStart"/>
            <w:r w:rsidRPr="00917BE5">
              <w:rPr>
                <w:rFonts w:asciiTheme="minorHAnsi" w:eastAsia="Times New Roman" w:hAnsiTheme="minorHAnsi" w:cs="Calibri"/>
                <w:bCs/>
              </w:rPr>
              <w:t>assenze</w:t>
            </w:r>
            <w:proofErr w:type="spellEnd"/>
            <w:r w:rsidRPr="00917BE5">
              <w:rPr>
                <w:rFonts w:asciiTheme="minorHAnsi" w:eastAsia="Times New Roman" w:hAnsiTheme="minorHAnsi" w:cs="Calibri"/>
                <w:bCs/>
              </w:rPr>
              <w:t>.</w:t>
            </w:r>
          </w:p>
        </w:tc>
        <w:tc>
          <w:tcPr>
            <w:tcW w:w="3391" w:type="dxa"/>
          </w:tcPr>
          <w:p w14:paraId="21E4CCB2" w14:textId="77777777" w:rsidR="00AB2FF0" w:rsidRPr="00917BE5" w:rsidRDefault="00AB2FF0" w:rsidP="006E191C">
            <w:pPr>
              <w:tabs>
                <w:tab w:val="left" w:pos="2419"/>
              </w:tabs>
              <w:ind w:left="293" w:right="414" w:hanging="142"/>
              <w:rPr>
                <w:rFonts w:asciiTheme="minorHAnsi" w:eastAsia="Arial" w:hAnsiTheme="minorHAnsi" w:cs="Calibri"/>
                <w:sz w:val="22"/>
                <w:szCs w:val="22"/>
              </w:rPr>
            </w:pPr>
            <w:r w:rsidRPr="00917BE5">
              <w:rPr>
                <w:rFonts w:asciiTheme="minorHAnsi" w:eastAsia="Arial" w:hAnsiTheme="minorHAnsi" w:cs="Calibri"/>
                <w:sz w:val="22"/>
                <w:szCs w:val="22"/>
              </w:rPr>
              <w:t xml:space="preserve">1. </w:t>
            </w:r>
            <w:proofErr w:type="spellStart"/>
            <w:r w:rsidRPr="00917BE5">
              <w:rPr>
                <w:rFonts w:asciiTheme="minorHAnsi" w:eastAsia="Arial" w:hAnsiTheme="minorHAnsi" w:cs="Calibri"/>
                <w:sz w:val="22"/>
                <w:szCs w:val="22"/>
              </w:rPr>
              <w:t>Previsione</w:t>
            </w:r>
            <w:proofErr w:type="spellEnd"/>
            <w:r w:rsidRPr="00917BE5">
              <w:rPr>
                <w:rFonts w:asciiTheme="minorHAnsi" w:eastAsia="Arial" w:hAnsiTheme="minorHAnsi" w:cs="Calibri"/>
                <w:sz w:val="22"/>
                <w:szCs w:val="22"/>
              </w:rPr>
              <w:t xml:space="preserve"> di </w:t>
            </w:r>
            <w:proofErr w:type="spellStart"/>
            <w:r w:rsidRPr="00917BE5">
              <w:rPr>
                <w:rFonts w:asciiTheme="minorHAnsi" w:eastAsia="Arial" w:hAnsiTheme="minorHAnsi" w:cs="Calibri"/>
                <w:sz w:val="22"/>
                <w:szCs w:val="22"/>
              </w:rPr>
              <w:t>affiancamenti</w:t>
            </w:r>
            <w:proofErr w:type="spellEnd"/>
            <w:r w:rsidRPr="00917BE5">
              <w:rPr>
                <w:rFonts w:asciiTheme="minorHAnsi" w:eastAsia="Arial" w:hAnsiTheme="minorHAnsi" w:cs="Calibri"/>
                <w:sz w:val="22"/>
                <w:szCs w:val="22"/>
              </w:rPr>
              <w:t xml:space="preserve"> con </w:t>
            </w:r>
            <w:proofErr w:type="spellStart"/>
            <w:r w:rsidRPr="00917BE5">
              <w:rPr>
                <w:rFonts w:asciiTheme="minorHAnsi" w:eastAsia="Arial" w:hAnsiTheme="minorHAnsi" w:cs="Calibri"/>
                <w:sz w:val="22"/>
                <w:szCs w:val="22"/>
              </w:rPr>
              <w:t>i</w:t>
            </w:r>
            <w:proofErr w:type="spellEnd"/>
            <w:r w:rsidRPr="00917BE5">
              <w:rPr>
                <w:rFonts w:asciiTheme="minorHAnsi" w:eastAsia="Arial" w:hAnsiTheme="minorHAnsi" w:cs="Calibri"/>
                <w:sz w:val="22"/>
                <w:szCs w:val="22"/>
              </w:rPr>
              <w:t xml:space="preserve"> </w:t>
            </w:r>
            <w:proofErr w:type="spellStart"/>
            <w:r w:rsidRPr="00917BE5">
              <w:rPr>
                <w:rFonts w:asciiTheme="minorHAnsi" w:eastAsia="Arial" w:hAnsiTheme="minorHAnsi" w:cs="Calibri"/>
                <w:sz w:val="22"/>
                <w:szCs w:val="22"/>
              </w:rPr>
              <w:t>dirigenti</w:t>
            </w:r>
            <w:proofErr w:type="spellEnd"/>
            <w:r w:rsidRPr="00917BE5">
              <w:rPr>
                <w:rFonts w:asciiTheme="minorHAnsi" w:eastAsia="Arial" w:hAnsiTheme="minorHAnsi" w:cs="Calibri"/>
                <w:sz w:val="22"/>
                <w:szCs w:val="22"/>
              </w:rPr>
              <w:t xml:space="preserve"> e </w:t>
            </w:r>
            <w:proofErr w:type="spellStart"/>
            <w:r w:rsidRPr="00917BE5">
              <w:rPr>
                <w:rFonts w:asciiTheme="minorHAnsi" w:eastAsia="Arial" w:hAnsiTheme="minorHAnsi" w:cs="Calibri"/>
                <w:sz w:val="22"/>
                <w:szCs w:val="22"/>
              </w:rPr>
              <w:t>i</w:t>
            </w:r>
            <w:proofErr w:type="spellEnd"/>
            <w:r w:rsidRPr="00917BE5">
              <w:rPr>
                <w:rFonts w:asciiTheme="minorHAnsi" w:eastAsia="Arial" w:hAnsiTheme="minorHAnsi" w:cs="Calibri"/>
                <w:sz w:val="22"/>
                <w:szCs w:val="22"/>
              </w:rPr>
              <w:t xml:space="preserve"> </w:t>
            </w:r>
            <w:proofErr w:type="spellStart"/>
            <w:r w:rsidRPr="00917BE5">
              <w:rPr>
                <w:rFonts w:asciiTheme="minorHAnsi" w:eastAsia="Arial" w:hAnsiTheme="minorHAnsi" w:cs="Calibri"/>
                <w:sz w:val="22"/>
                <w:szCs w:val="22"/>
              </w:rPr>
              <w:t>colleghi</w:t>
            </w:r>
            <w:proofErr w:type="spellEnd"/>
            <w:r w:rsidRPr="00917BE5">
              <w:rPr>
                <w:rFonts w:asciiTheme="minorHAnsi" w:eastAsia="Arial" w:hAnsiTheme="minorHAnsi" w:cs="Calibri"/>
                <w:sz w:val="22"/>
                <w:szCs w:val="22"/>
              </w:rPr>
              <w:t xml:space="preserve"> </w:t>
            </w:r>
            <w:proofErr w:type="spellStart"/>
            <w:r w:rsidRPr="00917BE5">
              <w:rPr>
                <w:rFonts w:asciiTheme="minorHAnsi" w:eastAsia="Arial" w:hAnsiTheme="minorHAnsi" w:cs="Calibri"/>
                <w:sz w:val="22"/>
                <w:szCs w:val="22"/>
              </w:rPr>
              <w:t>della</w:t>
            </w:r>
            <w:proofErr w:type="spellEnd"/>
            <w:r w:rsidRPr="00917BE5">
              <w:rPr>
                <w:rFonts w:asciiTheme="minorHAnsi" w:eastAsia="Arial" w:hAnsiTheme="minorHAnsi" w:cs="Calibri"/>
                <w:sz w:val="22"/>
                <w:szCs w:val="22"/>
              </w:rPr>
              <w:t xml:space="preserve"> </w:t>
            </w:r>
            <w:proofErr w:type="spellStart"/>
            <w:r w:rsidRPr="00917BE5">
              <w:rPr>
                <w:rFonts w:asciiTheme="minorHAnsi" w:eastAsia="Arial" w:hAnsiTheme="minorHAnsi" w:cs="Calibri"/>
                <w:sz w:val="22"/>
                <w:szCs w:val="22"/>
              </w:rPr>
              <w:t>sezione</w:t>
            </w:r>
            <w:proofErr w:type="spellEnd"/>
            <w:r w:rsidRPr="00917BE5">
              <w:rPr>
                <w:rFonts w:asciiTheme="minorHAnsi" w:eastAsia="Arial" w:hAnsiTheme="minorHAnsi" w:cs="Calibri"/>
                <w:sz w:val="22"/>
                <w:szCs w:val="22"/>
              </w:rPr>
              <w:t xml:space="preserve"> di </w:t>
            </w:r>
            <w:proofErr w:type="spellStart"/>
            <w:r w:rsidRPr="00917BE5">
              <w:rPr>
                <w:rFonts w:asciiTheme="minorHAnsi" w:eastAsia="Arial" w:hAnsiTheme="minorHAnsi" w:cs="Calibri"/>
                <w:sz w:val="22"/>
                <w:szCs w:val="22"/>
              </w:rPr>
              <w:t>appartenenza</w:t>
            </w:r>
            <w:proofErr w:type="spellEnd"/>
            <w:r w:rsidRPr="00917BE5">
              <w:rPr>
                <w:rFonts w:asciiTheme="minorHAnsi" w:eastAsia="Arial" w:hAnsiTheme="minorHAnsi" w:cs="Calibri"/>
                <w:sz w:val="22"/>
                <w:szCs w:val="22"/>
              </w:rPr>
              <w:t xml:space="preserve"> </w:t>
            </w:r>
          </w:p>
          <w:p w14:paraId="618D9C6F" w14:textId="77777777" w:rsidR="00AB2FF0" w:rsidRPr="00917BE5" w:rsidRDefault="00AB2FF0" w:rsidP="006E191C">
            <w:pPr>
              <w:tabs>
                <w:tab w:val="left" w:pos="1002"/>
              </w:tabs>
              <w:ind w:left="293" w:right="414" w:hanging="142"/>
              <w:rPr>
                <w:rFonts w:asciiTheme="minorHAnsi" w:eastAsia="Arial" w:hAnsiTheme="minorHAnsi" w:cs="Calibri"/>
                <w:sz w:val="22"/>
                <w:szCs w:val="22"/>
              </w:rPr>
            </w:pPr>
            <w:r w:rsidRPr="00917BE5">
              <w:rPr>
                <w:rFonts w:asciiTheme="minorHAnsi" w:eastAsia="Arial" w:hAnsiTheme="minorHAnsi" w:cs="Calibri"/>
                <w:sz w:val="22"/>
                <w:szCs w:val="22"/>
              </w:rPr>
              <w:t xml:space="preserve">2. </w:t>
            </w:r>
            <w:proofErr w:type="spellStart"/>
            <w:r w:rsidRPr="00917BE5">
              <w:rPr>
                <w:rFonts w:asciiTheme="minorHAnsi" w:eastAsia="Arial" w:hAnsiTheme="minorHAnsi" w:cs="Calibri"/>
                <w:sz w:val="22"/>
                <w:szCs w:val="22"/>
              </w:rPr>
              <w:t>Previsione</w:t>
            </w:r>
            <w:proofErr w:type="spellEnd"/>
            <w:r w:rsidRPr="00917BE5">
              <w:rPr>
                <w:rFonts w:asciiTheme="minorHAnsi" w:eastAsia="Arial" w:hAnsiTheme="minorHAnsi" w:cs="Calibri"/>
                <w:sz w:val="22"/>
                <w:szCs w:val="22"/>
              </w:rPr>
              <w:t xml:space="preserve"> di </w:t>
            </w:r>
            <w:proofErr w:type="spellStart"/>
            <w:r w:rsidRPr="00917BE5">
              <w:rPr>
                <w:rFonts w:asciiTheme="minorHAnsi" w:eastAsia="Arial" w:hAnsiTheme="minorHAnsi" w:cs="Calibri"/>
                <w:sz w:val="22"/>
                <w:szCs w:val="22"/>
              </w:rPr>
              <w:t>corsi</w:t>
            </w:r>
            <w:proofErr w:type="spellEnd"/>
            <w:r w:rsidRPr="00917BE5">
              <w:rPr>
                <w:rFonts w:asciiTheme="minorHAnsi" w:eastAsia="Arial" w:hAnsiTheme="minorHAnsi" w:cs="Calibri"/>
                <w:sz w:val="22"/>
                <w:szCs w:val="22"/>
              </w:rPr>
              <w:t xml:space="preserve"> </w:t>
            </w:r>
            <w:proofErr w:type="spellStart"/>
            <w:r w:rsidRPr="00917BE5">
              <w:rPr>
                <w:rFonts w:asciiTheme="minorHAnsi" w:eastAsia="Arial" w:hAnsiTheme="minorHAnsi" w:cs="Calibri"/>
                <w:sz w:val="22"/>
                <w:szCs w:val="22"/>
              </w:rPr>
              <w:t>specifici</w:t>
            </w:r>
            <w:proofErr w:type="spellEnd"/>
            <w:r w:rsidRPr="00917BE5">
              <w:rPr>
                <w:rFonts w:asciiTheme="minorHAnsi" w:eastAsia="Arial" w:hAnsiTheme="minorHAnsi" w:cs="Calibri"/>
                <w:sz w:val="22"/>
                <w:szCs w:val="22"/>
              </w:rPr>
              <w:t xml:space="preserve"> di aggiornamento e </w:t>
            </w:r>
            <w:proofErr w:type="spellStart"/>
            <w:r w:rsidRPr="00917BE5">
              <w:rPr>
                <w:rFonts w:asciiTheme="minorHAnsi" w:eastAsia="Arial" w:hAnsiTheme="minorHAnsi" w:cs="Calibri"/>
                <w:sz w:val="22"/>
                <w:szCs w:val="22"/>
              </w:rPr>
              <w:t>formazione</w:t>
            </w:r>
            <w:proofErr w:type="spellEnd"/>
          </w:p>
          <w:p w14:paraId="10B72B04" w14:textId="77777777" w:rsidR="00AB2FF0" w:rsidRPr="00917BE5" w:rsidRDefault="00AB2FF0" w:rsidP="006E191C">
            <w:pPr>
              <w:tabs>
                <w:tab w:val="left" w:pos="828"/>
              </w:tabs>
              <w:ind w:left="828" w:right="717"/>
              <w:rPr>
                <w:rFonts w:asciiTheme="minorHAnsi" w:eastAsia="Arial" w:hAnsiTheme="minorHAnsi" w:cs="Arial"/>
                <w:sz w:val="22"/>
                <w:szCs w:val="22"/>
              </w:rPr>
            </w:pPr>
          </w:p>
        </w:tc>
      </w:tr>
      <w:tr w:rsidR="00AB2FF0" w:rsidRPr="00917BE5" w14:paraId="5113BC20" w14:textId="77777777" w:rsidTr="006E191C">
        <w:trPr>
          <w:trHeight w:val="403"/>
        </w:trPr>
        <w:tc>
          <w:tcPr>
            <w:tcW w:w="9777" w:type="dxa"/>
            <w:gridSpan w:val="3"/>
          </w:tcPr>
          <w:p w14:paraId="5613CFB2" w14:textId="77777777" w:rsidR="00AB2FF0" w:rsidRPr="00917BE5" w:rsidRDefault="00AB2FF0" w:rsidP="006E191C">
            <w:pPr>
              <w:tabs>
                <w:tab w:val="left" w:pos="828"/>
              </w:tabs>
              <w:ind w:left="828" w:right="815"/>
              <w:rPr>
                <w:rFonts w:asciiTheme="minorHAnsi" w:eastAsia="Arial" w:hAnsiTheme="minorHAnsi" w:cs="Arial"/>
                <w:sz w:val="22"/>
                <w:szCs w:val="22"/>
              </w:rPr>
            </w:pPr>
            <w:proofErr w:type="spellStart"/>
            <w:r w:rsidRPr="00917BE5">
              <w:rPr>
                <w:rFonts w:asciiTheme="minorHAnsi" w:eastAsia="Times New Roman" w:hAnsiTheme="minorHAnsi" w:cs="Calibri"/>
                <w:bCs/>
                <w:sz w:val="22"/>
                <w:szCs w:val="22"/>
              </w:rPr>
              <w:t>Strutture</w:t>
            </w:r>
            <w:proofErr w:type="spellEnd"/>
            <w:r w:rsidRPr="00917BE5">
              <w:rPr>
                <w:rFonts w:asciiTheme="minorHAnsi" w:eastAsia="Times New Roman" w:hAnsiTheme="minorHAnsi" w:cs="Calibri"/>
                <w:bCs/>
                <w:sz w:val="22"/>
                <w:szCs w:val="22"/>
              </w:rPr>
              <w:t xml:space="preserve"> </w:t>
            </w:r>
            <w:proofErr w:type="spellStart"/>
            <w:r w:rsidRPr="00917BE5">
              <w:rPr>
                <w:rFonts w:asciiTheme="minorHAnsi" w:eastAsia="Times New Roman" w:hAnsiTheme="minorHAnsi" w:cs="Calibri"/>
                <w:bCs/>
                <w:sz w:val="22"/>
                <w:szCs w:val="22"/>
              </w:rPr>
              <w:t>coinvolte</w:t>
            </w:r>
            <w:proofErr w:type="spellEnd"/>
            <w:r w:rsidRPr="00917BE5">
              <w:rPr>
                <w:rFonts w:asciiTheme="minorHAnsi" w:eastAsia="Times New Roman" w:hAnsiTheme="minorHAnsi" w:cs="Calibri"/>
                <w:bCs/>
                <w:sz w:val="22"/>
                <w:szCs w:val="22"/>
              </w:rPr>
              <w:t xml:space="preserve">: CUG, OPI, </w:t>
            </w:r>
            <w:proofErr w:type="spellStart"/>
            <w:r w:rsidRPr="00917BE5">
              <w:rPr>
                <w:rFonts w:asciiTheme="minorHAnsi" w:eastAsia="Times New Roman" w:hAnsiTheme="minorHAnsi" w:cs="Calibri"/>
                <w:bCs/>
                <w:sz w:val="22"/>
                <w:szCs w:val="22"/>
              </w:rPr>
              <w:t>Direzione</w:t>
            </w:r>
            <w:proofErr w:type="spellEnd"/>
            <w:r w:rsidRPr="00917BE5">
              <w:rPr>
                <w:rFonts w:asciiTheme="minorHAnsi" w:eastAsia="Times New Roman" w:hAnsiTheme="minorHAnsi" w:cs="Calibri"/>
                <w:bCs/>
                <w:sz w:val="22"/>
                <w:szCs w:val="22"/>
              </w:rPr>
              <w:t xml:space="preserve"> </w:t>
            </w:r>
            <w:proofErr w:type="spellStart"/>
            <w:r w:rsidRPr="00917BE5">
              <w:rPr>
                <w:rFonts w:asciiTheme="minorHAnsi" w:eastAsia="Times New Roman" w:hAnsiTheme="minorHAnsi" w:cs="Calibri"/>
                <w:bCs/>
                <w:sz w:val="22"/>
                <w:szCs w:val="22"/>
              </w:rPr>
              <w:t>Tecnica</w:t>
            </w:r>
            <w:proofErr w:type="spellEnd"/>
            <w:r w:rsidRPr="00917BE5">
              <w:rPr>
                <w:rFonts w:asciiTheme="minorHAnsi" w:eastAsia="Times New Roman" w:hAnsiTheme="minorHAnsi" w:cs="Calibri"/>
                <w:bCs/>
                <w:sz w:val="22"/>
                <w:szCs w:val="22"/>
              </w:rPr>
              <w:t xml:space="preserve">, </w:t>
            </w:r>
            <w:proofErr w:type="spellStart"/>
            <w:r w:rsidRPr="00917BE5">
              <w:rPr>
                <w:rFonts w:asciiTheme="minorHAnsi" w:eastAsia="Times New Roman" w:hAnsiTheme="minorHAnsi" w:cs="Calibri"/>
                <w:bCs/>
                <w:sz w:val="22"/>
                <w:szCs w:val="22"/>
              </w:rPr>
              <w:t>Direzione</w:t>
            </w:r>
            <w:proofErr w:type="spellEnd"/>
            <w:r w:rsidRPr="00917BE5">
              <w:rPr>
                <w:rFonts w:asciiTheme="minorHAnsi" w:eastAsia="Times New Roman" w:hAnsiTheme="minorHAnsi" w:cs="Calibri"/>
                <w:bCs/>
                <w:sz w:val="22"/>
                <w:szCs w:val="22"/>
              </w:rPr>
              <w:t xml:space="preserve"> </w:t>
            </w:r>
            <w:proofErr w:type="spellStart"/>
            <w:r w:rsidRPr="00917BE5">
              <w:rPr>
                <w:rFonts w:asciiTheme="minorHAnsi" w:eastAsia="Times New Roman" w:hAnsiTheme="minorHAnsi" w:cs="Calibri"/>
                <w:bCs/>
                <w:sz w:val="22"/>
                <w:szCs w:val="22"/>
              </w:rPr>
              <w:t>Amministrativa</w:t>
            </w:r>
            <w:proofErr w:type="spellEnd"/>
            <w:r w:rsidRPr="00917BE5">
              <w:rPr>
                <w:rFonts w:asciiTheme="minorHAnsi" w:eastAsia="Arial" w:hAnsiTheme="minorHAnsi" w:cs="Arial"/>
                <w:sz w:val="22"/>
                <w:szCs w:val="22"/>
              </w:rPr>
              <w:t>.</w:t>
            </w:r>
          </w:p>
        </w:tc>
      </w:tr>
    </w:tbl>
    <w:p w14:paraId="7D24F701" w14:textId="77777777" w:rsidR="00AB2FF0" w:rsidRPr="00917BE5" w:rsidRDefault="00AB2FF0" w:rsidP="00AB2FF0">
      <w:pPr>
        <w:pStyle w:val="Paragrafoelenco"/>
        <w:spacing w:after="0" w:line="360" w:lineRule="auto"/>
        <w:ind w:left="0"/>
        <w:rPr>
          <w:rFonts w:asciiTheme="minorHAnsi" w:hAnsiTheme="minorHAnsi" w:cs="Calibri"/>
        </w:rPr>
      </w:pPr>
    </w:p>
    <w:p w14:paraId="0E24EA56" w14:textId="77777777" w:rsidR="00AB2FF0" w:rsidRPr="00C00DA2" w:rsidRDefault="00AB2FF0" w:rsidP="00C50747">
      <w:pPr>
        <w:pStyle w:val="Paragrafoelenco"/>
        <w:numPr>
          <w:ilvl w:val="0"/>
          <w:numId w:val="27"/>
        </w:numPr>
        <w:spacing w:after="0" w:line="360" w:lineRule="auto"/>
        <w:jc w:val="both"/>
        <w:rPr>
          <w:i/>
        </w:rPr>
      </w:pPr>
      <w:r w:rsidRPr="00340A6B">
        <w:rPr>
          <w:i/>
        </w:rPr>
        <w:t>Durata del piano</w:t>
      </w:r>
    </w:p>
    <w:p w14:paraId="393E9A38" w14:textId="77777777" w:rsidR="00AB2FF0" w:rsidRPr="00AB2FF0" w:rsidRDefault="00AB2FF0" w:rsidP="00AB2FF0">
      <w:pPr>
        <w:pStyle w:val="Paragrafoelenco"/>
        <w:spacing w:after="0" w:line="360" w:lineRule="auto"/>
        <w:ind w:left="0"/>
        <w:jc w:val="both"/>
        <w:rPr>
          <w:rFonts w:cs="Calibri"/>
        </w:rPr>
      </w:pPr>
      <w:r w:rsidRPr="00AB2FF0">
        <w:rPr>
          <w:rFonts w:cs="Calibri"/>
        </w:rPr>
        <w:t>Il presente piano ha durata triennale (2026- 2028). Il Piano sarà pubblicato nell’apposita sezione sul sito internet istituzionale. Nel periodo di vigenza del presente piano saranno raccolti presso l’ufficio Affari Generali, consigli, osservazioni, suggerimenti da parte del personale dipendente e del CUG in modo da poter procedere alla scadenza, ad un adeguato aggiornamento.</w:t>
      </w:r>
    </w:p>
    <w:p w14:paraId="31AF19EE" w14:textId="77777777" w:rsidR="00AB2FF0" w:rsidRPr="00AB2FF0" w:rsidRDefault="00AB2FF0" w:rsidP="00AB2FF0">
      <w:pPr>
        <w:pStyle w:val="Paragrafoelenco"/>
        <w:spacing w:after="0" w:line="360" w:lineRule="auto"/>
        <w:ind w:left="0"/>
        <w:rPr>
          <w:rFonts w:cs="Calibri"/>
        </w:rPr>
      </w:pPr>
    </w:p>
    <w:p w14:paraId="25829328" w14:textId="77777777" w:rsidR="00AB2FF0" w:rsidRPr="007464B2" w:rsidRDefault="00AB2FF0" w:rsidP="00C50747">
      <w:pPr>
        <w:pStyle w:val="Paragrafoelenco"/>
        <w:numPr>
          <w:ilvl w:val="0"/>
          <w:numId w:val="27"/>
        </w:numPr>
        <w:spacing w:after="0" w:line="360" w:lineRule="auto"/>
        <w:jc w:val="both"/>
        <w:rPr>
          <w:i/>
        </w:rPr>
      </w:pPr>
      <w:r w:rsidRPr="007464B2">
        <w:rPr>
          <w:i/>
        </w:rPr>
        <w:t>Principali norme nazionali:</w:t>
      </w:r>
    </w:p>
    <w:p w14:paraId="1D543B40" w14:textId="77777777" w:rsidR="00AB2FF0" w:rsidRPr="00AB2FF0" w:rsidRDefault="00AB2FF0" w:rsidP="00C50747">
      <w:pPr>
        <w:pStyle w:val="Paragrafoelenco"/>
        <w:numPr>
          <w:ilvl w:val="0"/>
          <w:numId w:val="34"/>
        </w:numPr>
        <w:spacing w:after="0" w:line="360" w:lineRule="auto"/>
        <w:jc w:val="both"/>
        <w:rPr>
          <w:rFonts w:cs="Calibri"/>
        </w:rPr>
      </w:pPr>
      <w:r w:rsidRPr="00AB2FF0">
        <w:rPr>
          <w:rFonts w:cs="Calibri"/>
          <w:i/>
          <w:iCs/>
        </w:rPr>
        <w:t>Costituzione italiana</w:t>
      </w:r>
      <w:r w:rsidRPr="00AB2FF0">
        <w:rPr>
          <w:rFonts w:cs="Calibri"/>
        </w:rPr>
        <w:t>, art. 3 comma 2: “Pari dignità sociale ed eguaglianza di tutti i cittadini davanti alla legge”; art. 37 comma 1: “Uguaglianza di diritti e parità di retribuzione fra uomini e donne nel rapporto di lavoro”.</w:t>
      </w:r>
    </w:p>
    <w:p w14:paraId="4371D84C" w14:textId="77777777" w:rsidR="00AB2FF0" w:rsidRPr="00AB2FF0" w:rsidRDefault="00AB2FF0" w:rsidP="00C50747">
      <w:pPr>
        <w:pStyle w:val="Paragrafoelenco"/>
        <w:numPr>
          <w:ilvl w:val="0"/>
          <w:numId w:val="34"/>
        </w:numPr>
        <w:spacing w:after="0" w:line="360" w:lineRule="auto"/>
        <w:jc w:val="both"/>
        <w:rPr>
          <w:rFonts w:cs="Calibri"/>
        </w:rPr>
      </w:pPr>
      <w:r w:rsidRPr="00AB2FF0">
        <w:rPr>
          <w:rFonts w:cs="Calibri"/>
        </w:rPr>
        <w:t xml:space="preserve">Legge n. 300/1970” </w:t>
      </w:r>
      <w:r w:rsidRPr="00AB2FF0">
        <w:rPr>
          <w:rFonts w:cs="Calibri"/>
          <w:i/>
          <w:iCs/>
        </w:rPr>
        <w:t>Norme sulla tutela della libertà e dignità dei lavoratori, della libertà sindacale e dell'attività sindacale nei luoghi di lavoro e norme sul collocamento</w:t>
      </w:r>
      <w:r w:rsidRPr="00AB2FF0">
        <w:rPr>
          <w:rFonts w:cs="Calibri"/>
        </w:rPr>
        <w:t>”.</w:t>
      </w:r>
    </w:p>
    <w:p w14:paraId="0183B17B" w14:textId="77777777" w:rsidR="00AB2FF0" w:rsidRPr="00AB2FF0" w:rsidRDefault="00AB2FF0" w:rsidP="00C50747">
      <w:pPr>
        <w:pStyle w:val="Paragrafoelenco"/>
        <w:numPr>
          <w:ilvl w:val="0"/>
          <w:numId w:val="34"/>
        </w:numPr>
        <w:spacing w:after="0" w:line="360" w:lineRule="auto"/>
        <w:jc w:val="both"/>
        <w:rPr>
          <w:rFonts w:cs="Calibri"/>
        </w:rPr>
      </w:pPr>
      <w:r w:rsidRPr="00AB2FF0">
        <w:rPr>
          <w:rFonts w:cs="Calibri"/>
        </w:rPr>
        <w:t>Legge n.1204/1971 “</w:t>
      </w:r>
      <w:r w:rsidRPr="00AB2FF0">
        <w:rPr>
          <w:rFonts w:cs="Calibri"/>
          <w:i/>
          <w:iCs/>
        </w:rPr>
        <w:t>Tutela delle lavoratrici madri</w:t>
      </w:r>
      <w:r w:rsidRPr="00AB2FF0">
        <w:rPr>
          <w:rFonts w:cs="Calibri"/>
        </w:rPr>
        <w:t>”.</w:t>
      </w:r>
    </w:p>
    <w:p w14:paraId="343C754E" w14:textId="77777777" w:rsidR="00AB2FF0" w:rsidRPr="00AB2FF0" w:rsidRDefault="00AB2FF0" w:rsidP="00C50747">
      <w:pPr>
        <w:pStyle w:val="Paragrafoelenco"/>
        <w:numPr>
          <w:ilvl w:val="0"/>
          <w:numId w:val="34"/>
        </w:numPr>
        <w:spacing w:after="0" w:line="360" w:lineRule="auto"/>
        <w:jc w:val="both"/>
        <w:rPr>
          <w:rFonts w:cs="Calibri"/>
        </w:rPr>
      </w:pPr>
      <w:r w:rsidRPr="00AB2FF0">
        <w:rPr>
          <w:rFonts w:cs="Calibri"/>
        </w:rPr>
        <w:t>Legge n. 903/1977 “</w:t>
      </w:r>
      <w:r w:rsidRPr="00AB2FF0">
        <w:rPr>
          <w:rFonts w:cs="Calibri"/>
          <w:i/>
          <w:iCs/>
        </w:rPr>
        <w:t>Parità di trattamento tra uomini e donne in materia di lavoro</w:t>
      </w:r>
      <w:r w:rsidRPr="00AB2FF0">
        <w:rPr>
          <w:rFonts w:cs="Calibri"/>
        </w:rPr>
        <w:t>”.</w:t>
      </w:r>
    </w:p>
    <w:p w14:paraId="0E6CFEF7" w14:textId="77777777" w:rsidR="00AB2FF0" w:rsidRPr="00AB2FF0" w:rsidRDefault="00AB2FF0" w:rsidP="00C50747">
      <w:pPr>
        <w:pStyle w:val="Paragrafoelenco"/>
        <w:numPr>
          <w:ilvl w:val="0"/>
          <w:numId w:val="34"/>
        </w:numPr>
        <w:spacing w:after="0" w:line="360" w:lineRule="auto"/>
        <w:jc w:val="both"/>
        <w:rPr>
          <w:rFonts w:cs="Calibri"/>
        </w:rPr>
      </w:pPr>
      <w:r w:rsidRPr="00AB2FF0">
        <w:rPr>
          <w:rFonts w:cs="Calibri"/>
        </w:rPr>
        <w:t>Legge n. 125/1991 “</w:t>
      </w:r>
      <w:r w:rsidRPr="00AB2FF0">
        <w:rPr>
          <w:rFonts w:cs="Calibri"/>
          <w:i/>
          <w:iCs/>
        </w:rPr>
        <w:t>Azioni positive per la realizzazione della parità uomo-donna nel lavoro</w:t>
      </w:r>
      <w:r w:rsidRPr="00AB2FF0">
        <w:rPr>
          <w:rFonts w:cs="Calibri"/>
        </w:rPr>
        <w:t>”.</w:t>
      </w:r>
    </w:p>
    <w:p w14:paraId="067E0F9B" w14:textId="77777777" w:rsidR="00AB2FF0" w:rsidRPr="00AB2FF0" w:rsidRDefault="00AB2FF0" w:rsidP="00C50747">
      <w:pPr>
        <w:pStyle w:val="Paragrafoelenco"/>
        <w:widowControl w:val="0"/>
        <w:numPr>
          <w:ilvl w:val="0"/>
          <w:numId w:val="34"/>
        </w:numPr>
        <w:spacing w:after="0" w:line="360" w:lineRule="auto"/>
        <w:ind w:left="714" w:hanging="357"/>
        <w:jc w:val="both"/>
        <w:rPr>
          <w:rFonts w:cs="Calibri"/>
        </w:rPr>
      </w:pPr>
      <w:r w:rsidRPr="00AB2FF0">
        <w:rPr>
          <w:rFonts w:cs="Calibri"/>
        </w:rPr>
        <w:t>Legge n. 285/1997 “</w:t>
      </w:r>
      <w:r w:rsidRPr="00AB2FF0">
        <w:rPr>
          <w:rFonts w:cs="Calibri"/>
          <w:i/>
          <w:iCs/>
        </w:rPr>
        <w:t xml:space="preserve">Disposizioni per la promozione di diritti e di opportunità per l'infanzia e </w:t>
      </w:r>
      <w:r w:rsidRPr="00AB2FF0">
        <w:rPr>
          <w:rFonts w:cs="Calibri"/>
          <w:i/>
          <w:iCs/>
        </w:rPr>
        <w:lastRenderedPageBreak/>
        <w:t>l'adolescenza</w:t>
      </w:r>
      <w:r w:rsidRPr="00AB2FF0">
        <w:rPr>
          <w:rFonts w:cs="Calibri"/>
        </w:rPr>
        <w:t>”.</w:t>
      </w:r>
    </w:p>
    <w:p w14:paraId="2D295C2D" w14:textId="77777777" w:rsidR="00AB2FF0" w:rsidRPr="00AB2FF0" w:rsidRDefault="00AB2FF0" w:rsidP="00C50747">
      <w:pPr>
        <w:pStyle w:val="Paragrafoelenco"/>
        <w:numPr>
          <w:ilvl w:val="0"/>
          <w:numId w:val="34"/>
        </w:numPr>
        <w:spacing w:after="0" w:line="360" w:lineRule="auto"/>
        <w:jc w:val="both"/>
        <w:rPr>
          <w:rFonts w:cs="Calibri"/>
        </w:rPr>
      </w:pPr>
      <w:r w:rsidRPr="00AB2FF0">
        <w:rPr>
          <w:rFonts w:cs="Calibri"/>
        </w:rPr>
        <w:t>Legge 53/2000 “</w:t>
      </w:r>
      <w:r w:rsidRPr="00AB2FF0">
        <w:rPr>
          <w:rFonts w:cs="Calibri"/>
          <w:i/>
          <w:iCs/>
        </w:rPr>
        <w:t>Disposizioni per il sostegno della maternità e della paternità, per il diritto alla cura e alla formazione e per il coordinamento dei tempi delle città</w:t>
      </w:r>
      <w:r w:rsidRPr="00AB2FF0">
        <w:rPr>
          <w:rFonts w:cs="Calibri"/>
        </w:rPr>
        <w:t>”.</w:t>
      </w:r>
    </w:p>
    <w:p w14:paraId="26C208A6" w14:textId="77777777" w:rsidR="00AB2FF0" w:rsidRPr="00AB2FF0" w:rsidRDefault="00AB2FF0" w:rsidP="00C50747">
      <w:pPr>
        <w:pStyle w:val="Paragrafoelenco"/>
        <w:numPr>
          <w:ilvl w:val="0"/>
          <w:numId w:val="34"/>
        </w:numPr>
        <w:spacing w:after="0" w:line="360" w:lineRule="auto"/>
        <w:jc w:val="both"/>
        <w:rPr>
          <w:rFonts w:cs="Calibri"/>
        </w:rPr>
      </w:pPr>
      <w:r w:rsidRPr="00AB2FF0">
        <w:rPr>
          <w:rFonts w:cs="Calibri"/>
        </w:rPr>
        <w:t>D.lgs. n.151 del 26 marzo 2001 “</w:t>
      </w:r>
      <w:r w:rsidRPr="00AB2FF0">
        <w:rPr>
          <w:rFonts w:cs="Calibri"/>
          <w:i/>
          <w:iCs/>
        </w:rPr>
        <w:t>Testo unico delle disposizioni legislative in materia di tutela e sostegno della maternità e della paternità, a norma dell'articolo 15 della legge 8 marzo 2000, n. 53</w:t>
      </w:r>
      <w:r w:rsidRPr="00AB2FF0">
        <w:rPr>
          <w:rFonts w:cs="Calibri"/>
        </w:rPr>
        <w:t>”.</w:t>
      </w:r>
    </w:p>
    <w:p w14:paraId="7CD27F69" w14:textId="77777777" w:rsidR="00AB2FF0" w:rsidRPr="00AB2FF0" w:rsidRDefault="00AB2FF0" w:rsidP="00C50747">
      <w:pPr>
        <w:pStyle w:val="Paragrafoelenco"/>
        <w:numPr>
          <w:ilvl w:val="0"/>
          <w:numId w:val="34"/>
        </w:numPr>
        <w:spacing w:after="0" w:line="360" w:lineRule="auto"/>
        <w:jc w:val="both"/>
        <w:rPr>
          <w:rFonts w:cs="Calibri"/>
        </w:rPr>
      </w:pPr>
      <w:r w:rsidRPr="00AB2FF0">
        <w:rPr>
          <w:rFonts w:cs="Calibri"/>
        </w:rPr>
        <w:t>D. Lgs n. 165 del 30/3/2001 “</w:t>
      </w:r>
      <w:r w:rsidRPr="00AB2FF0">
        <w:rPr>
          <w:rFonts w:cs="Calibri"/>
          <w:i/>
          <w:iCs/>
        </w:rPr>
        <w:t>Norme generali sull'ordinamento del lavoro alle dipendenze delle amministrazioni pubbliche</w:t>
      </w:r>
      <w:r w:rsidRPr="00AB2FF0">
        <w:rPr>
          <w:rFonts w:cs="Calibri"/>
        </w:rPr>
        <w:t>” art. 57 “pari opportunità”.</w:t>
      </w:r>
    </w:p>
    <w:p w14:paraId="326EE30F" w14:textId="77777777" w:rsidR="00AB2FF0" w:rsidRPr="00AB2FF0" w:rsidRDefault="00AB2FF0" w:rsidP="00C50747">
      <w:pPr>
        <w:pStyle w:val="Paragrafoelenco"/>
        <w:numPr>
          <w:ilvl w:val="0"/>
          <w:numId w:val="34"/>
        </w:numPr>
        <w:spacing w:after="0" w:line="360" w:lineRule="auto"/>
        <w:jc w:val="both"/>
        <w:rPr>
          <w:rFonts w:cs="Calibri"/>
        </w:rPr>
      </w:pPr>
      <w:proofErr w:type="spellStart"/>
      <w:r w:rsidRPr="00AB2FF0">
        <w:rPr>
          <w:rFonts w:cs="Calibri"/>
        </w:rPr>
        <w:t>D.Lgs</w:t>
      </w:r>
      <w:proofErr w:type="spellEnd"/>
      <w:r w:rsidRPr="00AB2FF0">
        <w:rPr>
          <w:rFonts w:cs="Calibri"/>
        </w:rPr>
        <w:t xml:space="preserve"> n.215/2003 “</w:t>
      </w:r>
      <w:r w:rsidRPr="00AB2FF0">
        <w:rPr>
          <w:rFonts w:cs="Calibri"/>
          <w:i/>
          <w:iCs/>
        </w:rPr>
        <w:t>Attuazione della direttiva 2000/43/CE per la parità di trattamento tra le persone indipendentemente dalla razza e dall'origine etnica</w:t>
      </w:r>
      <w:r w:rsidRPr="00AB2FF0">
        <w:rPr>
          <w:rFonts w:cs="Calibri"/>
        </w:rPr>
        <w:t>”.</w:t>
      </w:r>
    </w:p>
    <w:p w14:paraId="630974B6" w14:textId="77777777" w:rsidR="00AB2FF0" w:rsidRPr="00AB2FF0" w:rsidRDefault="00AB2FF0" w:rsidP="00C50747">
      <w:pPr>
        <w:pStyle w:val="Paragrafoelenco"/>
        <w:numPr>
          <w:ilvl w:val="0"/>
          <w:numId w:val="34"/>
        </w:numPr>
        <w:spacing w:after="0" w:line="360" w:lineRule="auto"/>
        <w:jc w:val="both"/>
        <w:rPr>
          <w:rFonts w:cs="Calibri"/>
        </w:rPr>
      </w:pPr>
      <w:proofErr w:type="spellStart"/>
      <w:r w:rsidRPr="00AB2FF0">
        <w:rPr>
          <w:rFonts w:cs="Calibri"/>
        </w:rPr>
        <w:t>D.Lgs</w:t>
      </w:r>
      <w:proofErr w:type="spellEnd"/>
      <w:r w:rsidRPr="00AB2FF0">
        <w:rPr>
          <w:rFonts w:cs="Calibri"/>
        </w:rPr>
        <w:t xml:space="preserve"> n.216/2003 “</w:t>
      </w:r>
      <w:r w:rsidRPr="00AB2FF0">
        <w:rPr>
          <w:rFonts w:cs="Calibri"/>
          <w:i/>
          <w:iCs/>
        </w:rPr>
        <w:t>Attuazione della direttiva 2000/78/CE per la parità di trattamento in materia di occupazione e di condizioni di lavoro</w:t>
      </w:r>
      <w:r w:rsidRPr="00AB2FF0">
        <w:rPr>
          <w:rFonts w:cs="Calibri"/>
        </w:rPr>
        <w:t>”.</w:t>
      </w:r>
    </w:p>
    <w:p w14:paraId="7CCF6825" w14:textId="77777777" w:rsidR="00AB2FF0" w:rsidRPr="00AB2FF0" w:rsidRDefault="00AB2FF0" w:rsidP="00C50747">
      <w:pPr>
        <w:pStyle w:val="Paragrafoelenco"/>
        <w:numPr>
          <w:ilvl w:val="0"/>
          <w:numId w:val="34"/>
        </w:numPr>
        <w:spacing w:after="0" w:line="360" w:lineRule="auto"/>
        <w:jc w:val="both"/>
        <w:rPr>
          <w:rFonts w:cs="Calibri"/>
        </w:rPr>
      </w:pPr>
      <w:r w:rsidRPr="00AB2FF0">
        <w:rPr>
          <w:rFonts w:cs="Calibri"/>
        </w:rPr>
        <w:t>Direttiva della Presidenza del Consiglio - Dipartimento della funzione pubblica - del 24 marzo 2004 “</w:t>
      </w:r>
      <w:r w:rsidRPr="00AB2FF0">
        <w:rPr>
          <w:rFonts w:cs="Calibri"/>
          <w:i/>
          <w:iCs/>
        </w:rPr>
        <w:t>Misure finalizzate al miglioramento del benessere organizzativo nelle pubbliche amministrazioni</w:t>
      </w:r>
      <w:r w:rsidRPr="00AB2FF0">
        <w:rPr>
          <w:rFonts w:cs="Calibri"/>
        </w:rPr>
        <w:t>”.</w:t>
      </w:r>
    </w:p>
    <w:p w14:paraId="3BDB4136" w14:textId="77777777" w:rsidR="00AB2FF0" w:rsidRPr="00AB2FF0" w:rsidRDefault="00AB2FF0" w:rsidP="00C50747">
      <w:pPr>
        <w:pStyle w:val="Paragrafoelenco"/>
        <w:numPr>
          <w:ilvl w:val="0"/>
          <w:numId w:val="34"/>
        </w:numPr>
        <w:spacing w:after="0" w:line="360" w:lineRule="auto"/>
        <w:jc w:val="both"/>
        <w:rPr>
          <w:rFonts w:cs="Calibri"/>
        </w:rPr>
      </w:pPr>
      <w:proofErr w:type="spellStart"/>
      <w:r w:rsidRPr="00AB2FF0">
        <w:rPr>
          <w:rFonts w:cs="Calibri"/>
        </w:rPr>
        <w:t>D.Lgs.</w:t>
      </w:r>
      <w:proofErr w:type="spellEnd"/>
      <w:r w:rsidRPr="00AB2FF0">
        <w:rPr>
          <w:rFonts w:cs="Calibri"/>
        </w:rPr>
        <w:t xml:space="preserve"> n.198/2006 “</w:t>
      </w:r>
      <w:r w:rsidRPr="00AB2FF0">
        <w:rPr>
          <w:rFonts w:cs="Calibri"/>
          <w:i/>
          <w:iCs/>
        </w:rPr>
        <w:t>Codice delle pari opportunità tra uomo e donna, a norma dell'articolo 6 della legge 28 novembre 2005, n. 246</w:t>
      </w:r>
      <w:r w:rsidRPr="00AB2FF0">
        <w:rPr>
          <w:rFonts w:cs="Calibri"/>
        </w:rPr>
        <w:t>”, art. 48 “Azioni positive nelle pubbliche amministrazioni”.</w:t>
      </w:r>
    </w:p>
    <w:p w14:paraId="65619280" w14:textId="77777777" w:rsidR="00AB2FF0" w:rsidRPr="00AB2FF0" w:rsidRDefault="00AB2FF0" w:rsidP="00C50747">
      <w:pPr>
        <w:pStyle w:val="Paragrafoelenco"/>
        <w:numPr>
          <w:ilvl w:val="0"/>
          <w:numId w:val="34"/>
        </w:numPr>
        <w:spacing w:after="0" w:line="360" w:lineRule="auto"/>
        <w:jc w:val="both"/>
        <w:rPr>
          <w:rFonts w:cs="Calibri"/>
        </w:rPr>
      </w:pPr>
      <w:r w:rsidRPr="00AB2FF0">
        <w:rPr>
          <w:rFonts w:cs="Calibri"/>
        </w:rPr>
        <w:t>Direttiva “Nicolais – Pollastrini” del 23/5/2007 “</w:t>
      </w:r>
      <w:r w:rsidRPr="00AB2FF0">
        <w:rPr>
          <w:rFonts w:cs="Calibri"/>
          <w:i/>
          <w:iCs/>
        </w:rPr>
        <w:t>Misure per attuare parità e pari opportunità tra uomini e donne nelle amministrazioni pubbliche</w:t>
      </w:r>
      <w:r w:rsidRPr="00AB2FF0">
        <w:rPr>
          <w:rFonts w:cs="Calibri"/>
        </w:rPr>
        <w:t>”.</w:t>
      </w:r>
    </w:p>
    <w:p w14:paraId="6B3E2931" w14:textId="77777777" w:rsidR="00AB2FF0" w:rsidRPr="00AB2FF0" w:rsidRDefault="00AB2FF0" w:rsidP="00C50747">
      <w:pPr>
        <w:pStyle w:val="Paragrafoelenco"/>
        <w:numPr>
          <w:ilvl w:val="0"/>
          <w:numId w:val="34"/>
        </w:numPr>
        <w:spacing w:after="0" w:line="360" w:lineRule="auto"/>
        <w:jc w:val="both"/>
        <w:rPr>
          <w:rFonts w:cs="Calibri"/>
        </w:rPr>
      </w:pPr>
      <w:r w:rsidRPr="00AB2FF0">
        <w:rPr>
          <w:rFonts w:cs="Calibri"/>
        </w:rPr>
        <w:t>D. Lgs. n. 81 del 9 aprile 2008 “</w:t>
      </w:r>
      <w:r w:rsidRPr="00AB2FF0">
        <w:rPr>
          <w:rFonts w:cs="Calibri"/>
          <w:i/>
          <w:iCs/>
        </w:rPr>
        <w:t>Attuazione dell'articolo 1 della legge 3 agosto 2007, n. 123, in materia di tutela della salute e della sicurezza nei luoghi di lavoro</w:t>
      </w:r>
      <w:r w:rsidRPr="00AB2FF0">
        <w:rPr>
          <w:rFonts w:cs="Calibri"/>
        </w:rPr>
        <w:t>”.</w:t>
      </w:r>
    </w:p>
    <w:p w14:paraId="4ABF1DD5" w14:textId="77777777" w:rsidR="00AB2FF0" w:rsidRPr="00AB2FF0" w:rsidRDefault="00AB2FF0" w:rsidP="00C50747">
      <w:pPr>
        <w:pStyle w:val="Paragrafoelenco"/>
        <w:numPr>
          <w:ilvl w:val="0"/>
          <w:numId w:val="34"/>
        </w:numPr>
        <w:spacing w:after="0" w:line="360" w:lineRule="auto"/>
        <w:jc w:val="both"/>
        <w:rPr>
          <w:rFonts w:cs="Calibri"/>
        </w:rPr>
      </w:pPr>
      <w:r w:rsidRPr="00AB2FF0">
        <w:rPr>
          <w:rFonts w:cs="Calibri"/>
        </w:rPr>
        <w:t>Legge n.133/2008 “</w:t>
      </w:r>
      <w:r w:rsidRPr="00AB2FF0">
        <w:rPr>
          <w:rFonts w:cs="Calibri"/>
          <w:i/>
          <w:iCs/>
        </w:rPr>
        <w:t>Conversione in legge, con modificazioni, del decreto-legge 25 giugno 2008, n. 112, recante disposizioni urgenti per lo sviluppo economico, la semplificazione, la competitività, la stabilizzazione della finanza pubblica e la perequazione tributaria</w:t>
      </w:r>
      <w:r w:rsidRPr="00AB2FF0">
        <w:rPr>
          <w:rFonts w:cs="Calibri"/>
        </w:rPr>
        <w:t>”.</w:t>
      </w:r>
    </w:p>
    <w:p w14:paraId="20E856E9" w14:textId="77777777" w:rsidR="00AB2FF0" w:rsidRPr="00AB2FF0" w:rsidRDefault="00AB2FF0" w:rsidP="00C50747">
      <w:pPr>
        <w:pStyle w:val="Paragrafoelenco"/>
        <w:numPr>
          <w:ilvl w:val="0"/>
          <w:numId w:val="34"/>
        </w:numPr>
        <w:spacing w:after="0" w:line="360" w:lineRule="auto"/>
        <w:jc w:val="both"/>
        <w:rPr>
          <w:rFonts w:cs="Calibri"/>
        </w:rPr>
      </w:pPr>
      <w:r w:rsidRPr="00AB2FF0">
        <w:rPr>
          <w:rFonts w:cs="Calibri"/>
        </w:rPr>
        <w:t>Legge 69/2009 “</w:t>
      </w:r>
      <w:r w:rsidRPr="00AB2FF0">
        <w:rPr>
          <w:rFonts w:cs="Calibri"/>
          <w:i/>
          <w:iCs/>
        </w:rPr>
        <w:t>Disposizioni per lo sviluppo economico, la semplificazione, la competitività nonché in materia di processo civile</w:t>
      </w:r>
      <w:r w:rsidRPr="00AB2FF0">
        <w:rPr>
          <w:rFonts w:cs="Calibri"/>
        </w:rPr>
        <w:t>”.</w:t>
      </w:r>
    </w:p>
    <w:p w14:paraId="0C5AFD04" w14:textId="77777777" w:rsidR="00AB2FF0" w:rsidRPr="00AB2FF0" w:rsidRDefault="00AB2FF0" w:rsidP="00C50747">
      <w:pPr>
        <w:pStyle w:val="Paragrafoelenco"/>
        <w:numPr>
          <w:ilvl w:val="0"/>
          <w:numId w:val="35"/>
        </w:numPr>
        <w:spacing w:after="0" w:line="360" w:lineRule="auto"/>
        <w:jc w:val="both"/>
        <w:rPr>
          <w:rFonts w:cs="Calibri"/>
        </w:rPr>
      </w:pPr>
      <w:proofErr w:type="spellStart"/>
      <w:r w:rsidRPr="00AB2FF0">
        <w:rPr>
          <w:rFonts w:cs="Calibri"/>
        </w:rPr>
        <w:t>D.Lgs</w:t>
      </w:r>
      <w:proofErr w:type="spellEnd"/>
      <w:r w:rsidRPr="00AB2FF0">
        <w:rPr>
          <w:rFonts w:cs="Calibri"/>
        </w:rPr>
        <w:t xml:space="preserve"> n. 150/2009 “</w:t>
      </w:r>
      <w:r w:rsidRPr="00AB2FF0">
        <w:rPr>
          <w:rFonts w:cs="Calibri"/>
          <w:i/>
          <w:iCs/>
        </w:rPr>
        <w:t>Attuazione della legge 4 marzo 2009, n. 15, in materia di ottimizzazione della produttività del lavoro pubblico e di efficienza e trasparenza delle pubbliche amministrazioni</w:t>
      </w:r>
      <w:r w:rsidRPr="00AB2FF0">
        <w:rPr>
          <w:rFonts w:cs="Calibri"/>
        </w:rPr>
        <w:t>”.</w:t>
      </w:r>
    </w:p>
    <w:p w14:paraId="19A94A2A" w14:textId="77777777" w:rsidR="00AB2FF0" w:rsidRPr="00AB2FF0" w:rsidRDefault="00AB2FF0" w:rsidP="00C50747">
      <w:pPr>
        <w:pStyle w:val="Paragrafoelenco"/>
        <w:numPr>
          <w:ilvl w:val="0"/>
          <w:numId w:val="35"/>
        </w:numPr>
        <w:spacing w:after="0" w:line="360" w:lineRule="auto"/>
        <w:jc w:val="both"/>
        <w:rPr>
          <w:rFonts w:cs="Calibri"/>
        </w:rPr>
      </w:pPr>
      <w:proofErr w:type="spellStart"/>
      <w:r w:rsidRPr="00AB2FF0">
        <w:rPr>
          <w:rFonts w:cs="Calibri"/>
        </w:rPr>
        <w:t>D.Lgs.</w:t>
      </w:r>
      <w:proofErr w:type="spellEnd"/>
      <w:r w:rsidRPr="00AB2FF0">
        <w:rPr>
          <w:rFonts w:cs="Calibri"/>
        </w:rPr>
        <w:t xml:space="preserve"> n. 5/2010 “</w:t>
      </w:r>
      <w:r w:rsidRPr="00AB2FF0">
        <w:rPr>
          <w:rFonts w:cs="Calibri"/>
          <w:i/>
          <w:iCs/>
        </w:rPr>
        <w:t>Attuazione della direttiva 2006/54/CE relativa al principio delle pari opportunità e della parità di trattamento fra uomini e donne in materia di occupazione e impiego</w:t>
      </w:r>
      <w:r w:rsidRPr="00AB2FF0">
        <w:rPr>
          <w:rFonts w:cs="Calibri"/>
        </w:rPr>
        <w:t>”.</w:t>
      </w:r>
    </w:p>
    <w:p w14:paraId="0E8EDA38" w14:textId="77777777" w:rsidR="00AB2FF0" w:rsidRPr="00AB2FF0" w:rsidRDefault="00AB2FF0" w:rsidP="00C50747">
      <w:pPr>
        <w:pStyle w:val="Paragrafoelenco"/>
        <w:numPr>
          <w:ilvl w:val="0"/>
          <w:numId w:val="35"/>
        </w:numPr>
        <w:spacing w:after="0" w:line="360" w:lineRule="auto"/>
        <w:jc w:val="both"/>
        <w:rPr>
          <w:rFonts w:cs="Calibri"/>
        </w:rPr>
      </w:pPr>
      <w:r w:rsidRPr="00AB2FF0">
        <w:rPr>
          <w:rFonts w:cs="Calibri"/>
        </w:rPr>
        <w:t>Legge n. 183/2010 “</w:t>
      </w:r>
      <w:r w:rsidRPr="00AB2FF0">
        <w:rPr>
          <w:rFonts w:cs="Calibri"/>
          <w:i/>
          <w:iCs/>
        </w:rPr>
        <w:t>Deleghe al Governo in materia di lavori usuranti, di riorganizzazione di enti, di congedi, aspettative e permessi, di ammortizzatori sociali, di servizi per l'impiego, di incentivi all'occupazione, di apprendistato, di occupazione femminile, nonché misure contro il lavoro sommerso e disposizioni in tema di lavoro pubblico e di controversie di lavoro</w:t>
      </w:r>
      <w:r w:rsidRPr="00AB2FF0">
        <w:rPr>
          <w:rFonts w:cs="Calibri"/>
        </w:rPr>
        <w:t>”, art.21 (Misure atte a garantire pari opportunità, benessere di chi lavora e assenza di discriminazioni nelle amministrazioni pubbliche).</w:t>
      </w:r>
    </w:p>
    <w:p w14:paraId="19564939" w14:textId="77777777" w:rsidR="00AB2FF0" w:rsidRPr="00AB2FF0" w:rsidRDefault="00AB2FF0" w:rsidP="00C50747">
      <w:pPr>
        <w:pStyle w:val="Paragrafoelenco"/>
        <w:widowControl w:val="0"/>
        <w:numPr>
          <w:ilvl w:val="0"/>
          <w:numId w:val="35"/>
        </w:numPr>
        <w:spacing w:after="0" w:line="360" w:lineRule="auto"/>
        <w:ind w:left="357" w:hanging="357"/>
        <w:jc w:val="both"/>
        <w:rPr>
          <w:rFonts w:cs="Calibri"/>
        </w:rPr>
      </w:pPr>
      <w:r w:rsidRPr="00AB2FF0">
        <w:rPr>
          <w:rFonts w:cs="Calibri"/>
        </w:rPr>
        <w:t xml:space="preserve">Direttiva 4 marzo 2011 concernente le </w:t>
      </w:r>
      <w:r w:rsidRPr="00AB2FF0">
        <w:rPr>
          <w:rFonts w:cs="Calibri"/>
          <w:i/>
          <w:iCs/>
        </w:rPr>
        <w:t xml:space="preserve">Linee Guida sulle modalità di funzionamento dei “Comitati Unici di garanzia per le pari opportunità, la valorizzazione del benessere di chi lavora e contro le </w:t>
      </w:r>
      <w:r w:rsidRPr="00AB2FF0">
        <w:rPr>
          <w:rFonts w:cs="Calibri"/>
          <w:i/>
          <w:iCs/>
        </w:rPr>
        <w:lastRenderedPageBreak/>
        <w:t>discriminazioni</w:t>
      </w:r>
      <w:r w:rsidRPr="00AB2FF0">
        <w:rPr>
          <w:rFonts w:cs="Calibri"/>
        </w:rPr>
        <w:t>”.</w:t>
      </w:r>
    </w:p>
    <w:p w14:paraId="1E43CFFF" w14:textId="77777777" w:rsidR="00AB2FF0" w:rsidRPr="00AB2FF0" w:rsidRDefault="00AB2FF0" w:rsidP="00C50747">
      <w:pPr>
        <w:pStyle w:val="Paragrafoelenco"/>
        <w:numPr>
          <w:ilvl w:val="0"/>
          <w:numId w:val="35"/>
        </w:numPr>
        <w:spacing w:after="0" w:line="360" w:lineRule="auto"/>
        <w:jc w:val="both"/>
        <w:rPr>
          <w:rFonts w:cs="Calibri"/>
        </w:rPr>
      </w:pPr>
      <w:r w:rsidRPr="00AB2FF0">
        <w:rPr>
          <w:rFonts w:cs="Calibri"/>
        </w:rPr>
        <w:t>Decreto del Presidente della Repubblica n. 62/2013 “</w:t>
      </w:r>
      <w:r w:rsidRPr="00AB2FF0">
        <w:rPr>
          <w:rFonts w:cs="Calibri"/>
          <w:i/>
          <w:iCs/>
        </w:rPr>
        <w:t>Regolamento recante codice di comportamento dei dipendenti pubblici, a norma dell'articolo 54 del decreto legislativo 30 marzo 2001, n. 165</w:t>
      </w:r>
      <w:r w:rsidRPr="00AB2FF0">
        <w:rPr>
          <w:rFonts w:cs="Calibri"/>
        </w:rPr>
        <w:t>”.</w:t>
      </w:r>
    </w:p>
    <w:p w14:paraId="2A8F3DA2" w14:textId="77777777" w:rsidR="00AB2FF0" w:rsidRPr="00AB2FF0" w:rsidRDefault="00AB2FF0" w:rsidP="00C50747">
      <w:pPr>
        <w:pStyle w:val="Paragrafoelenco"/>
        <w:numPr>
          <w:ilvl w:val="0"/>
          <w:numId w:val="35"/>
        </w:numPr>
        <w:spacing w:after="0" w:line="360" w:lineRule="auto"/>
        <w:jc w:val="both"/>
        <w:rPr>
          <w:rFonts w:cs="Calibri"/>
        </w:rPr>
      </w:pPr>
      <w:r w:rsidRPr="00AB2FF0">
        <w:rPr>
          <w:rFonts w:cs="Calibri"/>
        </w:rPr>
        <w:t>Legge n. 93/2013 “</w:t>
      </w:r>
      <w:r w:rsidRPr="00AB2FF0">
        <w:rPr>
          <w:rFonts w:cs="Calibri"/>
          <w:i/>
          <w:iCs/>
        </w:rPr>
        <w:t>Conversione con modificazioni del decreto-legge 14 agosto 2013, n. 93, recante disposizioni urgenti in materia di sicurezza e per il contrasto della violenza di genere, nonché' in tema di protezione civile e di commissariamento delle province</w:t>
      </w:r>
      <w:r w:rsidRPr="00AB2FF0">
        <w:rPr>
          <w:rFonts w:cs="Calibri"/>
        </w:rPr>
        <w:t>”.</w:t>
      </w:r>
    </w:p>
    <w:p w14:paraId="543C3B14" w14:textId="77777777" w:rsidR="00AB2FF0" w:rsidRPr="00AB2FF0" w:rsidRDefault="00AB2FF0" w:rsidP="00C50747">
      <w:pPr>
        <w:pStyle w:val="Paragrafoelenco"/>
        <w:numPr>
          <w:ilvl w:val="0"/>
          <w:numId w:val="35"/>
        </w:numPr>
        <w:spacing w:after="0" w:line="360" w:lineRule="auto"/>
        <w:jc w:val="both"/>
        <w:rPr>
          <w:rFonts w:cs="Calibri"/>
        </w:rPr>
      </w:pPr>
      <w:r w:rsidRPr="00AB2FF0">
        <w:rPr>
          <w:rFonts w:cs="Calibri"/>
        </w:rPr>
        <w:t>Legge n. 124/2015 “</w:t>
      </w:r>
      <w:r w:rsidRPr="00AB2FF0">
        <w:rPr>
          <w:rFonts w:cs="Calibri"/>
          <w:i/>
          <w:iCs/>
        </w:rPr>
        <w:t>Deleghe al Governo in materia di riorganizzazione delle amministrazioni pubbliche</w:t>
      </w:r>
      <w:r w:rsidRPr="00AB2FF0">
        <w:rPr>
          <w:rFonts w:cs="Calibri"/>
        </w:rPr>
        <w:t>”, art.14 (Promozione della conciliazione dei tempi di vita e di lavoro nelle amministrazioni pubbliche).</w:t>
      </w:r>
    </w:p>
    <w:p w14:paraId="25B35631" w14:textId="77777777" w:rsidR="00AB2FF0" w:rsidRPr="00AB2FF0" w:rsidRDefault="00AB2FF0" w:rsidP="00C50747">
      <w:pPr>
        <w:pStyle w:val="Paragrafoelenco"/>
        <w:numPr>
          <w:ilvl w:val="0"/>
          <w:numId w:val="35"/>
        </w:numPr>
        <w:spacing w:after="0" w:line="360" w:lineRule="auto"/>
        <w:jc w:val="both"/>
        <w:rPr>
          <w:rFonts w:cs="Calibri"/>
        </w:rPr>
      </w:pPr>
      <w:proofErr w:type="spellStart"/>
      <w:r w:rsidRPr="00AB2FF0">
        <w:rPr>
          <w:rFonts w:cs="Calibri"/>
        </w:rPr>
        <w:t>D.Lgs</w:t>
      </w:r>
      <w:proofErr w:type="spellEnd"/>
      <w:r w:rsidRPr="00AB2FF0">
        <w:rPr>
          <w:rFonts w:cs="Calibri"/>
        </w:rPr>
        <w:t xml:space="preserve"> n. 90/2016 art.9 “</w:t>
      </w:r>
      <w:r w:rsidRPr="00AB2FF0">
        <w:rPr>
          <w:rFonts w:cs="Calibri"/>
          <w:i/>
          <w:iCs/>
        </w:rPr>
        <w:t>Completamento della riforma della struttura del bilancio dello Stato in attuazione dell’art. 40, comma1, della legge 31 dicembre 2009, n. 196” in materia di bilancio di genere</w:t>
      </w:r>
      <w:r w:rsidRPr="00AB2FF0">
        <w:rPr>
          <w:rFonts w:cs="Calibri"/>
        </w:rPr>
        <w:t>”.</w:t>
      </w:r>
    </w:p>
    <w:p w14:paraId="6BFE6D2A" w14:textId="77777777" w:rsidR="00AB2FF0" w:rsidRPr="00AB2FF0" w:rsidRDefault="00AB2FF0" w:rsidP="00C50747">
      <w:pPr>
        <w:pStyle w:val="Paragrafoelenco"/>
        <w:numPr>
          <w:ilvl w:val="0"/>
          <w:numId w:val="35"/>
        </w:numPr>
        <w:spacing w:after="0" w:line="360" w:lineRule="auto"/>
        <w:jc w:val="both"/>
        <w:rPr>
          <w:rFonts w:cs="Calibri"/>
        </w:rPr>
      </w:pPr>
      <w:r w:rsidRPr="00AB2FF0">
        <w:rPr>
          <w:rFonts w:cs="Calibri"/>
        </w:rPr>
        <w:t>D.P.R. n. 105/2016 “</w:t>
      </w:r>
      <w:r w:rsidRPr="00AB2FF0">
        <w:rPr>
          <w:rFonts w:cs="Calibri"/>
          <w:i/>
          <w:iCs/>
        </w:rPr>
        <w:t>Regolamento di disciplina delle funzioni del Dipartimento della funzione pubblica della Presidenza del Consiglio dei ministri in materia di misurazione e valutazione della performance delle pubbliche amministrazioni</w:t>
      </w:r>
      <w:r w:rsidRPr="00AB2FF0">
        <w:rPr>
          <w:rFonts w:cs="Calibri"/>
        </w:rPr>
        <w:t>”.</w:t>
      </w:r>
    </w:p>
    <w:p w14:paraId="1AAEDC85" w14:textId="77777777" w:rsidR="00AB2FF0" w:rsidRPr="00AB2FF0" w:rsidRDefault="00AB2FF0" w:rsidP="00C50747">
      <w:pPr>
        <w:pStyle w:val="Paragrafoelenco"/>
        <w:numPr>
          <w:ilvl w:val="0"/>
          <w:numId w:val="35"/>
        </w:numPr>
        <w:spacing w:after="0" w:line="360" w:lineRule="auto"/>
        <w:jc w:val="both"/>
        <w:rPr>
          <w:rFonts w:cs="Calibri"/>
        </w:rPr>
      </w:pPr>
      <w:r w:rsidRPr="00AB2FF0">
        <w:rPr>
          <w:rFonts w:cs="Calibri"/>
        </w:rPr>
        <w:t xml:space="preserve">Direttiva n. 3/2017 recante </w:t>
      </w:r>
      <w:r w:rsidRPr="00AB2FF0">
        <w:rPr>
          <w:rFonts w:cs="Calibri"/>
          <w:i/>
          <w:iCs/>
        </w:rPr>
        <w:t>indirizzi per l’attuazione dei commi 1 e 2 dell’art. 14 della legge 7 agosto 2014, n. 124 e linee guida contenenti regole inerenti all’organizzazione del lavoro finalizzate a promuovere la conciliazione dei tempi di vita e di lavoro dei dipendenti</w:t>
      </w:r>
      <w:r w:rsidRPr="00AB2FF0">
        <w:rPr>
          <w:rFonts w:cs="Calibri"/>
        </w:rPr>
        <w:t>.</w:t>
      </w:r>
    </w:p>
    <w:p w14:paraId="414EA253" w14:textId="77777777" w:rsidR="00AB2FF0" w:rsidRPr="00AB2FF0" w:rsidRDefault="00AB2FF0" w:rsidP="00C50747">
      <w:pPr>
        <w:pStyle w:val="Paragrafoelenco"/>
        <w:numPr>
          <w:ilvl w:val="0"/>
          <w:numId w:val="35"/>
        </w:numPr>
        <w:spacing w:after="0" w:line="360" w:lineRule="auto"/>
        <w:jc w:val="both"/>
        <w:rPr>
          <w:rFonts w:cs="Calibri"/>
        </w:rPr>
      </w:pPr>
      <w:r w:rsidRPr="00AB2FF0">
        <w:rPr>
          <w:rFonts w:cs="Calibri"/>
        </w:rPr>
        <w:t>Legge n. 81/2017 “</w:t>
      </w:r>
      <w:r w:rsidRPr="00AB2FF0">
        <w:rPr>
          <w:rFonts w:cs="Calibri"/>
          <w:i/>
          <w:iCs/>
        </w:rPr>
        <w:t>Misure per la tutela del lavoro autonomo non imprenditoriale e misure volte a favorire l'articolazione flessibile nei tempi e nei luoghi del lavoro subordinato</w:t>
      </w:r>
      <w:r w:rsidRPr="00AB2FF0">
        <w:rPr>
          <w:rFonts w:cs="Calibri"/>
        </w:rPr>
        <w:t>”.</w:t>
      </w:r>
    </w:p>
    <w:p w14:paraId="00B612FD" w14:textId="77777777" w:rsidR="00AB2FF0" w:rsidRPr="00AB2FF0" w:rsidRDefault="00AB2FF0" w:rsidP="00C50747">
      <w:pPr>
        <w:pStyle w:val="Paragrafoelenco"/>
        <w:numPr>
          <w:ilvl w:val="0"/>
          <w:numId w:val="35"/>
        </w:numPr>
        <w:spacing w:after="0" w:line="360" w:lineRule="auto"/>
        <w:jc w:val="both"/>
        <w:rPr>
          <w:rFonts w:cs="Calibri"/>
        </w:rPr>
      </w:pPr>
      <w:r w:rsidRPr="00AB2FF0">
        <w:rPr>
          <w:rFonts w:cs="Calibri"/>
        </w:rPr>
        <w:t xml:space="preserve">Direttiva 2/2019 della Funzione Pubblica Misure per promuovere le pari opportunità e rafforzare il ruolo dei Comitati Unici di Garanzia nelle amministrazioni pubbliche. </w:t>
      </w:r>
    </w:p>
    <w:p w14:paraId="6403164D" w14:textId="77777777" w:rsidR="00AB2FF0" w:rsidRPr="00AB2FF0" w:rsidRDefault="00AB2FF0" w:rsidP="00AB2FF0">
      <w:pPr>
        <w:pStyle w:val="Paragrafoelenco"/>
        <w:spacing w:after="0" w:line="360" w:lineRule="auto"/>
        <w:ind w:left="0"/>
        <w:jc w:val="both"/>
        <w:rPr>
          <w:rFonts w:cs="Calibri"/>
        </w:rPr>
      </w:pPr>
    </w:p>
    <w:p w14:paraId="657B701F" w14:textId="77777777" w:rsidR="00AB2FF0" w:rsidRDefault="00AB2FF0" w:rsidP="00AB2FF0">
      <w:pPr>
        <w:pStyle w:val="Paragrafoelenco"/>
        <w:spacing w:after="0" w:line="360" w:lineRule="auto"/>
        <w:ind w:left="0"/>
        <w:rPr>
          <w:sz w:val="24"/>
          <w:szCs w:val="24"/>
        </w:rPr>
      </w:pPr>
      <w:r w:rsidRPr="007174DE">
        <w:rPr>
          <w:sz w:val="24"/>
          <w:szCs w:val="24"/>
        </w:rPr>
        <w:tab/>
        <w:t>2.3 RISCHI CORRUTTIVI E TRASPARENZA</w:t>
      </w:r>
    </w:p>
    <w:p w14:paraId="4B894CFF" w14:textId="77777777" w:rsidR="00AB2FF0" w:rsidRPr="005F6DFA" w:rsidRDefault="00AB2FF0" w:rsidP="00AB2FF0">
      <w:pPr>
        <w:pStyle w:val="Paragrafoelenco"/>
        <w:spacing w:after="0" w:line="360" w:lineRule="auto"/>
        <w:ind w:left="0"/>
        <w:rPr>
          <w:i/>
          <w:sz w:val="24"/>
          <w:szCs w:val="24"/>
        </w:rPr>
      </w:pPr>
      <w:r w:rsidRPr="005F6DFA">
        <w:rPr>
          <w:i/>
          <w:sz w:val="24"/>
          <w:szCs w:val="24"/>
        </w:rPr>
        <w:tab/>
        <w:t>2.3.1 Parte generale</w:t>
      </w:r>
    </w:p>
    <w:p w14:paraId="6D5BB684" w14:textId="77777777" w:rsidR="00AB2FF0" w:rsidRPr="00917BE5" w:rsidRDefault="00AB2FF0" w:rsidP="00AB2FF0">
      <w:pPr>
        <w:widowControl w:val="0"/>
        <w:spacing w:line="360" w:lineRule="auto"/>
        <w:jc w:val="both"/>
        <w:rPr>
          <w:rFonts w:asciiTheme="minorHAnsi" w:hAnsiTheme="minorHAnsi"/>
          <w:sz w:val="22"/>
          <w:szCs w:val="22"/>
        </w:rPr>
      </w:pPr>
      <w:r w:rsidRPr="00917BE5">
        <w:rPr>
          <w:rFonts w:asciiTheme="minorHAnsi" w:hAnsiTheme="minorHAnsi"/>
          <w:sz w:val="22"/>
          <w:szCs w:val="22"/>
        </w:rPr>
        <w:t xml:space="preserve">Come noto, la legge 6 novembre 2012, n. 190 </w:t>
      </w:r>
      <w:r w:rsidRPr="00917BE5">
        <w:rPr>
          <w:rFonts w:asciiTheme="minorHAnsi" w:hAnsiTheme="minorHAnsi"/>
          <w:i/>
          <w:sz w:val="22"/>
          <w:szCs w:val="22"/>
        </w:rPr>
        <w:t>“Disposizioni per la prevenzione e la repressione della corruzione e dell’illegalità nella pubblica amministrazione”</w:t>
      </w:r>
      <w:r w:rsidRPr="00917BE5">
        <w:rPr>
          <w:rFonts w:asciiTheme="minorHAnsi" w:hAnsiTheme="minorHAnsi"/>
          <w:sz w:val="22"/>
          <w:szCs w:val="22"/>
        </w:rPr>
        <w:t xml:space="preserve"> (c.d. Legge anticorruzione), impone a ciascuna Amministrazione di adottare un proprio Piano triennale di prevenzione della corruzione (PTPCT) e di individuare un dirigente con funzione di Responsabile della prevenzione della corruzione (RPC): tale soggetto cura la predisposizione del Piano triennale, svolge attività di verifica e controllo del rispetto delle prescrizioni in tema di anticorruzione e promuove la formazione dei dipendenti, in particolare quelli destinati ad operare in settori particolarmente esposti alla corruzione. In questo contesto si sono poi inserite le disposizioni contenute nel Decreto-Legge 9 giugno 2021, n. 80 che prevedono la trasposizione nel PIAO, tra l’altro, dei contenuti dei previgenti Piani Triennali per la prevenzione della corruzione e la trasparenza, nonché il Piano Nazionale Anticorruzione. ANAC con deliberazione n. 19 del 28.01.2026 ha approvato il Piano nazionale Anticorruzione 2026-2028, con indicazioni per la redazione della sottosezione "Rischi corruttivi e </w:t>
      </w:r>
      <w:r w:rsidRPr="00917BE5">
        <w:rPr>
          <w:rFonts w:asciiTheme="minorHAnsi" w:hAnsiTheme="minorHAnsi"/>
          <w:sz w:val="22"/>
          <w:szCs w:val="22"/>
        </w:rPr>
        <w:lastRenderedPageBreak/>
        <w:t>trasparenza" all'interno del PIAO e specifici approfondimenti su settori a rischio (appalti, incompatibilità, trasparenza).</w:t>
      </w:r>
    </w:p>
    <w:p w14:paraId="7275C4A9" w14:textId="77777777" w:rsidR="00AB2FF0" w:rsidRPr="00917BE5" w:rsidRDefault="00AB2FF0" w:rsidP="00AB2FF0">
      <w:pPr>
        <w:widowControl w:val="0"/>
        <w:spacing w:line="360" w:lineRule="auto"/>
        <w:jc w:val="both"/>
        <w:rPr>
          <w:rFonts w:asciiTheme="minorHAnsi" w:hAnsiTheme="minorHAnsi"/>
          <w:sz w:val="22"/>
          <w:szCs w:val="22"/>
        </w:rPr>
      </w:pPr>
      <w:r w:rsidRPr="00917BE5">
        <w:rPr>
          <w:rFonts w:asciiTheme="minorHAnsi" w:hAnsiTheme="minorHAnsi"/>
          <w:sz w:val="22"/>
          <w:szCs w:val="22"/>
        </w:rPr>
        <w:t xml:space="preserve">Nel corso del 2026 particolare attenzione verrà riservata all’aggiornamento degli adempimenti in materia di trasparenza dei contratti pubblici a seguito dell’entrata in vigore del </w:t>
      </w:r>
      <w:proofErr w:type="spellStart"/>
      <w:r w:rsidRPr="00917BE5">
        <w:rPr>
          <w:rFonts w:asciiTheme="minorHAnsi" w:hAnsiTheme="minorHAnsi"/>
          <w:sz w:val="22"/>
          <w:szCs w:val="22"/>
        </w:rPr>
        <w:t>D.Lgs.</w:t>
      </w:r>
      <w:proofErr w:type="spellEnd"/>
      <w:r w:rsidRPr="00917BE5">
        <w:rPr>
          <w:rFonts w:asciiTheme="minorHAnsi" w:hAnsiTheme="minorHAnsi"/>
          <w:sz w:val="22"/>
          <w:szCs w:val="22"/>
        </w:rPr>
        <w:t xml:space="preserve"> n. 36/2023.</w:t>
      </w:r>
    </w:p>
    <w:p w14:paraId="2B067803" w14:textId="77777777" w:rsidR="00AB2FF0" w:rsidRPr="00917BE5" w:rsidRDefault="00AB2FF0" w:rsidP="00AB2FF0">
      <w:pPr>
        <w:spacing w:line="360" w:lineRule="auto"/>
        <w:jc w:val="both"/>
        <w:rPr>
          <w:rFonts w:asciiTheme="minorHAnsi" w:hAnsiTheme="minorHAnsi"/>
          <w:sz w:val="22"/>
          <w:szCs w:val="22"/>
        </w:rPr>
      </w:pPr>
      <w:r w:rsidRPr="00917BE5">
        <w:rPr>
          <w:rFonts w:asciiTheme="minorHAnsi" w:hAnsiTheme="minorHAnsi"/>
          <w:sz w:val="22"/>
          <w:szCs w:val="22"/>
        </w:rPr>
        <w:t>Nella redazione della sottosezione sono stati altresì tenuti in ampia considerazione gli Orientamenti (citati d’ora in avanti anche come Vademecum) per la Pianificazione Anticorruzione e Trasparenza approvati in data 2 febbraio 2022 e si è posta attenzione alla necessità di coordinamento con le altre sezioni del PIAO, valorizzando l’interazione sinergica tra strategia di prevenzione della corruzione e altre azioni in quanto le misure di prevenzione della corruzione e per la trasparenza sono essenziali per conseguire l’obiettivo comune del valore pubblico, anche in considerazione delle ampie risorse finanziarie messe a disposizione delle Pubbliche Amministrazioni tramite il PNRR ed i piani allo stesso collegati.</w:t>
      </w:r>
    </w:p>
    <w:p w14:paraId="3236E53B" w14:textId="77777777" w:rsidR="00AB2FF0" w:rsidRPr="00917BE5" w:rsidRDefault="00AB2FF0" w:rsidP="00AB2FF0">
      <w:pPr>
        <w:widowControl w:val="0"/>
        <w:spacing w:line="360" w:lineRule="auto"/>
        <w:jc w:val="both"/>
        <w:rPr>
          <w:rFonts w:asciiTheme="minorHAnsi" w:hAnsiTheme="minorHAnsi"/>
          <w:sz w:val="22"/>
          <w:szCs w:val="22"/>
        </w:rPr>
      </w:pPr>
      <w:r w:rsidRPr="00917BE5">
        <w:rPr>
          <w:rFonts w:asciiTheme="minorHAnsi" w:hAnsiTheme="minorHAnsi"/>
          <w:sz w:val="22"/>
          <w:szCs w:val="22"/>
        </w:rPr>
        <w:t>Alla luce di quanto sopra si rende necessario un presidio sulle modalità di amministrazione e gestione dell’Agenzia sia sotto il profilo della correttezza e legalità, sia sotto l’aspetto della massima efficacia per abbattere le diseguaglianze di genere e territoriali. E’, peraltro, opportuno rammentare che la nozione di “corruzione”, rilevante ai fini dell’applicazione della normativa anticorruzione, ha una connotazione più ampia rispetto a quella penalistica e comprende, oltre ai delitti contro la Pubblica Amministrazione di cui al Titolo II, Capo I del Codice Penale, le varie situazioni in cui, a prescindere dalla rilevanza penale, venga in evidenza un malfunzionamento dell’Amministrazione a causa dell’uso a fini privati delle funzioni ad essa attribuite. La presente sottosezione PIAO costituisce quindi strumento programmatico dell’Agenzia ed è stato elaborato interpellando, tra gli altri, i responsabili delle strutture ritenute a potenziale maggior rischio di esposizione a fenomeni corruttivi (es. gestione risorse umane, contratti pubblici, attività di vigilanza e controllo, pareri finalizzati al rilascio di autorizzazioni e concessioni).</w:t>
      </w:r>
    </w:p>
    <w:p w14:paraId="7F04CF9D" w14:textId="77777777" w:rsidR="00AB2FF0" w:rsidRPr="00917BE5" w:rsidRDefault="00AB2FF0" w:rsidP="00AB2FF0">
      <w:pPr>
        <w:pStyle w:val="Paragrafoelenco"/>
        <w:spacing w:after="0" w:line="360" w:lineRule="auto"/>
        <w:ind w:left="0"/>
        <w:jc w:val="both"/>
        <w:rPr>
          <w:rFonts w:asciiTheme="minorHAnsi" w:hAnsiTheme="minorHAnsi"/>
        </w:rPr>
      </w:pPr>
      <w:r w:rsidRPr="00917BE5">
        <w:rPr>
          <w:rFonts w:asciiTheme="minorHAnsi" w:hAnsiTheme="minorHAnsi"/>
        </w:rPr>
        <w:t>La presente Sezione del Piano è stata elaborata avendo a riferimento il monitoraggio delle attività previste nella Sezione Rischi corruttivi e trasparenza del PIAO 2025-2027, così come predisposto e verificato dal Responsabile per la Prevenzione della Corruzione e della Trasparenza (RPCT).</w:t>
      </w:r>
    </w:p>
    <w:p w14:paraId="769DA94D" w14:textId="77777777" w:rsidR="00AB2FF0" w:rsidRPr="00917BE5" w:rsidRDefault="00AB2FF0" w:rsidP="00AB2FF0">
      <w:pPr>
        <w:pStyle w:val="Paragrafoelenco"/>
        <w:spacing w:after="0" w:line="360" w:lineRule="auto"/>
        <w:ind w:left="0"/>
        <w:jc w:val="both"/>
        <w:rPr>
          <w:rFonts w:asciiTheme="minorHAnsi" w:hAnsiTheme="minorHAnsi"/>
        </w:rPr>
      </w:pPr>
      <w:r w:rsidRPr="00917BE5">
        <w:rPr>
          <w:rFonts w:asciiTheme="minorHAnsi" w:hAnsiTheme="minorHAnsi"/>
        </w:rPr>
        <w:t>Il presente documento è stato adottato avendo altresì riguardo agli obblighi in materia di trasparenza amministrativa. Gli obblighi di pubblicazione, infatti, integrano livelli essenziali delle prestazioni che le pubbliche amministrazioni sono tenute ad erogare anche a fini di prevenzione e contrasto della “cattiva amministrazione” e non solo ai fini di trasparenza, prevenzione e contrasto della corruzione.</w:t>
      </w:r>
    </w:p>
    <w:p w14:paraId="1974E523" w14:textId="77777777" w:rsidR="00AB2FF0" w:rsidRPr="00917BE5" w:rsidRDefault="00AB2FF0" w:rsidP="00DB23A3">
      <w:pPr>
        <w:pStyle w:val="Paragrafoelenco"/>
        <w:widowControl w:val="0"/>
        <w:spacing w:after="0" w:line="360" w:lineRule="auto"/>
        <w:ind w:left="0"/>
        <w:jc w:val="both"/>
        <w:rPr>
          <w:rFonts w:asciiTheme="minorHAnsi" w:hAnsiTheme="minorHAnsi"/>
        </w:rPr>
      </w:pPr>
      <w:r w:rsidRPr="00917BE5">
        <w:rPr>
          <w:rFonts w:asciiTheme="minorHAnsi" w:hAnsiTheme="minorHAnsi"/>
        </w:rPr>
        <w:t xml:space="preserve">Nel presente documento sono individuate le prassi e le azioni per contrastare la corruzione nell’operato dell’ARPA, intendendo per corruzione il concetto espresso nella circolare n. 1/2013 della Presidenza del Consiglio dei Ministri – Dipartimento della Funzione Pubblica, in funzione del quale deve essere garantito il rispetto dell’articolo 97 della Costituzione mediante comportamenti, regole e prassi operative che vadano anche oltre il rispetto delle norme e del Codice di comportamento. </w:t>
      </w:r>
    </w:p>
    <w:p w14:paraId="3487346D" w14:textId="77777777" w:rsidR="00AB2FF0" w:rsidRPr="00917BE5" w:rsidRDefault="00AB2FF0" w:rsidP="00AB2FF0">
      <w:pPr>
        <w:pStyle w:val="Paragrafoelenco"/>
        <w:spacing w:after="0" w:line="360" w:lineRule="auto"/>
        <w:ind w:left="0"/>
        <w:jc w:val="both"/>
        <w:rPr>
          <w:rFonts w:asciiTheme="minorHAnsi" w:hAnsiTheme="minorHAnsi"/>
        </w:rPr>
      </w:pPr>
      <w:r w:rsidRPr="00917BE5">
        <w:rPr>
          <w:rFonts w:asciiTheme="minorHAnsi" w:hAnsiTheme="minorHAnsi"/>
        </w:rPr>
        <w:lastRenderedPageBreak/>
        <w:t xml:space="preserve">Si evidenzia che, con l’obiettivo di semplificare le attività delle amministrazioni nel dare attuazione alla normativa di prevenzione della corruzione, il </w:t>
      </w:r>
      <w:proofErr w:type="spellStart"/>
      <w:r w:rsidRPr="00917BE5">
        <w:rPr>
          <w:rFonts w:asciiTheme="minorHAnsi" w:hAnsiTheme="minorHAnsi"/>
        </w:rPr>
        <w:t>D.Lgs.</w:t>
      </w:r>
      <w:proofErr w:type="spellEnd"/>
      <w:r w:rsidRPr="00917BE5">
        <w:rPr>
          <w:rFonts w:asciiTheme="minorHAnsi" w:hAnsiTheme="minorHAnsi"/>
        </w:rPr>
        <w:t xml:space="preserve"> 25 maggio 2016, n. 97, novellando l’art. 10 del </w:t>
      </w:r>
      <w:proofErr w:type="spellStart"/>
      <w:r w:rsidRPr="00917BE5">
        <w:rPr>
          <w:rFonts w:asciiTheme="minorHAnsi" w:hAnsiTheme="minorHAnsi"/>
        </w:rPr>
        <w:t>D.Lgs.</w:t>
      </w:r>
      <w:proofErr w:type="spellEnd"/>
      <w:r w:rsidRPr="00917BE5">
        <w:rPr>
          <w:rFonts w:asciiTheme="minorHAnsi" w:hAnsiTheme="minorHAnsi"/>
        </w:rPr>
        <w:t xml:space="preserve"> 33/2013, ha unificato, in un solo strumento, l’attività di prevenzione della corruzione e la gestione della trasparenza e dell’integrità, imponendo alle amministrazioni e gli altri soggetti obbligati di adottare un unico documento in cui sia chiaramente identificata anche la parte relativa alla trasparenza.</w:t>
      </w:r>
    </w:p>
    <w:p w14:paraId="41F302BA" w14:textId="77777777" w:rsidR="00AB2FF0" w:rsidRPr="00917BE5" w:rsidRDefault="00AB2FF0" w:rsidP="00AB2FF0">
      <w:pPr>
        <w:pStyle w:val="Paragrafoelenco"/>
        <w:spacing w:after="0" w:line="360" w:lineRule="auto"/>
        <w:ind w:left="0"/>
        <w:jc w:val="both"/>
        <w:rPr>
          <w:rFonts w:asciiTheme="minorHAnsi" w:hAnsiTheme="minorHAnsi"/>
        </w:rPr>
      </w:pPr>
      <w:r w:rsidRPr="00917BE5">
        <w:rPr>
          <w:rFonts w:asciiTheme="minorHAnsi" w:hAnsiTheme="minorHAnsi"/>
        </w:rPr>
        <w:t>Inoltre, ai sensi del decreto legislativo 10 agosto 2018, n. 101 che adegua il Codice in materia di protezione dei dati personali (decreto legislativo 30 giugno 2003, n. 196) alle disposizioni del Regolamento (UE) 2016/679, l’attività di pubblicazione dei dati sul sito web per finalità di trasparenza, anche se effettuata in presenza di idoneo presupposto normativo, deve avvenire nel rispetto di tutti i principi applicabili al trattamento dei dati personali contenuti all’art. 5 del Regolamento (UE) 2016/679, quali quelli di liceità, correttezza e trasparenza; minimizzazione dei dati; esattezza; limitazione della conservazione; integrità e riservatezza tenendo anche conto del principio di “responsabilizzazione” del titolare del trattamento.</w:t>
      </w:r>
    </w:p>
    <w:p w14:paraId="22BC7E33" w14:textId="77777777" w:rsidR="00AB2FF0" w:rsidRPr="00917BE5" w:rsidRDefault="00AB2FF0" w:rsidP="00AB2FF0">
      <w:pPr>
        <w:pStyle w:val="Paragrafoelenco"/>
        <w:spacing w:after="0" w:line="360" w:lineRule="auto"/>
        <w:ind w:left="0"/>
        <w:jc w:val="both"/>
        <w:rPr>
          <w:rFonts w:asciiTheme="minorHAnsi" w:hAnsiTheme="minorHAnsi"/>
        </w:rPr>
      </w:pPr>
      <w:r w:rsidRPr="00917BE5">
        <w:rPr>
          <w:rFonts w:asciiTheme="minorHAnsi" w:hAnsiTheme="minorHAnsi"/>
        </w:rPr>
        <w:t>ARPA Abruzzo, pertanto, considerato che, in conformità a quanto ritenuto da ANAC, il Responsabile della protezione dei dati personali (RPD) non deve coincidere con il RPCT, ha assegnato, con determina dirigenziale n. 174 del 05.02.2026, il Servizio di Responsabile per la protezione dei dati personali alla ditta Davide Consulting di Davide Gennaro.</w:t>
      </w:r>
    </w:p>
    <w:p w14:paraId="34424232" w14:textId="77777777" w:rsidR="00AB2FF0" w:rsidRPr="00917BE5" w:rsidRDefault="00AB2FF0" w:rsidP="00AB2FF0">
      <w:pPr>
        <w:pStyle w:val="Paragrafoelenco"/>
        <w:spacing w:after="0" w:line="360" w:lineRule="auto"/>
        <w:ind w:left="0"/>
        <w:jc w:val="both"/>
        <w:rPr>
          <w:rFonts w:asciiTheme="minorHAnsi" w:hAnsiTheme="minorHAnsi"/>
        </w:rPr>
      </w:pPr>
      <w:r w:rsidRPr="00917BE5">
        <w:rPr>
          <w:rFonts w:asciiTheme="minorHAnsi" w:hAnsiTheme="minorHAnsi"/>
        </w:rPr>
        <w:t xml:space="preserve">Il presente documento in materia di rischi corruttivi e trasparenza, insieme al Codice di comportamento, sarà consegnato ai nuovi dipendenti assunti ai fini della presa d'atto e dell'accettazione del relativo contenuto. Si specifica, inoltre, che il Codice di comportamento dell’Agenzia sarà inviato anche alle ditte fornitrici di servizi con cui l’ARPA Abruzzo ha rapporti, affinché provvedano a consegnarlo ai loro dipendenti. In questo modo si intende attuare una misura che garantisca il rispetto del Codice di comportamento da parte di coloro che entrano nelle strutture dell’Ente per svolgere specifiche mansioni. </w:t>
      </w:r>
    </w:p>
    <w:p w14:paraId="6CF23F91" w14:textId="77777777" w:rsidR="00AB2FF0" w:rsidRPr="00917BE5" w:rsidRDefault="00AB2FF0" w:rsidP="00AB2FF0">
      <w:pPr>
        <w:pStyle w:val="Paragrafoelenco"/>
        <w:spacing w:after="0" w:line="360" w:lineRule="auto"/>
        <w:ind w:left="0"/>
        <w:jc w:val="both"/>
        <w:rPr>
          <w:rFonts w:asciiTheme="minorHAnsi" w:hAnsiTheme="minorHAnsi"/>
        </w:rPr>
      </w:pPr>
    </w:p>
    <w:p w14:paraId="247DA1DA" w14:textId="77777777" w:rsidR="00AB2FF0" w:rsidRPr="00BA2E3E" w:rsidRDefault="00AB2FF0" w:rsidP="00AB2FF0">
      <w:pPr>
        <w:pStyle w:val="Paragrafoelenco"/>
        <w:spacing w:after="0" w:line="360" w:lineRule="auto"/>
        <w:ind w:left="0"/>
        <w:rPr>
          <w:rFonts w:asciiTheme="minorHAnsi" w:hAnsiTheme="minorHAnsi"/>
          <w:i/>
          <w:sz w:val="24"/>
          <w:szCs w:val="24"/>
        </w:rPr>
      </w:pPr>
      <w:r w:rsidRPr="00BA2E3E">
        <w:rPr>
          <w:rFonts w:asciiTheme="minorHAnsi" w:hAnsiTheme="minorHAnsi"/>
          <w:i/>
          <w:sz w:val="24"/>
          <w:szCs w:val="24"/>
        </w:rPr>
        <w:tab/>
        <w:t>2.3.2 Contesto esterno (fonte Regione Abruzzo)</w:t>
      </w:r>
    </w:p>
    <w:p w14:paraId="02B6EB8F" w14:textId="46AFA8D8" w:rsidR="00AB2FF0" w:rsidRPr="00917BE5" w:rsidRDefault="00AB2FF0" w:rsidP="00AB2FF0">
      <w:pPr>
        <w:pStyle w:val="Paragrafoelenco"/>
        <w:spacing w:after="0" w:line="360" w:lineRule="auto"/>
        <w:ind w:left="0"/>
        <w:jc w:val="both"/>
        <w:rPr>
          <w:rFonts w:asciiTheme="minorHAnsi" w:hAnsiTheme="minorHAnsi"/>
        </w:rPr>
      </w:pPr>
      <w:r w:rsidRPr="00917BE5">
        <w:rPr>
          <w:rFonts w:asciiTheme="minorHAnsi" w:hAnsiTheme="minorHAnsi"/>
        </w:rPr>
        <w:t xml:space="preserve">Dalla relazione </w:t>
      </w:r>
      <w:r w:rsidR="00DB23A3">
        <w:rPr>
          <w:rFonts w:asciiTheme="minorHAnsi" w:hAnsiTheme="minorHAnsi"/>
        </w:rPr>
        <w:t>anno</w:t>
      </w:r>
      <w:r w:rsidRPr="00917BE5">
        <w:rPr>
          <w:rFonts w:asciiTheme="minorHAnsi" w:hAnsiTheme="minorHAnsi"/>
        </w:rPr>
        <w:t xml:space="preserve"> 2024 della Direzione Investigativa Antimafia (DIA) (https://direzioneinvestigativaantimafia.interno.gov.it/relazioni-semestrali/) emerge che “L’Abruzzo si caratterizza per l’assenza di fenomeni mafiosi autoctoni. Tuttavia, la prossimità ad aree connotate dalla storica presenza della criminalità organizzata, segnatamente la Puglia e la Campania, espone la Regione all’influenza di organizzazioni malavitose provenienti da tali territori.</w:t>
      </w:r>
    </w:p>
    <w:p w14:paraId="3E778BBD" w14:textId="77777777" w:rsidR="00AB2FF0" w:rsidRPr="00917BE5" w:rsidRDefault="00AB2FF0" w:rsidP="00DB23A3">
      <w:pPr>
        <w:pStyle w:val="Paragrafoelenco"/>
        <w:widowControl w:val="0"/>
        <w:spacing w:after="0" w:line="360" w:lineRule="auto"/>
        <w:ind w:left="0"/>
        <w:jc w:val="both"/>
        <w:rPr>
          <w:rFonts w:asciiTheme="minorHAnsi" w:hAnsiTheme="minorHAnsi"/>
        </w:rPr>
      </w:pPr>
      <w:r w:rsidRPr="00917BE5">
        <w:rPr>
          <w:rFonts w:asciiTheme="minorHAnsi" w:hAnsiTheme="minorHAnsi"/>
        </w:rPr>
        <w:t>Nell’area appenninica interna proseguono le opere di ricostruzione pubbliche e private in seguito agli eventi sismici avvenuti nel 2009 e nel 2016/2017. Al riguardo, le risorse finanziarie stanziate per tali esigenze costituiscono ancora oggi potenziali obiettivi per le mire di organizzazioni criminali capaci di infiltrare l’economia legale. Parimenti, risultano appetibili i fondi pubblici erogati in altri settori, tra cui l’agricoltura, la zootecnia e il turismo, particolarmente importanti per la Regione.</w:t>
      </w:r>
    </w:p>
    <w:p w14:paraId="0B38B3BF" w14:textId="77777777" w:rsidR="00AB2FF0" w:rsidRPr="00917BE5" w:rsidRDefault="00AB2FF0" w:rsidP="00AB2FF0">
      <w:pPr>
        <w:pStyle w:val="Paragrafoelenco"/>
        <w:spacing w:after="0" w:line="360" w:lineRule="auto"/>
        <w:ind w:left="0"/>
        <w:jc w:val="both"/>
        <w:rPr>
          <w:rFonts w:asciiTheme="minorHAnsi" w:hAnsiTheme="minorHAnsi"/>
        </w:rPr>
      </w:pPr>
      <w:r w:rsidRPr="00917BE5">
        <w:rPr>
          <w:rFonts w:asciiTheme="minorHAnsi" w:hAnsiTheme="minorHAnsi"/>
        </w:rPr>
        <w:lastRenderedPageBreak/>
        <w:t>A tal proposito, in tutta la regione resta alta l’attenzione istituzionale da parte delle Prefetture nel monitoraggio sul rischio di infiltrazioni criminali a tutela dell’economia legale. I settori agricolo e zootecnico negli anni passati sono stati interessati da indagini e da provvedimenti interdittivi antimafia adottati dalle locali Prefetture, dai quali sarebbe emersa l’elevata esposizione di tale contesto al rischio di infiltrazione mafiosa da parte di organizzazioni criminali, specie pugliesi.</w:t>
      </w:r>
    </w:p>
    <w:p w14:paraId="195467F4" w14:textId="77777777" w:rsidR="00AB2FF0" w:rsidRPr="00917BE5" w:rsidRDefault="00AB2FF0" w:rsidP="00AB2FF0">
      <w:pPr>
        <w:pStyle w:val="Paragrafoelenco"/>
        <w:spacing w:after="0" w:line="360" w:lineRule="auto"/>
        <w:ind w:left="0"/>
        <w:jc w:val="both"/>
        <w:rPr>
          <w:rFonts w:asciiTheme="minorHAnsi" w:hAnsiTheme="minorHAnsi"/>
        </w:rPr>
      </w:pPr>
      <w:r w:rsidRPr="00917BE5">
        <w:rPr>
          <w:rFonts w:asciiTheme="minorHAnsi" w:hAnsiTheme="minorHAnsi"/>
        </w:rPr>
        <w:t>Anche nel 2024, una società aquilana operante nel settore zootecnico è stata oggetto di un’interdittiva antimafia poiché ritenuta a rischio di infiltrazione mafiosa. Nello stesso periodo, la Prefettura di L’Aquila, all’esito dell’attività istruttoria del Gruppo Interforze Antimafia, ha adottato 6 misure di prevenzione collaborativa nei confronti di altrettante imprese operanti nel settore dell’agricoltura e della pastorizia.</w:t>
      </w:r>
    </w:p>
    <w:p w14:paraId="5624ACA5" w14:textId="77777777" w:rsidR="00AB2FF0" w:rsidRPr="00917BE5" w:rsidRDefault="00AB2FF0" w:rsidP="00AB2FF0">
      <w:pPr>
        <w:pStyle w:val="Paragrafoelenco"/>
        <w:spacing w:after="0" w:line="360" w:lineRule="auto"/>
        <w:ind w:left="0"/>
        <w:jc w:val="both"/>
        <w:rPr>
          <w:rFonts w:asciiTheme="minorHAnsi" w:hAnsiTheme="minorHAnsi"/>
        </w:rPr>
      </w:pPr>
      <w:r w:rsidRPr="00917BE5">
        <w:rPr>
          <w:rFonts w:asciiTheme="minorHAnsi" w:hAnsiTheme="minorHAnsi"/>
        </w:rPr>
        <w:t>Nel periodo considerato, infine, altri 2 provvedimenti interdittivi sono stati adottati dalla Prefettura di Chieti a carico di due società operanti, rispettivamente, nei settori del commercio di autoveicoli e di prodotti tessili.</w:t>
      </w:r>
    </w:p>
    <w:p w14:paraId="580007D6" w14:textId="77777777" w:rsidR="00AB2FF0" w:rsidRPr="00917BE5" w:rsidRDefault="00AB2FF0" w:rsidP="00AB2FF0">
      <w:pPr>
        <w:pStyle w:val="Paragrafoelenco"/>
        <w:spacing w:after="0" w:line="360" w:lineRule="auto"/>
        <w:ind w:left="0"/>
        <w:jc w:val="both"/>
        <w:rPr>
          <w:rFonts w:asciiTheme="minorHAnsi" w:hAnsiTheme="minorHAnsi"/>
        </w:rPr>
      </w:pPr>
      <w:r w:rsidRPr="00917BE5">
        <w:rPr>
          <w:rFonts w:asciiTheme="minorHAnsi" w:hAnsiTheme="minorHAnsi"/>
        </w:rPr>
        <w:t>Le attività investigative degli ultimi anni che hanno interessato il territorio abruzzese avrebbero documentato la presenza di esponenti della criminalità pugliese, calabrese, nonché di gruppi criminali di origine albanese e di etnia rom.</w:t>
      </w:r>
    </w:p>
    <w:p w14:paraId="14398B0A" w14:textId="77777777" w:rsidR="00AB2FF0" w:rsidRPr="00917BE5" w:rsidRDefault="00AB2FF0" w:rsidP="00AB2FF0">
      <w:pPr>
        <w:pStyle w:val="Paragrafoelenco"/>
        <w:spacing w:after="0" w:line="360" w:lineRule="auto"/>
        <w:ind w:left="0"/>
        <w:jc w:val="both"/>
        <w:rPr>
          <w:rFonts w:asciiTheme="minorHAnsi" w:hAnsiTheme="minorHAnsi"/>
        </w:rPr>
      </w:pPr>
      <w:r w:rsidRPr="00917BE5">
        <w:rPr>
          <w:rFonts w:asciiTheme="minorHAnsi" w:hAnsiTheme="minorHAnsi"/>
        </w:rPr>
        <w:t>Questi ultimi, in particolare, sono rappresentati da nuclei familiari divenuti stanziali nel tempo, presenti sia lungo la fascia costiera, sia nell’entroterra, e risultano legati tra loro da vincoli di parentela. Tali gruppi sono stati oggetto di pregresse indagini in materia di stupefacenti, usura ecc., dalle quali sarebbe emersa la loro potenzialità ad evolvere in forme di criminalità organizzata più complesse.</w:t>
      </w:r>
    </w:p>
    <w:p w14:paraId="7E97C07E" w14:textId="77777777" w:rsidR="00AB2FF0" w:rsidRPr="00917BE5" w:rsidRDefault="00AB2FF0" w:rsidP="00AB2FF0">
      <w:pPr>
        <w:pStyle w:val="Paragrafoelenco"/>
        <w:spacing w:after="0" w:line="360" w:lineRule="auto"/>
        <w:ind w:left="0"/>
        <w:jc w:val="both"/>
        <w:rPr>
          <w:rFonts w:asciiTheme="minorHAnsi" w:hAnsiTheme="minorHAnsi"/>
        </w:rPr>
      </w:pPr>
      <w:r w:rsidRPr="00917BE5">
        <w:rPr>
          <w:rFonts w:asciiTheme="minorHAnsi" w:hAnsiTheme="minorHAnsi"/>
        </w:rPr>
        <w:t>Durante il periodo in esame, le attività di contrasto eseguite dalla Forze di polizia avrebbero confermato l’operatività in territorio abruzzese di gruppi criminali provenienti dalla Puglia e stranieri, questi ultimi prevalentemente di origine albanese. (…)”.</w:t>
      </w:r>
    </w:p>
    <w:p w14:paraId="1EC09504" w14:textId="77777777" w:rsidR="00AB2FF0" w:rsidRPr="00917BE5" w:rsidRDefault="00AB2FF0" w:rsidP="00AB2FF0">
      <w:pPr>
        <w:pStyle w:val="Paragrafoelenco"/>
        <w:spacing w:after="0" w:line="360" w:lineRule="auto"/>
        <w:ind w:left="0"/>
        <w:rPr>
          <w:rFonts w:asciiTheme="minorHAnsi" w:hAnsiTheme="minorHAnsi"/>
        </w:rPr>
      </w:pPr>
    </w:p>
    <w:p w14:paraId="5D217C04" w14:textId="77777777" w:rsidR="00AB2FF0" w:rsidRPr="00BA2E3E" w:rsidRDefault="00AB2FF0" w:rsidP="00AB2FF0">
      <w:pPr>
        <w:pStyle w:val="Paragrafoelenco"/>
        <w:spacing w:after="0" w:line="360" w:lineRule="auto"/>
        <w:ind w:left="0"/>
        <w:rPr>
          <w:rFonts w:asciiTheme="minorHAnsi" w:hAnsiTheme="minorHAnsi"/>
          <w:i/>
          <w:sz w:val="24"/>
          <w:szCs w:val="24"/>
        </w:rPr>
      </w:pPr>
      <w:r w:rsidRPr="00BA2E3E">
        <w:rPr>
          <w:rFonts w:asciiTheme="minorHAnsi" w:hAnsiTheme="minorHAnsi"/>
          <w:i/>
          <w:sz w:val="24"/>
          <w:szCs w:val="24"/>
        </w:rPr>
        <w:tab/>
        <w:t>2.3.3 Contesto interno</w:t>
      </w:r>
    </w:p>
    <w:p w14:paraId="689F7CD1" w14:textId="77777777" w:rsidR="00AB2FF0" w:rsidRPr="00917BE5" w:rsidRDefault="00AB2FF0" w:rsidP="00AB2FF0">
      <w:pPr>
        <w:pStyle w:val="Paragrafoelenco"/>
        <w:spacing w:after="0" w:line="360" w:lineRule="auto"/>
        <w:ind w:left="0"/>
        <w:jc w:val="both"/>
        <w:rPr>
          <w:rFonts w:asciiTheme="minorHAnsi" w:hAnsiTheme="minorHAnsi"/>
        </w:rPr>
      </w:pPr>
      <w:r w:rsidRPr="00917BE5">
        <w:rPr>
          <w:rFonts w:asciiTheme="minorHAnsi" w:hAnsiTheme="minorHAnsi"/>
        </w:rPr>
        <w:t>Per l’individuazione dei processi a maggior rischio corruzione si è tenuto conto, principalmente, dell’utilità (positiva o negativa) che gli output dei processi possono comportare per i soggetti direttamente o indirettamente interessati all’esercizio dell’attività pubblica e, quindi, dell’utilità che il dipendente ARPA può richiedere o ottenere dal privato per una scelta orientata; si è altresì tenuto conto della valutazione normativa effettuata per alcuni processi dalla Legge 190/2012 ed in particolare per: a) l’affidamento di lavori, servizi e forniture, b) l’acquisizione e la progressione del personale, c) i provvedimenti ampliativi della sfera giuridica dei destinatari.</w:t>
      </w:r>
    </w:p>
    <w:p w14:paraId="4984562F" w14:textId="77777777" w:rsidR="00AB2FF0" w:rsidRPr="00917BE5" w:rsidRDefault="00AB2FF0" w:rsidP="00AB2FF0">
      <w:pPr>
        <w:pStyle w:val="Paragrafoelenco"/>
        <w:spacing w:after="0" w:line="360" w:lineRule="auto"/>
        <w:ind w:left="0"/>
        <w:jc w:val="both"/>
        <w:rPr>
          <w:rFonts w:asciiTheme="minorHAnsi" w:hAnsiTheme="minorHAnsi"/>
        </w:rPr>
      </w:pPr>
      <w:r w:rsidRPr="00917BE5">
        <w:rPr>
          <w:rFonts w:asciiTheme="minorHAnsi" w:hAnsiTheme="minorHAnsi"/>
        </w:rPr>
        <w:t>Si dà atto che il RPCT ha evidenziato che in nessuna area di rischio, nell’annualità 2025, si sono verificati eventi corruttivi. Per quanto riguarda poi eventuali fattispecie di violazione del Codice di Comportamento, come comunicato dall'Ufficio Procedimenti Disciplinari, nel corso del 2025, non risultano essere stati avviati procedimenti disciplinari per eventi corruttivi per fatti penalmente rilevanti.</w:t>
      </w:r>
    </w:p>
    <w:p w14:paraId="74EB375E" w14:textId="77777777" w:rsidR="00AB2FF0" w:rsidRPr="00917BE5" w:rsidRDefault="00AB2FF0" w:rsidP="00AB2FF0">
      <w:pPr>
        <w:pStyle w:val="Paragrafoelenco"/>
        <w:spacing w:after="0" w:line="360" w:lineRule="auto"/>
        <w:ind w:left="0"/>
        <w:jc w:val="both"/>
        <w:rPr>
          <w:rFonts w:asciiTheme="minorHAnsi" w:hAnsiTheme="minorHAnsi"/>
        </w:rPr>
      </w:pPr>
      <w:r w:rsidRPr="00917BE5">
        <w:rPr>
          <w:rFonts w:asciiTheme="minorHAnsi" w:hAnsiTheme="minorHAnsi"/>
        </w:rPr>
        <w:lastRenderedPageBreak/>
        <w:t>Per la progettazione della strategia di prevenzione del rischio ed il monitoraggio dell’attuazione dello stesso, il RPCT interagisce con i Direttori dei Centri di Responsabilità e con i Referenti da loro nominati.</w:t>
      </w:r>
    </w:p>
    <w:p w14:paraId="7EB7F95F" w14:textId="77777777" w:rsidR="00AB2FF0" w:rsidRPr="00917BE5" w:rsidRDefault="00AB2FF0" w:rsidP="00AB2FF0">
      <w:pPr>
        <w:pStyle w:val="Paragrafoelenco"/>
        <w:spacing w:after="0" w:line="360" w:lineRule="auto"/>
        <w:ind w:left="0"/>
        <w:rPr>
          <w:rFonts w:asciiTheme="minorHAnsi" w:hAnsiTheme="minorHAnsi"/>
        </w:rPr>
      </w:pPr>
    </w:p>
    <w:p w14:paraId="72E6A4D3" w14:textId="77777777" w:rsidR="00AB2FF0" w:rsidRPr="00BA2E3E" w:rsidRDefault="00AB2FF0" w:rsidP="00AB2FF0">
      <w:pPr>
        <w:pStyle w:val="Paragrafoelenco"/>
        <w:spacing w:after="0" w:line="360" w:lineRule="auto"/>
        <w:ind w:left="0"/>
        <w:rPr>
          <w:rFonts w:asciiTheme="minorHAnsi" w:hAnsiTheme="minorHAnsi"/>
          <w:i/>
          <w:sz w:val="24"/>
          <w:szCs w:val="24"/>
        </w:rPr>
      </w:pPr>
      <w:r w:rsidRPr="00BA2E3E">
        <w:rPr>
          <w:rFonts w:asciiTheme="minorHAnsi" w:hAnsiTheme="minorHAnsi"/>
          <w:i/>
          <w:sz w:val="24"/>
          <w:szCs w:val="24"/>
        </w:rPr>
        <w:tab/>
        <w:t xml:space="preserve">2.3.4 Obiettivi strategici </w:t>
      </w:r>
    </w:p>
    <w:p w14:paraId="154E2179" w14:textId="77777777" w:rsidR="00AB2FF0" w:rsidRPr="00917BE5" w:rsidRDefault="00AB2FF0" w:rsidP="00AB2FF0">
      <w:pPr>
        <w:pStyle w:val="Paragrafoelenco"/>
        <w:spacing w:after="0" w:line="360" w:lineRule="auto"/>
        <w:ind w:left="0"/>
        <w:jc w:val="both"/>
        <w:rPr>
          <w:rFonts w:asciiTheme="minorHAnsi" w:hAnsiTheme="minorHAnsi"/>
        </w:rPr>
      </w:pPr>
      <w:r w:rsidRPr="00917BE5">
        <w:rPr>
          <w:rFonts w:asciiTheme="minorHAnsi" w:hAnsiTheme="minorHAnsi"/>
        </w:rPr>
        <w:t xml:space="preserve">Finalità del presente documento è quella di identificare le misure organizzative volte a contenere il rischio di assunzione di decisioni non imparziali. A tal riguardo spetta alle amministrazioni valutare e gestire il rischio corruttivo, secondo una metodologia che comprende l’analisi del contesto (interno ed esterno), la valutazione del rischio (identificazione, analisi e ponderazione del rischio) e il trattamento del rischio (identificazione e programmazione delle misure di prevenzione). </w:t>
      </w:r>
    </w:p>
    <w:p w14:paraId="7166EB4E" w14:textId="77777777" w:rsidR="00AB2FF0" w:rsidRPr="00917BE5" w:rsidRDefault="00AB2FF0" w:rsidP="00AB2FF0">
      <w:pPr>
        <w:pStyle w:val="Paragrafoelenco"/>
        <w:spacing w:after="0" w:line="360" w:lineRule="auto"/>
        <w:ind w:left="0"/>
        <w:jc w:val="both"/>
        <w:rPr>
          <w:rFonts w:asciiTheme="minorHAnsi" w:hAnsiTheme="minorHAnsi"/>
        </w:rPr>
      </w:pPr>
      <w:r w:rsidRPr="00917BE5">
        <w:rPr>
          <w:rFonts w:asciiTheme="minorHAnsi" w:hAnsiTheme="minorHAnsi"/>
        </w:rPr>
        <w:t xml:space="preserve">Poiché ogni amministrazione presenta differenti livelli e fattori abilitanti al rischio corruttivo per via delle specificità ordinamentali e dimensionali nonché per via del contesto territoriale, sociale, economico, culturale e organizzativo in cui si colloca, per l’elaborazione del rischio corruttivo si deve tenere conto di tali fattori di contesto. </w:t>
      </w:r>
    </w:p>
    <w:p w14:paraId="145E1310" w14:textId="77777777" w:rsidR="00AB2FF0" w:rsidRPr="00917BE5" w:rsidRDefault="00AB2FF0" w:rsidP="00AB2FF0">
      <w:pPr>
        <w:pStyle w:val="Paragrafoelenco"/>
        <w:spacing w:after="0" w:line="360" w:lineRule="auto"/>
        <w:ind w:left="0"/>
        <w:jc w:val="both"/>
        <w:rPr>
          <w:rFonts w:asciiTheme="minorHAnsi" w:hAnsiTheme="minorHAnsi"/>
        </w:rPr>
      </w:pPr>
      <w:r w:rsidRPr="00917BE5">
        <w:rPr>
          <w:rFonts w:asciiTheme="minorHAnsi" w:hAnsiTheme="minorHAnsi"/>
        </w:rPr>
        <w:t>Nel rispetto di quanto stabilito dalla legge 190/2012, il presente documento contiene una nuova mappatura dei processi, consistente nella revisione e analisi di tutti i propri processi organizzativi delle attività dell'Agenzia, ed individua alcuni strumenti che possono essere utili per la gestione di tale rischio.</w:t>
      </w:r>
    </w:p>
    <w:p w14:paraId="780E0CE0" w14:textId="1E783F32" w:rsidR="00AB2FF0" w:rsidRDefault="00AB2FF0" w:rsidP="00AB2FF0">
      <w:pPr>
        <w:pStyle w:val="Paragrafoelenco"/>
        <w:spacing w:after="0" w:line="360" w:lineRule="auto"/>
        <w:ind w:left="0"/>
        <w:jc w:val="both"/>
        <w:rPr>
          <w:rFonts w:asciiTheme="minorHAnsi" w:hAnsiTheme="minorHAnsi"/>
        </w:rPr>
      </w:pPr>
      <w:r w:rsidRPr="00917BE5">
        <w:rPr>
          <w:rFonts w:asciiTheme="minorHAnsi" w:hAnsiTheme="minorHAnsi"/>
        </w:rPr>
        <w:t xml:space="preserve">Nell’ambito del processo di miglioramento continuo, in ARPA sono stati individuati n. 9 </w:t>
      </w:r>
      <w:proofErr w:type="spellStart"/>
      <w:r w:rsidRPr="00917BE5">
        <w:rPr>
          <w:rFonts w:asciiTheme="minorHAnsi" w:hAnsiTheme="minorHAnsi"/>
        </w:rPr>
        <w:t>macroprocessi</w:t>
      </w:r>
      <w:proofErr w:type="spellEnd"/>
      <w:r w:rsidRPr="00917BE5">
        <w:rPr>
          <w:rFonts w:asciiTheme="minorHAnsi" w:hAnsiTheme="minorHAnsi"/>
        </w:rPr>
        <w:t>:</w:t>
      </w:r>
    </w:p>
    <w:p w14:paraId="1F7D3D31" w14:textId="140F09F1" w:rsidR="00DF51E6" w:rsidRPr="00917BE5" w:rsidRDefault="00DF51E6" w:rsidP="00AB2FF0">
      <w:pPr>
        <w:pStyle w:val="Paragrafoelenco"/>
        <w:spacing w:after="0" w:line="360" w:lineRule="auto"/>
        <w:ind w:left="0"/>
        <w:jc w:val="both"/>
        <w:rPr>
          <w:rFonts w:asciiTheme="minorHAnsi" w:hAnsiTheme="minorHAnsi"/>
        </w:rPr>
      </w:pPr>
      <w:r>
        <w:rPr>
          <w:noProof/>
        </w:rPr>
        <w:drawing>
          <wp:inline distT="0" distB="0" distL="0" distR="0" wp14:anchorId="762C15A2" wp14:editId="722B091D">
            <wp:extent cx="6120130" cy="2757805"/>
            <wp:effectExtent l="0" t="0" r="0" b="4445"/>
            <wp:docPr id="2" name="Immagin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120130" cy="2757805"/>
                    </a:xfrm>
                    <a:prstGeom prst="rect">
                      <a:avLst/>
                    </a:prstGeom>
                    <a:noFill/>
                    <a:ln>
                      <a:noFill/>
                    </a:ln>
                  </pic:spPr>
                </pic:pic>
              </a:graphicData>
            </a:graphic>
          </wp:inline>
        </w:drawing>
      </w:r>
    </w:p>
    <w:p w14:paraId="7674E6C1" w14:textId="77777777" w:rsidR="00AB2FF0" w:rsidRDefault="00AB2FF0" w:rsidP="00AB2FF0">
      <w:pPr>
        <w:pStyle w:val="Paragrafoelenco"/>
        <w:spacing w:after="0" w:line="360" w:lineRule="auto"/>
        <w:ind w:left="0"/>
        <w:jc w:val="both"/>
      </w:pPr>
      <w:r>
        <w:t>L’intera attività svolta dall’Agenzia è in corso di riesame al fine di identificare aree che, in ragione della natura e delle peculiarità dell’attività stessa, risultino potenzialmente esposte a rischi corruttivi.</w:t>
      </w:r>
    </w:p>
    <w:p w14:paraId="7DC56ED9" w14:textId="77777777" w:rsidR="00AB2FF0" w:rsidRDefault="00AB2FF0" w:rsidP="00AB2FF0">
      <w:pPr>
        <w:pStyle w:val="Paragrafoelenco"/>
        <w:spacing w:after="0" w:line="360" w:lineRule="auto"/>
        <w:ind w:left="0"/>
        <w:jc w:val="both"/>
      </w:pPr>
      <w:r>
        <w:t xml:space="preserve">I processi a rischio corruzione sono stati scomposti ed analizzati per singole sottofasi, anche riferendosi, quando esistenti, alle procedure interne che le regolano. Le sottofasi costituiscono generalmente quella parte di processo che produce un risultato intermedio che, a sua volta, condiziona l’esito finale del processo. Per ogni sottofase, tramite colloqui ed interviste al personale coinvolto nel processo, si è proceduto a: </w:t>
      </w:r>
    </w:p>
    <w:p w14:paraId="1A3A7B09" w14:textId="77777777" w:rsidR="00AB2FF0" w:rsidRDefault="00AB2FF0" w:rsidP="00C50747">
      <w:pPr>
        <w:pStyle w:val="Paragrafoelenco"/>
        <w:numPr>
          <w:ilvl w:val="0"/>
          <w:numId w:val="25"/>
        </w:numPr>
        <w:spacing w:after="0" w:line="360" w:lineRule="auto"/>
        <w:ind w:hanging="153"/>
        <w:jc w:val="both"/>
      </w:pPr>
      <w:r>
        <w:lastRenderedPageBreak/>
        <w:t xml:space="preserve"> definire caratteristiche dell’attività da svolgere e disciplina normativa; </w:t>
      </w:r>
    </w:p>
    <w:p w14:paraId="508EDA04" w14:textId="77777777" w:rsidR="00AB2FF0" w:rsidRDefault="00AB2FF0" w:rsidP="00C50747">
      <w:pPr>
        <w:pStyle w:val="Paragrafoelenco"/>
        <w:numPr>
          <w:ilvl w:val="0"/>
          <w:numId w:val="25"/>
        </w:numPr>
        <w:spacing w:after="0" w:line="360" w:lineRule="auto"/>
        <w:ind w:hanging="153"/>
        <w:jc w:val="both"/>
      </w:pPr>
      <w:r>
        <w:t xml:space="preserve"> individuare i soggetti coinvolti; </w:t>
      </w:r>
    </w:p>
    <w:p w14:paraId="134EABD0" w14:textId="77777777" w:rsidR="00AB2FF0" w:rsidRDefault="00AB2FF0" w:rsidP="00C50747">
      <w:pPr>
        <w:pStyle w:val="Paragrafoelenco"/>
        <w:numPr>
          <w:ilvl w:val="0"/>
          <w:numId w:val="25"/>
        </w:numPr>
        <w:spacing w:after="0" w:line="360" w:lineRule="auto"/>
        <w:ind w:hanging="153"/>
        <w:jc w:val="both"/>
      </w:pPr>
      <w:r>
        <w:t xml:space="preserve">individuare e valutare i rischi specifici potenziali, cioè i rischi riferiti alla sottofase; </w:t>
      </w:r>
    </w:p>
    <w:p w14:paraId="4C2214AB" w14:textId="77777777" w:rsidR="00AB2FF0" w:rsidRDefault="00AB2FF0" w:rsidP="00C50747">
      <w:pPr>
        <w:pStyle w:val="Paragrafoelenco"/>
        <w:numPr>
          <w:ilvl w:val="0"/>
          <w:numId w:val="25"/>
        </w:numPr>
        <w:spacing w:after="0" w:line="360" w:lineRule="auto"/>
        <w:ind w:hanging="153"/>
        <w:jc w:val="both"/>
      </w:pPr>
      <w:r>
        <w:t xml:space="preserve"> esaminare e valutare il sistema di prevenzione esistente; </w:t>
      </w:r>
    </w:p>
    <w:p w14:paraId="527FB03F" w14:textId="77777777" w:rsidR="00AB2FF0" w:rsidRDefault="00AB2FF0" w:rsidP="00C50747">
      <w:pPr>
        <w:pStyle w:val="Paragrafoelenco"/>
        <w:numPr>
          <w:ilvl w:val="0"/>
          <w:numId w:val="25"/>
        </w:numPr>
        <w:spacing w:after="0" w:line="360" w:lineRule="auto"/>
        <w:ind w:hanging="153"/>
        <w:jc w:val="both"/>
      </w:pPr>
      <w:r>
        <w:t xml:space="preserve"> valutare e graduare il rischio residuo specifico, cioè il rischio riferito alla specifica sottofase tenuto conto del contesto operativo e normativo di riferimento; </w:t>
      </w:r>
    </w:p>
    <w:p w14:paraId="07994FB6" w14:textId="77777777" w:rsidR="00AB2FF0" w:rsidRDefault="00AB2FF0" w:rsidP="00C50747">
      <w:pPr>
        <w:pStyle w:val="Paragrafoelenco"/>
        <w:numPr>
          <w:ilvl w:val="0"/>
          <w:numId w:val="25"/>
        </w:numPr>
        <w:spacing w:after="0" w:line="360" w:lineRule="auto"/>
        <w:ind w:hanging="153"/>
        <w:jc w:val="both"/>
      </w:pPr>
      <w:r>
        <w:t xml:space="preserve"> individuare i miglioramenti specifici del sistema di prevenzione, cioè miglioramenti riferiti alla specifica sottofase e che tengano conto del contesto normativo ed operativo di riferimento. </w:t>
      </w:r>
    </w:p>
    <w:p w14:paraId="1F939F09" w14:textId="77777777" w:rsidR="00AB2FF0" w:rsidRDefault="00AB2FF0" w:rsidP="00AB2FF0">
      <w:pPr>
        <w:pStyle w:val="Paragrafoelenco"/>
        <w:spacing w:after="0" w:line="360" w:lineRule="auto"/>
        <w:ind w:left="0"/>
        <w:jc w:val="both"/>
      </w:pPr>
      <w:r>
        <w:t>Il rischio potenziale specifico e il rischio residuo specifico sono stati graduati in 3 fasce: Alto, Medio, Basso.</w:t>
      </w:r>
    </w:p>
    <w:p w14:paraId="7D48CC4C" w14:textId="77777777" w:rsidR="00AB2FF0" w:rsidRDefault="00AB2FF0" w:rsidP="00AB2FF0">
      <w:pPr>
        <w:pStyle w:val="Paragrafoelenco"/>
        <w:spacing w:after="0" w:line="360" w:lineRule="auto"/>
        <w:ind w:left="0"/>
        <w:jc w:val="both"/>
      </w:pPr>
      <w:r>
        <w:t>L’attribuzione del grado di rischio si è basata:</w:t>
      </w:r>
    </w:p>
    <w:p w14:paraId="6CD26A01" w14:textId="77777777" w:rsidR="00AB2FF0" w:rsidRDefault="00AB2FF0" w:rsidP="00C50747">
      <w:pPr>
        <w:pStyle w:val="Paragrafoelenco"/>
        <w:numPr>
          <w:ilvl w:val="0"/>
          <w:numId w:val="24"/>
        </w:numPr>
        <w:tabs>
          <w:tab w:val="left" w:pos="284"/>
          <w:tab w:val="left" w:pos="567"/>
        </w:tabs>
        <w:spacing w:after="0" w:line="360" w:lineRule="auto"/>
        <w:ind w:left="0" w:firstLine="0"/>
        <w:jc w:val="both"/>
      </w:pPr>
      <w:r>
        <w:t xml:space="preserve">per il rischio potenziale (probabilità x impatto) considerando: </w:t>
      </w:r>
    </w:p>
    <w:p w14:paraId="5F39A5DE" w14:textId="77777777" w:rsidR="00AB2FF0" w:rsidRDefault="00AB2FF0" w:rsidP="00C50747">
      <w:pPr>
        <w:pStyle w:val="Paragrafoelenco"/>
        <w:numPr>
          <w:ilvl w:val="0"/>
          <w:numId w:val="25"/>
        </w:numPr>
        <w:spacing w:after="0" w:line="360" w:lineRule="auto"/>
        <w:ind w:hanging="153"/>
        <w:jc w:val="both"/>
      </w:pPr>
      <w:r>
        <w:t xml:space="preserve">importanza degli interessi coinvolti; </w:t>
      </w:r>
    </w:p>
    <w:p w14:paraId="419D1914" w14:textId="77777777" w:rsidR="00AB2FF0" w:rsidRDefault="00AB2FF0" w:rsidP="00C50747">
      <w:pPr>
        <w:pStyle w:val="Paragrafoelenco"/>
        <w:numPr>
          <w:ilvl w:val="0"/>
          <w:numId w:val="25"/>
        </w:numPr>
        <w:spacing w:after="0" w:line="360" w:lineRule="auto"/>
        <w:ind w:hanging="153"/>
        <w:jc w:val="both"/>
      </w:pPr>
      <w:r>
        <w:t xml:space="preserve">grado di discrezionalità dell’attività amministrativa; </w:t>
      </w:r>
    </w:p>
    <w:p w14:paraId="42D7EF87" w14:textId="77777777" w:rsidR="00AB2FF0" w:rsidRDefault="00AB2FF0" w:rsidP="00C50747">
      <w:pPr>
        <w:pStyle w:val="Paragrafoelenco"/>
        <w:numPr>
          <w:ilvl w:val="0"/>
          <w:numId w:val="25"/>
        </w:numPr>
        <w:spacing w:after="0" w:line="360" w:lineRule="auto"/>
        <w:ind w:hanging="153"/>
        <w:jc w:val="both"/>
      </w:pPr>
      <w:r>
        <w:t xml:space="preserve">presenza di fasi che prevedono la comparazione di posizioni di diversi soggetti (candidati e/o offerenti) e la loro partecipazione al procedimento anche attraverso l’assistenza a fasi o sedute pubbliche; </w:t>
      </w:r>
    </w:p>
    <w:p w14:paraId="710CF105" w14:textId="77777777" w:rsidR="00AB2FF0" w:rsidRDefault="00AB2FF0" w:rsidP="00C50747">
      <w:pPr>
        <w:pStyle w:val="Paragrafoelenco"/>
        <w:numPr>
          <w:ilvl w:val="0"/>
          <w:numId w:val="25"/>
        </w:numPr>
        <w:spacing w:after="0" w:line="360" w:lineRule="auto"/>
        <w:ind w:hanging="153"/>
        <w:jc w:val="both"/>
      </w:pPr>
      <w:r>
        <w:t xml:space="preserve">margine di autonomia operativa o decisionale dei singoli funzionari; </w:t>
      </w:r>
    </w:p>
    <w:p w14:paraId="18874B00" w14:textId="77777777" w:rsidR="00AB2FF0" w:rsidRDefault="00AB2FF0" w:rsidP="00C50747">
      <w:pPr>
        <w:pStyle w:val="Paragrafoelenco"/>
        <w:numPr>
          <w:ilvl w:val="0"/>
          <w:numId w:val="25"/>
        </w:numPr>
        <w:spacing w:after="0" w:line="360" w:lineRule="auto"/>
        <w:ind w:hanging="153"/>
        <w:jc w:val="both"/>
      </w:pPr>
      <w:r>
        <w:t xml:space="preserve">contraddittorio tra funzionario pubblico e cittadino destinatario dell’attività; </w:t>
      </w:r>
    </w:p>
    <w:p w14:paraId="1954EDFC" w14:textId="77777777" w:rsidR="00AB2FF0" w:rsidRDefault="00AB2FF0" w:rsidP="00C50747">
      <w:pPr>
        <w:pStyle w:val="Paragrafoelenco"/>
        <w:numPr>
          <w:ilvl w:val="0"/>
          <w:numId w:val="25"/>
        </w:numPr>
        <w:spacing w:after="0" w:line="360" w:lineRule="auto"/>
        <w:ind w:hanging="153"/>
        <w:jc w:val="both"/>
      </w:pPr>
      <w:r>
        <w:t xml:space="preserve">frequenza dell’attività svolta; </w:t>
      </w:r>
    </w:p>
    <w:p w14:paraId="6A3A8BC0" w14:textId="77777777" w:rsidR="00AB2FF0" w:rsidRDefault="00AB2FF0" w:rsidP="00C50747">
      <w:pPr>
        <w:pStyle w:val="Paragrafoelenco"/>
        <w:numPr>
          <w:ilvl w:val="0"/>
          <w:numId w:val="25"/>
        </w:numPr>
        <w:spacing w:after="0" w:line="360" w:lineRule="auto"/>
        <w:ind w:hanging="153"/>
        <w:jc w:val="both"/>
      </w:pPr>
      <w:r>
        <w:t xml:space="preserve">pregressi episodi di corruzione. </w:t>
      </w:r>
    </w:p>
    <w:p w14:paraId="63102F39" w14:textId="77777777" w:rsidR="00AB2FF0" w:rsidRDefault="00AB2FF0" w:rsidP="00C50747">
      <w:pPr>
        <w:pStyle w:val="Paragrafoelenco"/>
        <w:numPr>
          <w:ilvl w:val="0"/>
          <w:numId w:val="24"/>
        </w:numPr>
        <w:tabs>
          <w:tab w:val="left" w:pos="284"/>
          <w:tab w:val="left" w:pos="567"/>
        </w:tabs>
        <w:spacing w:after="0" w:line="360" w:lineRule="auto"/>
        <w:ind w:left="0" w:firstLine="0"/>
        <w:jc w:val="both"/>
      </w:pPr>
      <w:r>
        <w:t xml:space="preserve"> per il rischio residuo considerando: </w:t>
      </w:r>
    </w:p>
    <w:p w14:paraId="7EF07BD0" w14:textId="77777777" w:rsidR="00AB2FF0" w:rsidRDefault="00AB2FF0" w:rsidP="00C50747">
      <w:pPr>
        <w:pStyle w:val="Paragrafoelenco"/>
        <w:numPr>
          <w:ilvl w:val="0"/>
          <w:numId w:val="25"/>
        </w:numPr>
        <w:spacing w:after="0" w:line="360" w:lineRule="auto"/>
        <w:ind w:hanging="153"/>
        <w:jc w:val="both"/>
      </w:pPr>
      <w:r>
        <w:t xml:space="preserve">grado di rischio potenziale; </w:t>
      </w:r>
    </w:p>
    <w:p w14:paraId="6ACAE028" w14:textId="77777777" w:rsidR="00AB2FF0" w:rsidRDefault="00AB2FF0" w:rsidP="00C50747">
      <w:pPr>
        <w:pStyle w:val="Paragrafoelenco"/>
        <w:numPr>
          <w:ilvl w:val="0"/>
          <w:numId w:val="25"/>
        </w:numPr>
        <w:spacing w:after="0" w:line="360" w:lineRule="auto"/>
        <w:ind w:hanging="153"/>
        <w:jc w:val="both"/>
      </w:pPr>
      <w:r>
        <w:t xml:space="preserve">efficacia del sistema di prevenzione esistente. </w:t>
      </w:r>
    </w:p>
    <w:p w14:paraId="040659A4" w14:textId="77777777" w:rsidR="00AB2FF0" w:rsidRDefault="00AB2FF0" w:rsidP="00AB2FF0">
      <w:pPr>
        <w:pStyle w:val="Paragrafoelenco"/>
        <w:spacing w:after="0" w:line="360" w:lineRule="auto"/>
        <w:ind w:left="0"/>
        <w:jc w:val="both"/>
      </w:pPr>
      <w:r>
        <w:t>L’analisi dei processi e la valutazione dei rischi è stata effettuata attraverso un confronto con i direttori e con alcuni dirigenti delle strutture competenti, sulla base di questionari e schede di valutazione predisposti dal Sistema Qualità. L’analisi si è conclusa con l’individuazione dei miglioramenti specifici del sistema di prevenzione.</w:t>
      </w:r>
    </w:p>
    <w:p w14:paraId="02A9ACD8" w14:textId="77777777" w:rsidR="00AB2FF0" w:rsidRDefault="00AB2FF0" w:rsidP="00AB2FF0">
      <w:pPr>
        <w:pStyle w:val="Paragrafoelenco"/>
        <w:widowControl w:val="0"/>
        <w:spacing w:after="0" w:line="360" w:lineRule="auto"/>
        <w:ind w:left="0"/>
        <w:jc w:val="both"/>
      </w:pPr>
      <w:r>
        <w:t>Particolare attenzione è stata posta nell’analisi dei rischi dei processi secondo la metodologia FMEA (</w:t>
      </w:r>
      <w:proofErr w:type="spellStart"/>
      <w:r w:rsidRPr="000640FD">
        <w:rPr>
          <w:i/>
          <w:iCs/>
        </w:rPr>
        <w:t>Failure</w:t>
      </w:r>
      <w:proofErr w:type="spellEnd"/>
      <w:r w:rsidRPr="000640FD">
        <w:rPr>
          <w:i/>
          <w:iCs/>
        </w:rPr>
        <w:t xml:space="preserve"> Mode and </w:t>
      </w:r>
      <w:proofErr w:type="spellStart"/>
      <w:r w:rsidRPr="000640FD">
        <w:rPr>
          <w:i/>
          <w:iCs/>
        </w:rPr>
        <w:t>Effect</w:t>
      </w:r>
      <w:proofErr w:type="spellEnd"/>
      <w:r w:rsidRPr="000640FD">
        <w:rPr>
          <w:i/>
          <w:iCs/>
        </w:rPr>
        <w:t xml:space="preserve"> Analysis</w:t>
      </w:r>
      <w:r>
        <w:t>) che, in una prima fase di avvio, ha riguardato l’attività tecnica ed amministrativa dei laboratori.</w:t>
      </w:r>
    </w:p>
    <w:p w14:paraId="425879CA" w14:textId="77777777" w:rsidR="00AB2FF0" w:rsidRDefault="00AB2FF0" w:rsidP="00AB2FF0">
      <w:pPr>
        <w:pStyle w:val="Paragrafoelenco"/>
        <w:spacing w:after="0" w:line="360" w:lineRule="auto"/>
        <w:ind w:left="0"/>
        <w:jc w:val="both"/>
      </w:pPr>
      <w:r>
        <w:t xml:space="preserve">A tal fine, è stata predisposta la “Tabella mappatura processo analitico e gestione rischio corruzione </w:t>
      </w:r>
      <w:r w:rsidRPr="00080758">
        <w:t xml:space="preserve">(Allegato </w:t>
      </w:r>
      <w:r>
        <w:t>3) con cui sono stati individuati:</w:t>
      </w:r>
    </w:p>
    <w:p w14:paraId="57451160" w14:textId="77777777" w:rsidR="00AB2FF0" w:rsidRDefault="00AB2FF0" w:rsidP="00FA6251">
      <w:pPr>
        <w:pStyle w:val="Paragrafoelenco"/>
        <w:spacing w:after="0" w:line="360" w:lineRule="auto"/>
        <w:ind w:left="0" w:firstLine="708"/>
        <w:jc w:val="both"/>
      </w:pPr>
      <w:r>
        <w:t>- l’indice di gravità;</w:t>
      </w:r>
    </w:p>
    <w:p w14:paraId="0FB87C4D" w14:textId="77777777" w:rsidR="00AB2FF0" w:rsidRDefault="00AB2FF0" w:rsidP="00FA6251">
      <w:pPr>
        <w:pStyle w:val="Paragrafoelenco"/>
        <w:spacing w:after="0" w:line="360" w:lineRule="auto"/>
        <w:ind w:left="0" w:firstLine="708"/>
        <w:jc w:val="both"/>
      </w:pPr>
      <w:r>
        <w:t>- l’indice di probabilità;</w:t>
      </w:r>
    </w:p>
    <w:p w14:paraId="33854315" w14:textId="77777777" w:rsidR="00AB2FF0" w:rsidRDefault="00AB2FF0" w:rsidP="00FA6251">
      <w:pPr>
        <w:pStyle w:val="Paragrafoelenco"/>
        <w:spacing w:after="0" w:line="360" w:lineRule="auto"/>
        <w:ind w:left="0" w:firstLine="708"/>
        <w:jc w:val="both"/>
      </w:pPr>
      <w:r>
        <w:t>- l’indice di rilevabilità;</w:t>
      </w:r>
    </w:p>
    <w:p w14:paraId="1A6B3D72" w14:textId="77777777" w:rsidR="00AB2FF0" w:rsidRDefault="00AB2FF0" w:rsidP="00AB2FF0">
      <w:pPr>
        <w:pStyle w:val="Paragrafoelenco"/>
        <w:spacing w:after="0" w:line="360" w:lineRule="auto"/>
        <w:ind w:left="0"/>
        <w:jc w:val="both"/>
      </w:pPr>
      <w:r>
        <w:lastRenderedPageBreak/>
        <w:t>e sono stati adottati:</w:t>
      </w:r>
    </w:p>
    <w:p w14:paraId="1F20F676" w14:textId="77777777" w:rsidR="00AB2FF0" w:rsidRDefault="00AB2FF0" w:rsidP="00FA6251">
      <w:pPr>
        <w:pStyle w:val="Paragrafoelenco"/>
        <w:spacing w:after="0" w:line="360" w:lineRule="auto"/>
        <w:ind w:left="0" w:firstLine="708"/>
        <w:jc w:val="both"/>
      </w:pPr>
      <w:r>
        <w:t>- il Registro delle Segnalazioni e/o Reclami;</w:t>
      </w:r>
    </w:p>
    <w:p w14:paraId="4E9BE19C" w14:textId="77777777" w:rsidR="00AB2FF0" w:rsidRDefault="00AB2FF0" w:rsidP="00FA6251">
      <w:pPr>
        <w:pStyle w:val="Paragrafoelenco"/>
        <w:spacing w:after="0" w:line="360" w:lineRule="auto"/>
        <w:ind w:left="0" w:firstLine="708"/>
        <w:jc w:val="both"/>
      </w:pPr>
      <w:r>
        <w:t>- il Registro dei trattamenti delle “non conformità” con la descrizione delle proposte di correzione, le correzioni effettuate e la valutazione del rischio prima e dopo;</w:t>
      </w:r>
    </w:p>
    <w:p w14:paraId="4D2B0838" w14:textId="77777777" w:rsidR="00AB2FF0" w:rsidRDefault="00AB2FF0" w:rsidP="00FA6251">
      <w:pPr>
        <w:pStyle w:val="Paragrafoelenco"/>
        <w:spacing w:after="0" w:line="360" w:lineRule="auto"/>
        <w:ind w:left="0" w:firstLine="708"/>
        <w:jc w:val="both"/>
      </w:pPr>
      <w:r>
        <w:t>- il sistema di analisi FMEA dei singoli processi, con l’individuazione dell’output atteso, delle possibili “inadeguatezze”, delle cause potenziali di inadeguatezza, delle misure di prevenzione dell’inadeguatezza, dei controlli dei processi, delle azioni pianificate e delle azioni effettivamente realizzate con i risultati raggiunti.</w:t>
      </w:r>
    </w:p>
    <w:p w14:paraId="06E7316D" w14:textId="77777777" w:rsidR="00AB2FF0" w:rsidRDefault="00AB2FF0" w:rsidP="00FA6251">
      <w:pPr>
        <w:pStyle w:val="Paragrafoelenco"/>
        <w:spacing w:after="0" w:line="360" w:lineRule="auto"/>
        <w:ind w:left="0" w:firstLine="708"/>
        <w:jc w:val="both"/>
      </w:pPr>
      <w:r>
        <w:t>Rispetto ai miglioramenti del sistema di prevenzione individuati sono stati definite le azioni da realizzare, i tempi, gli indicatori di risultato ed i relativi Responsabili (obiettivi individuali). Gli obiettivi individuali sono stati raggruppati in tre obiettivi organizzativi: • Ridurre le opportunità che si manifestino casi di corruzione; • Creare un contesto sfavorevole alla corruzione; • Aumentare la capacità di scoprire casi di corruzione. Gli obiettivi del presente Piano sono coordinati con gli altri obiettivi dell’Agenzia attraverso il Piano della performance. Nel corso dell’anno si procederà al monitoraggio degli obiettivi del presente Piano e ad eventuali aggiornamenti.</w:t>
      </w:r>
    </w:p>
    <w:p w14:paraId="6E5FD758" w14:textId="77777777" w:rsidR="00AB2FF0" w:rsidRDefault="00AB2FF0" w:rsidP="00AB2FF0">
      <w:pPr>
        <w:pStyle w:val="Paragrafoelenco"/>
        <w:spacing w:after="0" w:line="360" w:lineRule="auto"/>
        <w:ind w:left="0"/>
        <w:jc w:val="both"/>
      </w:pPr>
      <w:r>
        <w:t>Alla luce di quanto segnalato da ANAC nel Piano Nazionale Anticorruzione, ARPA provvederà a rivedere in particolare i processi che coinvolgono la spendita di risorse pubbliche e presidierà anche i processi di particolare rilievo. Verranno inoltre implementati gli indicatori di monitoraggio per tipologia di misura così come sperimentati nel corso dell’anno 2025.</w:t>
      </w:r>
    </w:p>
    <w:p w14:paraId="6DD54660" w14:textId="77777777" w:rsidR="00AB2FF0" w:rsidRDefault="00AB2FF0" w:rsidP="00AB2FF0">
      <w:pPr>
        <w:pStyle w:val="Paragrafoelenco"/>
        <w:spacing w:after="0" w:line="360" w:lineRule="auto"/>
        <w:ind w:left="0"/>
        <w:jc w:val="both"/>
      </w:pPr>
      <w:r>
        <w:t xml:space="preserve">Con riferimento alla normativa sui contratti pubblici, l’Agenzia prende atto che il </w:t>
      </w:r>
      <w:proofErr w:type="spellStart"/>
      <w:r>
        <w:t>D.Lgs.</w:t>
      </w:r>
      <w:proofErr w:type="spellEnd"/>
      <w:r>
        <w:t xml:space="preserve"> n. 36 del 31.03.2023 ha sostituito ogni altra fonte attuativa della previgente disciplina, ossia: gli allegati al </w:t>
      </w:r>
      <w:proofErr w:type="spellStart"/>
      <w:r>
        <w:t>D.Lgs.</w:t>
      </w:r>
      <w:proofErr w:type="spellEnd"/>
      <w:r>
        <w:t xml:space="preserve"> 50/2016, le diciassette Linee Guida ANAC e circa quindici Regolamenti, tra cui anche il DPR n. 207/2010. L’Agenzia provvederà quindi a rivedere la propria organizzazione per renderla più rispondente alle esigenze di celerità e alla conseguenziale necessità di assicurare la maggiore garanzia per un corretto agire da parte della pubblica amministrazione.</w:t>
      </w:r>
    </w:p>
    <w:p w14:paraId="29F9B102" w14:textId="77777777" w:rsidR="00AB2FF0" w:rsidRDefault="00AB2FF0" w:rsidP="00AB2FF0">
      <w:pPr>
        <w:pStyle w:val="Paragrafoelenco"/>
        <w:spacing w:after="0" w:line="360" w:lineRule="auto"/>
        <w:ind w:left="0"/>
        <w:jc w:val="both"/>
      </w:pPr>
      <w:r>
        <w:t>Nell’ottica della programmazione 2026-2028, in conformità alle finalità di valore pubblico individuati quali il “Benessere ambientale” e la “Salute organizzativa”, così come fissati dall’organo di gestione, gli obiettivi strategici dell’Agenzia sono quelli di contribuire agli obblighi di trasparenza e d’integrità nelle fasi di programmazione e di rendicontazione con la pubblicazione di documenti e di informazioni ritenuti di interesse per gli stakeholders, in modo da assicurare la conoscenza dei servizi resi, le loro caratteristiche e il modo di erogazione, in un rapporto più diretto tra l’ARPA Abruzzo ed il cittadino e di sviluppare percorsi di educazione e formazione ambientale come opportunità di crescita culturale e professionale ampliando le conoscenze, le competenze e le capacità di coloro che dovranno confrontarsi con i problemi ambientali di domani, anche nell’ambito di progetti internazionali.</w:t>
      </w:r>
    </w:p>
    <w:p w14:paraId="6B08755D" w14:textId="77777777" w:rsidR="00AB2FF0" w:rsidRDefault="00AB2FF0" w:rsidP="000640FD">
      <w:pPr>
        <w:pStyle w:val="Paragrafoelenco"/>
        <w:widowControl w:val="0"/>
        <w:spacing w:after="0" w:line="360" w:lineRule="auto"/>
        <w:ind w:left="0"/>
        <w:jc w:val="both"/>
      </w:pPr>
      <w:r>
        <w:t xml:space="preserve">Uno dei principali ambiti di intervento è l’individuazione e la programmazione delle misure di prevenzione in termini di precisi obiettivi da raggiungere da parte di ciascuno degli uffici coinvolti, anche ai fini della </w:t>
      </w:r>
      <w:r>
        <w:lastRenderedPageBreak/>
        <w:t xml:space="preserve">responsabilità dirigenziale. Si tratta di un tassello fondamentale dell’intera politica di prevenzione. </w:t>
      </w:r>
    </w:p>
    <w:p w14:paraId="3E8B503F" w14:textId="77777777" w:rsidR="00AB2FF0" w:rsidRDefault="00AB2FF0" w:rsidP="00AB2FF0">
      <w:pPr>
        <w:pStyle w:val="Paragrafoelenco"/>
        <w:spacing w:after="0" w:line="360" w:lineRule="auto"/>
        <w:ind w:left="0"/>
        <w:jc w:val="both"/>
      </w:pPr>
      <w:r>
        <w:t xml:space="preserve">Il coinvolgimento di tutto il personale in servizio (ivi inclusi gli eventuali collaboratori a tempo determinato o i collaboratori esterni) è decisivo per la qualità delle relative misure, così come un’ampia condivisione dell’obiettivo di fondo della prevenzione della corruzione e dei valori che sono alla base del Codice di comportamento dell’amministrazione. </w:t>
      </w:r>
    </w:p>
    <w:p w14:paraId="01924440" w14:textId="77777777" w:rsidR="00AB2FF0" w:rsidRDefault="00AB2FF0" w:rsidP="00AB2FF0">
      <w:pPr>
        <w:pStyle w:val="Paragrafoelenco"/>
        <w:spacing w:after="0" w:line="360" w:lineRule="auto"/>
        <w:ind w:left="0"/>
        <w:jc w:val="both"/>
      </w:pPr>
      <w:r>
        <w:t>Il coinvolgimento dei dipendenti va assicurato in termini di partecipazione attiva al processo di autoanalisi organizzativa e di mappatura dei processi, nonché in sede di definizione delle misure di prevenzione e di attuazione delle stesse. A tal fine, la nuova mappatura dei processi è trasmessa a tutti i dipendenti e condivisa a livello di Struttura.</w:t>
      </w:r>
    </w:p>
    <w:p w14:paraId="63510A0A" w14:textId="77777777" w:rsidR="00AB2FF0" w:rsidRDefault="00AB2FF0" w:rsidP="00AB2FF0">
      <w:pPr>
        <w:pStyle w:val="Paragrafoelenco"/>
        <w:spacing w:after="0" w:line="360" w:lineRule="auto"/>
        <w:ind w:left="0"/>
        <w:jc w:val="both"/>
      </w:pPr>
      <w:r>
        <w:t xml:space="preserve">Si rammenta che l’art. 8 del D.P.R. 62/2013 sancisce il dovere per i dipendenti di prestare la loro collaborazione al RPCT e di rispettare le prescrizioni contenute nella presente Sezione del PIAO. La violazione da parte dei dipendenti dell’amministrazione delle misure di prevenzione previste dal Piano costituisce illecito disciplinare (legge 190/2012, art. 1, comma 14). Per questo è anche necessario evidenziare l’obbligo che i dirigenti hanno di avviare i procedimenti disciplinari nei confronti dei dipendenti ai sensi all’art. 55-sexies, comma 3, del </w:t>
      </w:r>
      <w:proofErr w:type="spellStart"/>
      <w:r>
        <w:t>D.Lgs.</w:t>
      </w:r>
      <w:proofErr w:type="spellEnd"/>
      <w:r>
        <w:t xml:space="preserve"> 165/2001. </w:t>
      </w:r>
    </w:p>
    <w:p w14:paraId="36FB03B7" w14:textId="77777777" w:rsidR="00AB2FF0" w:rsidRDefault="00AB2FF0" w:rsidP="00AB2FF0">
      <w:pPr>
        <w:pStyle w:val="Paragrafoelenco"/>
        <w:spacing w:after="0" w:line="360" w:lineRule="auto"/>
        <w:ind w:left="0"/>
        <w:jc w:val="both"/>
      </w:pPr>
      <w:r>
        <w:t xml:space="preserve">È dunque necessario un coordinamento tra la prevenzione della corruzione e gli strumenti già vigenti per il controllo nell’amministrazione nonché quelli individuati dal </w:t>
      </w:r>
      <w:proofErr w:type="spellStart"/>
      <w:r>
        <w:t>D.Lgs.</w:t>
      </w:r>
      <w:proofErr w:type="spellEnd"/>
      <w:r>
        <w:t xml:space="preserve"> 150/2009 e oggi trasfusi nel PIAO, ossia: </w:t>
      </w:r>
    </w:p>
    <w:p w14:paraId="56CA5FDE" w14:textId="77777777" w:rsidR="00AB2FF0" w:rsidRDefault="00AB2FF0" w:rsidP="00AB2FF0">
      <w:pPr>
        <w:pStyle w:val="Paragrafoelenco"/>
        <w:spacing w:after="0" w:line="360" w:lineRule="auto"/>
        <w:ind w:left="708"/>
        <w:jc w:val="both"/>
      </w:pPr>
      <w:r>
        <w:t xml:space="preserve">- il Piano e la Relazione annuale sulla performance (art. 10 del </w:t>
      </w:r>
      <w:proofErr w:type="spellStart"/>
      <w:r>
        <w:t>D.Lgs.</w:t>
      </w:r>
      <w:proofErr w:type="spellEnd"/>
      <w:r>
        <w:t xml:space="preserve"> 150/2009); </w:t>
      </w:r>
    </w:p>
    <w:p w14:paraId="2CCCA011" w14:textId="77777777" w:rsidR="00AB2FF0" w:rsidRDefault="00AB2FF0" w:rsidP="00AB2FF0">
      <w:pPr>
        <w:pStyle w:val="Paragrafoelenco"/>
        <w:spacing w:after="0" w:line="360" w:lineRule="auto"/>
        <w:ind w:left="708"/>
        <w:jc w:val="both"/>
      </w:pPr>
      <w:r>
        <w:t xml:space="preserve">- il Sistema di misurazione e valutazione della performance (art. 7 del </w:t>
      </w:r>
      <w:proofErr w:type="spellStart"/>
      <w:r>
        <w:t>D.Lgs.</w:t>
      </w:r>
      <w:proofErr w:type="spellEnd"/>
      <w:r>
        <w:t xml:space="preserve"> 150/2009).</w:t>
      </w:r>
    </w:p>
    <w:p w14:paraId="41256C8A" w14:textId="77777777" w:rsidR="00AB2FF0" w:rsidRDefault="00AB2FF0" w:rsidP="00AB2FF0">
      <w:pPr>
        <w:pStyle w:val="Paragrafoelenco"/>
        <w:spacing w:after="0" w:line="360" w:lineRule="auto"/>
        <w:ind w:left="0"/>
        <w:jc w:val="both"/>
      </w:pPr>
      <w:r>
        <w:t>Pertanto, l’Agenzia include negli strumenti del ciclo della performance, in qualità di obiettivi e di indicatori per la prevenzione del fenomeno della corruzione, i processi e le attività di programmazione posti in essere per l’attuazione delle misure previste nel presente documento. In tal modo, le attività svolte dall’amministrazione per la predisposizione, l’implementazione e l’attuazione della prevenzione della corruzione vengono introdotte in forma di obiettivi nel Piano della performance sotto il profilo della:</w:t>
      </w:r>
    </w:p>
    <w:p w14:paraId="53C1C518" w14:textId="77777777" w:rsidR="00AB2FF0" w:rsidRDefault="00AB2FF0" w:rsidP="00AB2FF0">
      <w:pPr>
        <w:pStyle w:val="Paragrafoelenco"/>
        <w:spacing w:after="0" w:line="360" w:lineRule="auto"/>
        <w:jc w:val="both"/>
      </w:pPr>
      <w:r>
        <w:t xml:space="preserve">- performance organizzativa (art. 8 del </w:t>
      </w:r>
      <w:proofErr w:type="spellStart"/>
      <w:r>
        <w:t>D.Lgs.</w:t>
      </w:r>
      <w:proofErr w:type="spellEnd"/>
      <w:r>
        <w:t xml:space="preserve"> 150/2009);</w:t>
      </w:r>
    </w:p>
    <w:p w14:paraId="4BB31730" w14:textId="77777777" w:rsidR="00AB2FF0" w:rsidRPr="00DB23A3" w:rsidRDefault="00AB2FF0" w:rsidP="00AB2FF0">
      <w:pPr>
        <w:pStyle w:val="Paragrafoelenco"/>
        <w:spacing w:after="0" w:line="360" w:lineRule="auto"/>
        <w:ind w:left="0"/>
        <w:jc w:val="both"/>
        <w:rPr>
          <w:rFonts w:asciiTheme="minorHAnsi" w:hAnsiTheme="minorHAnsi"/>
        </w:rPr>
      </w:pPr>
      <w:r>
        <w:tab/>
        <w:t xml:space="preserve">- performance individuale (art. 9 del </w:t>
      </w:r>
      <w:proofErr w:type="spellStart"/>
      <w:r>
        <w:t>D.Lgs.</w:t>
      </w:r>
      <w:proofErr w:type="spellEnd"/>
      <w:r>
        <w:t xml:space="preserve"> 150/2009).</w:t>
      </w:r>
    </w:p>
    <w:p w14:paraId="308D74BD" w14:textId="77777777" w:rsidR="00AB2FF0" w:rsidRPr="00DB23A3" w:rsidRDefault="00AB2FF0" w:rsidP="00DB23A3">
      <w:pPr>
        <w:widowControl w:val="0"/>
        <w:spacing w:line="360" w:lineRule="auto"/>
        <w:jc w:val="both"/>
        <w:rPr>
          <w:rFonts w:asciiTheme="minorHAnsi" w:hAnsiTheme="minorHAnsi" w:cs="Calibri"/>
          <w:sz w:val="22"/>
          <w:szCs w:val="22"/>
        </w:rPr>
      </w:pPr>
      <w:r w:rsidRPr="00DB23A3">
        <w:rPr>
          <w:rFonts w:asciiTheme="minorHAnsi" w:hAnsiTheme="minorHAnsi" w:cs="Calibri"/>
          <w:sz w:val="22"/>
          <w:szCs w:val="22"/>
        </w:rPr>
        <w:t xml:space="preserve">Dopo aver individuato i principali fattori di rischio di corruzione in generale e per ciascuna delle macro aree di attività di ARPA, si è proceduto ad individuare i processi esposti a rischio e le strutture dell'Agenzia coinvolte; si è valutato il grado di rischio stimato e le misure da adottare per prevenire tale forma di rischio. </w:t>
      </w:r>
    </w:p>
    <w:p w14:paraId="3DC44A81" w14:textId="77777777" w:rsidR="00AB2FF0" w:rsidRPr="00DB23A3" w:rsidRDefault="00AB2FF0" w:rsidP="00AB2FF0">
      <w:pPr>
        <w:spacing w:line="360" w:lineRule="auto"/>
        <w:jc w:val="both"/>
        <w:rPr>
          <w:rFonts w:asciiTheme="minorHAnsi" w:hAnsiTheme="minorHAnsi" w:cs="Calibri"/>
          <w:sz w:val="22"/>
          <w:szCs w:val="22"/>
        </w:rPr>
      </w:pPr>
      <w:r w:rsidRPr="00DB23A3">
        <w:rPr>
          <w:rFonts w:asciiTheme="minorHAnsi" w:hAnsiTheme="minorHAnsi" w:cs="Calibri"/>
          <w:sz w:val="22"/>
          <w:szCs w:val="22"/>
        </w:rPr>
        <w:t xml:space="preserve">Tali informazioni sono riassunte nelle tabelle allegate (Allegato 4). </w:t>
      </w:r>
    </w:p>
    <w:p w14:paraId="2E6B1A85" w14:textId="77777777" w:rsidR="00AB2FF0" w:rsidRPr="00DB23A3" w:rsidRDefault="00AB2FF0" w:rsidP="00AB2FF0">
      <w:pPr>
        <w:spacing w:line="360" w:lineRule="auto"/>
        <w:ind w:firstLine="708"/>
        <w:jc w:val="both"/>
        <w:rPr>
          <w:rFonts w:asciiTheme="minorHAnsi" w:hAnsiTheme="minorHAnsi" w:cs="Calibri"/>
          <w:sz w:val="22"/>
          <w:szCs w:val="22"/>
        </w:rPr>
      </w:pPr>
      <w:r w:rsidRPr="00DB23A3">
        <w:rPr>
          <w:rFonts w:asciiTheme="minorHAnsi" w:hAnsiTheme="minorHAnsi" w:cs="Calibri"/>
          <w:sz w:val="22"/>
          <w:szCs w:val="22"/>
        </w:rPr>
        <w:t>Si rende tuttavia necessario, in conformità agli indirizzi forniti da ANAC, sviluppare ulteriormente le diverse fasi di gestione del rischio, seppure con gradualità, ossia seguendo un approccio che consenta di migliorare progressivamente e continuativamente l’entità e/o la profondità dell’analisi del contesto (in particolare nella rilevazione e analisi dei processi), nonché la valutazione e il trattamento dei rischi.</w:t>
      </w:r>
    </w:p>
    <w:p w14:paraId="5DE52A1F" w14:textId="77777777" w:rsidR="00AB2FF0" w:rsidRPr="00DB23A3" w:rsidRDefault="00AB2FF0" w:rsidP="00AB2FF0">
      <w:pPr>
        <w:spacing w:line="360" w:lineRule="auto"/>
        <w:jc w:val="both"/>
        <w:rPr>
          <w:rFonts w:asciiTheme="minorHAnsi" w:hAnsiTheme="minorHAnsi" w:cs="Calibri"/>
          <w:sz w:val="22"/>
          <w:szCs w:val="22"/>
        </w:rPr>
      </w:pPr>
      <w:r w:rsidRPr="00DB23A3">
        <w:rPr>
          <w:rFonts w:asciiTheme="minorHAnsi" w:hAnsiTheme="minorHAnsi" w:cs="Calibri"/>
          <w:sz w:val="22"/>
          <w:szCs w:val="22"/>
        </w:rPr>
        <w:t>La metodologia per la gestione del rischio è articolata in:</w:t>
      </w:r>
    </w:p>
    <w:p w14:paraId="3B8DBDE1" w14:textId="77777777" w:rsidR="00AB2FF0" w:rsidRPr="00DB23A3" w:rsidRDefault="00AB2FF0" w:rsidP="00AB2FF0">
      <w:pPr>
        <w:spacing w:line="360" w:lineRule="auto"/>
        <w:jc w:val="both"/>
        <w:rPr>
          <w:rFonts w:asciiTheme="minorHAnsi" w:hAnsiTheme="minorHAnsi" w:cs="Calibri"/>
          <w:sz w:val="22"/>
          <w:szCs w:val="22"/>
        </w:rPr>
      </w:pPr>
      <w:r w:rsidRPr="00DB23A3">
        <w:rPr>
          <w:rFonts w:ascii="Segoe UI Symbol" w:hAnsi="Segoe UI Symbol" w:cs="Segoe UI Symbol"/>
          <w:sz w:val="22"/>
          <w:szCs w:val="22"/>
        </w:rPr>
        <w:lastRenderedPageBreak/>
        <w:t>➢</w:t>
      </w:r>
      <w:r w:rsidRPr="00DB23A3">
        <w:rPr>
          <w:rFonts w:asciiTheme="minorHAnsi" w:hAnsiTheme="minorHAnsi" w:cs="Calibri"/>
          <w:sz w:val="22"/>
          <w:szCs w:val="22"/>
        </w:rPr>
        <w:t xml:space="preserve"> FASE 1 - IDENTIFICAZIONE DEL RISCHIO: La mappatura dovrà contenere eventi rischiosi in relazione ai singoli processi/attività.</w:t>
      </w:r>
    </w:p>
    <w:p w14:paraId="47BA39AE" w14:textId="77777777" w:rsidR="00AB2FF0" w:rsidRPr="00DB23A3" w:rsidRDefault="00AB2FF0" w:rsidP="00AB2FF0">
      <w:pPr>
        <w:spacing w:line="360" w:lineRule="auto"/>
        <w:jc w:val="both"/>
        <w:rPr>
          <w:rFonts w:asciiTheme="minorHAnsi" w:hAnsiTheme="minorHAnsi" w:cs="Calibri"/>
          <w:sz w:val="22"/>
          <w:szCs w:val="22"/>
        </w:rPr>
      </w:pPr>
      <w:r w:rsidRPr="00DB23A3">
        <w:rPr>
          <w:rFonts w:ascii="Segoe UI Symbol" w:hAnsi="Segoe UI Symbol" w:cs="Segoe UI Symbol"/>
          <w:sz w:val="22"/>
          <w:szCs w:val="22"/>
        </w:rPr>
        <w:t>➢</w:t>
      </w:r>
      <w:r w:rsidRPr="00DB23A3">
        <w:rPr>
          <w:rFonts w:asciiTheme="minorHAnsi" w:hAnsiTheme="minorHAnsi" w:cs="Calibri"/>
          <w:sz w:val="22"/>
          <w:szCs w:val="22"/>
        </w:rPr>
        <w:t xml:space="preserve"> FASE 2 - ANALISI DEL RISCHIO: attraverso l’analisi dei cosiddetti fattori abilitanti della corruzione è possibile comprendere i fattori di contesto che agevolano gli eventi rischiosi, in modo da poter calibrare su di essi le misure più idonee a prevenirli.</w:t>
      </w:r>
    </w:p>
    <w:p w14:paraId="4E4392FD" w14:textId="77777777" w:rsidR="00AB2FF0" w:rsidRPr="00DB23A3" w:rsidRDefault="00AB2FF0" w:rsidP="00AB2FF0">
      <w:pPr>
        <w:spacing w:line="360" w:lineRule="auto"/>
        <w:jc w:val="both"/>
        <w:rPr>
          <w:rFonts w:asciiTheme="minorHAnsi" w:hAnsiTheme="minorHAnsi" w:cs="Calibri"/>
          <w:sz w:val="22"/>
          <w:szCs w:val="22"/>
        </w:rPr>
      </w:pPr>
      <w:r w:rsidRPr="00DB23A3">
        <w:rPr>
          <w:rFonts w:ascii="Segoe UI Symbol" w:hAnsi="Segoe UI Symbol" w:cs="Segoe UI Symbol"/>
          <w:sz w:val="22"/>
          <w:szCs w:val="22"/>
        </w:rPr>
        <w:t>➢</w:t>
      </w:r>
      <w:r w:rsidRPr="00DB23A3">
        <w:rPr>
          <w:rFonts w:asciiTheme="minorHAnsi" w:hAnsiTheme="minorHAnsi" w:cs="Calibri"/>
          <w:sz w:val="22"/>
          <w:szCs w:val="22"/>
        </w:rPr>
        <w:t xml:space="preserve"> FASE 3 – MISURAZIONE DEL RISCHIO: i criteri per la valutazione dell’esposizione al rischio di eventi corruttivi devono tenere conto operativamente di indicatori di rischio in grado di fornire delle indicazioni sul livello di esposizione del processo o delle sue attività.</w:t>
      </w:r>
    </w:p>
    <w:p w14:paraId="116AD864" w14:textId="77777777" w:rsidR="00AB2FF0" w:rsidRPr="00DB23A3" w:rsidRDefault="00AB2FF0" w:rsidP="00AB2FF0">
      <w:pPr>
        <w:spacing w:line="360" w:lineRule="auto"/>
        <w:jc w:val="both"/>
        <w:rPr>
          <w:rFonts w:asciiTheme="minorHAnsi" w:hAnsiTheme="minorHAnsi" w:cs="Calibri"/>
          <w:sz w:val="22"/>
          <w:szCs w:val="22"/>
        </w:rPr>
      </w:pPr>
      <w:r w:rsidRPr="00DB23A3">
        <w:rPr>
          <w:rFonts w:ascii="Segoe UI Symbol" w:hAnsi="Segoe UI Symbol" w:cs="Segoe UI Symbol"/>
          <w:sz w:val="22"/>
          <w:szCs w:val="22"/>
        </w:rPr>
        <w:t>➢</w:t>
      </w:r>
      <w:r w:rsidRPr="00DB23A3">
        <w:rPr>
          <w:rFonts w:asciiTheme="minorHAnsi" w:hAnsiTheme="minorHAnsi" w:cs="Calibri"/>
          <w:sz w:val="22"/>
          <w:szCs w:val="22"/>
        </w:rPr>
        <w:t xml:space="preserve"> FASE 4 – TRATTAMENTO DEL RISCHIO: sono individuati i correttivi e le modalità più idonee a prevenire i rischi, sulla base delle priorità emerse in sede di valutazione degli eventi rischiosi. Si individuano e progettano misure per la prevenzione della corruzione, generali e specifiche.</w:t>
      </w:r>
    </w:p>
    <w:p w14:paraId="4AFC3E0F" w14:textId="77777777" w:rsidR="00AB2FF0" w:rsidRPr="00DB23A3" w:rsidRDefault="00AB2FF0" w:rsidP="00AB2FF0">
      <w:pPr>
        <w:spacing w:line="360" w:lineRule="auto"/>
        <w:jc w:val="both"/>
        <w:rPr>
          <w:rFonts w:asciiTheme="minorHAnsi" w:hAnsiTheme="minorHAnsi" w:cs="Calibri"/>
          <w:sz w:val="22"/>
          <w:szCs w:val="22"/>
        </w:rPr>
      </w:pPr>
      <w:r w:rsidRPr="00DB23A3">
        <w:rPr>
          <w:rFonts w:ascii="Segoe UI Symbol" w:hAnsi="Segoe UI Symbol" w:cs="Segoe UI Symbol"/>
          <w:sz w:val="22"/>
          <w:szCs w:val="22"/>
        </w:rPr>
        <w:t>➢</w:t>
      </w:r>
      <w:r w:rsidRPr="00DB23A3">
        <w:rPr>
          <w:rFonts w:asciiTheme="minorHAnsi" w:hAnsiTheme="minorHAnsi" w:cs="Calibri"/>
          <w:sz w:val="22"/>
          <w:szCs w:val="22"/>
        </w:rPr>
        <w:t xml:space="preserve"> FASE 5 – MONITORAGGIO: va programmato con riguardo alle misure generali e specifiche, stabilendo: il responsabile del monitoraggio, i processi e le attività oggetto del monitoraggio; la periodicità delle verifiche e le modalità di svolgimento della verifica. Si verifica l’attuazione e l’adeguatezza delle misure di prevenzione della corruzione.</w:t>
      </w:r>
    </w:p>
    <w:p w14:paraId="49E59519" w14:textId="77777777" w:rsidR="00AB2FF0" w:rsidRPr="00DB23A3" w:rsidRDefault="00AB2FF0" w:rsidP="00AB2FF0">
      <w:pPr>
        <w:spacing w:line="360" w:lineRule="auto"/>
        <w:ind w:firstLine="708"/>
        <w:jc w:val="both"/>
        <w:rPr>
          <w:rFonts w:asciiTheme="minorHAnsi" w:hAnsiTheme="minorHAnsi" w:cs="Calibri"/>
          <w:sz w:val="22"/>
          <w:szCs w:val="22"/>
        </w:rPr>
      </w:pPr>
      <w:r w:rsidRPr="00DB23A3">
        <w:rPr>
          <w:rFonts w:asciiTheme="minorHAnsi" w:hAnsiTheme="minorHAnsi" w:cs="Calibri"/>
          <w:sz w:val="22"/>
          <w:szCs w:val="22"/>
        </w:rPr>
        <w:t>Inoltre, la gestione del rischio va intesa, nel suo complesso, come un processo di miglioramento continuo basato sui processi di apprendimento generati attraverso il monitoraggio e la valutazione dell’effettiva attuazione ed efficacia delle misure e il riesame periodico della funzionalità complessiva del sistema di prevenzione.</w:t>
      </w:r>
    </w:p>
    <w:p w14:paraId="0795BD26" w14:textId="77777777" w:rsidR="00AB2FF0" w:rsidRPr="00DB23A3" w:rsidRDefault="00AB2FF0" w:rsidP="00AB2FF0">
      <w:pPr>
        <w:spacing w:line="360" w:lineRule="auto"/>
        <w:jc w:val="both"/>
        <w:rPr>
          <w:rFonts w:asciiTheme="minorHAnsi" w:hAnsiTheme="minorHAnsi" w:cs="Calibri"/>
          <w:sz w:val="22"/>
          <w:szCs w:val="22"/>
        </w:rPr>
      </w:pPr>
      <w:r w:rsidRPr="00DB23A3">
        <w:rPr>
          <w:rFonts w:asciiTheme="minorHAnsi" w:hAnsiTheme="minorHAnsi" w:cs="Calibri"/>
          <w:sz w:val="22"/>
          <w:szCs w:val="22"/>
        </w:rPr>
        <w:t>L’attuazione del monitoraggio spetta, in particolare, ai Referenti del RPCT (monitoraggio di primo livello), che verificano se e come le misure di trattamento del rischio sono state attuate, dando anche una valutazione dell’utilità delle stesse rispetto ai rischi corruttivi da contenere.</w:t>
      </w:r>
    </w:p>
    <w:p w14:paraId="1685FED9" w14:textId="77777777" w:rsidR="00AB2FF0" w:rsidRPr="00DB23A3" w:rsidRDefault="00AB2FF0" w:rsidP="00AB2FF0">
      <w:pPr>
        <w:spacing w:line="360" w:lineRule="auto"/>
        <w:jc w:val="both"/>
        <w:rPr>
          <w:rFonts w:asciiTheme="minorHAnsi" w:hAnsiTheme="minorHAnsi" w:cs="Calibri"/>
          <w:sz w:val="22"/>
          <w:szCs w:val="22"/>
        </w:rPr>
      </w:pPr>
      <w:r w:rsidRPr="00DB23A3">
        <w:rPr>
          <w:rFonts w:asciiTheme="minorHAnsi" w:hAnsiTheme="minorHAnsi" w:cs="Calibri"/>
          <w:sz w:val="22"/>
          <w:szCs w:val="22"/>
        </w:rPr>
        <w:t>Il RPCT, coadiuvato dall’Ufficio “Affari Generali, Affari Legali, Performance, Relazioni con il pubblico”, provvede al monitoraggio di secondo livello. Al fine di coordinare le attività di monitoraggio sono quindi previsti n. 2 incontri annuali tra il RPCT e i Referenti.</w:t>
      </w:r>
    </w:p>
    <w:p w14:paraId="2D8E8C78" w14:textId="77777777" w:rsidR="00AB2FF0" w:rsidRPr="00DB23A3" w:rsidRDefault="00AB2FF0" w:rsidP="00AB2FF0">
      <w:pPr>
        <w:spacing w:line="360" w:lineRule="auto"/>
        <w:jc w:val="both"/>
        <w:rPr>
          <w:rFonts w:asciiTheme="minorHAnsi" w:hAnsiTheme="minorHAnsi" w:cs="Calibri"/>
          <w:b/>
          <w:sz w:val="22"/>
          <w:szCs w:val="22"/>
        </w:rPr>
      </w:pPr>
    </w:p>
    <w:p w14:paraId="50AFB5EE" w14:textId="77777777" w:rsidR="00AB2FF0" w:rsidRPr="00BA2E3E" w:rsidRDefault="00AB2FF0" w:rsidP="00AB2FF0">
      <w:pPr>
        <w:pStyle w:val="Paragrafoelenco"/>
        <w:spacing w:after="0" w:line="360" w:lineRule="auto"/>
        <w:ind w:left="0"/>
        <w:rPr>
          <w:rFonts w:asciiTheme="minorHAnsi" w:hAnsiTheme="minorHAnsi" w:cs="Calibri"/>
          <w:i/>
          <w:sz w:val="24"/>
          <w:szCs w:val="24"/>
        </w:rPr>
      </w:pPr>
      <w:r w:rsidRPr="00BA2E3E">
        <w:rPr>
          <w:rFonts w:asciiTheme="minorHAnsi" w:hAnsiTheme="minorHAnsi" w:cs="Calibri"/>
          <w:i/>
          <w:sz w:val="24"/>
          <w:szCs w:val="24"/>
        </w:rPr>
        <w:tab/>
      </w:r>
      <w:r w:rsidRPr="00BA2E3E">
        <w:rPr>
          <w:rFonts w:asciiTheme="minorHAnsi" w:hAnsiTheme="minorHAnsi"/>
          <w:i/>
          <w:sz w:val="24"/>
          <w:szCs w:val="24"/>
        </w:rPr>
        <w:t>2.3.5 Strumenti di controllo e prevenzione della corruzione</w:t>
      </w:r>
      <w:r w:rsidRPr="00BA2E3E">
        <w:rPr>
          <w:rFonts w:asciiTheme="minorHAnsi" w:hAnsiTheme="minorHAnsi" w:cs="Calibri"/>
          <w:i/>
          <w:sz w:val="24"/>
          <w:szCs w:val="24"/>
        </w:rPr>
        <w:t xml:space="preserve"> </w:t>
      </w:r>
    </w:p>
    <w:p w14:paraId="7FE3393C" w14:textId="77777777" w:rsidR="00AB2FF0" w:rsidRPr="00DB23A3" w:rsidRDefault="00AB2FF0" w:rsidP="000640FD">
      <w:pPr>
        <w:widowControl w:val="0"/>
        <w:spacing w:line="360" w:lineRule="auto"/>
        <w:jc w:val="both"/>
        <w:rPr>
          <w:rFonts w:asciiTheme="minorHAnsi" w:hAnsiTheme="minorHAnsi" w:cs="Calibri"/>
          <w:sz w:val="22"/>
          <w:szCs w:val="22"/>
        </w:rPr>
      </w:pPr>
      <w:r w:rsidRPr="00DB23A3">
        <w:rPr>
          <w:rFonts w:asciiTheme="minorHAnsi" w:hAnsiTheme="minorHAnsi" w:cs="Calibri"/>
          <w:sz w:val="22"/>
          <w:szCs w:val="22"/>
        </w:rPr>
        <w:t xml:space="preserve">L’individuazione e la progettazione delle misure per la prevenzione della corruzione devono essere perseguite tenendo conto di alcuni aspetti fondamentali. In primo luogo, la distinzione tra misure generali e misure specifiche. Le misure generali intervengono in maniera trasversale sull’intera amministrazione e si caratterizzano per la loro incidenza sul sistema complessivo della prevenzione della corruzione; le misure specifiche agiscono in maniera puntuale su alcuni specifici rischi individuati in fase di valutazione del rischio e si caratterizzano, dunque, per l’incidenza su problemi specifici. Pur traendo origine da presupposti diversi, sono entrambe importanti e utili ai fini della definizione complessiva della strategia di prevenzione della </w:t>
      </w:r>
      <w:r w:rsidRPr="00DB23A3">
        <w:rPr>
          <w:rFonts w:asciiTheme="minorHAnsi" w:hAnsiTheme="minorHAnsi" w:cs="Calibri"/>
          <w:sz w:val="22"/>
          <w:szCs w:val="22"/>
        </w:rPr>
        <w:lastRenderedPageBreak/>
        <w:t>corruzione dell’organizzazione.</w:t>
      </w:r>
    </w:p>
    <w:p w14:paraId="4B17A177" w14:textId="77777777" w:rsidR="00AB2FF0" w:rsidRPr="00DB23A3" w:rsidRDefault="00AB2FF0" w:rsidP="00AB2FF0">
      <w:pPr>
        <w:spacing w:line="360" w:lineRule="auto"/>
        <w:jc w:val="both"/>
        <w:rPr>
          <w:rFonts w:asciiTheme="minorHAnsi" w:hAnsiTheme="minorHAnsi" w:cs="Calibri"/>
          <w:sz w:val="22"/>
          <w:szCs w:val="22"/>
        </w:rPr>
      </w:pPr>
      <w:r w:rsidRPr="00DB23A3">
        <w:rPr>
          <w:rFonts w:asciiTheme="minorHAnsi" w:hAnsiTheme="minorHAnsi" w:cs="Calibri"/>
          <w:sz w:val="22"/>
          <w:szCs w:val="22"/>
        </w:rPr>
        <w:tab/>
        <w:t>In conformità alla legge 190/2012, l'Agenzia adotta, oltre alle misure indicate nelle tabelle di cui all’Allegato 4, le seguenti azioni di prevenzione e di controllo del rischio di corruzione:</w:t>
      </w:r>
    </w:p>
    <w:p w14:paraId="649A3702" w14:textId="77777777" w:rsidR="00AB2FF0" w:rsidRPr="00DB23A3" w:rsidRDefault="00AB2FF0" w:rsidP="00C50747">
      <w:pPr>
        <w:pStyle w:val="Paragrafoelenco"/>
        <w:numPr>
          <w:ilvl w:val="0"/>
          <w:numId w:val="9"/>
        </w:numPr>
        <w:spacing w:after="0" w:line="360" w:lineRule="auto"/>
        <w:jc w:val="both"/>
        <w:rPr>
          <w:rFonts w:asciiTheme="minorHAnsi" w:hAnsiTheme="minorHAnsi" w:cs="Calibri"/>
        </w:rPr>
      </w:pPr>
      <w:r w:rsidRPr="00DB23A3">
        <w:rPr>
          <w:rFonts w:asciiTheme="minorHAnsi" w:hAnsiTheme="minorHAnsi" w:cs="Calibri"/>
        </w:rPr>
        <w:t>Obbligo di segnalare eventuali incompatibilità nelle attività;</w:t>
      </w:r>
    </w:p>
    <w:p w14:paraId="0B3D2D55" w14:textId="77777777" w:rsidR="00AB2FF0" w:rsidRPr="00DB23A3" w:rsidRDefault="00AB2FF0" w:rsidP="00C50747">
      <w:pPr>
        <w:pStyle w:val="Paragrafoelenco"/>
        <w:numPr>
          <w:ilvl w:val="0"/>
          <w:numId w:val="9"/>
        </w:numPr>
        <w:spacing w:after="0" w:line="360" w:lineRule="auto"/>
        <w:jc w:val="both"/>
        <w:rPr>
          <w:rFonts w:asciiTheme="minorHAnsi" w:hAnsiTheme="minorHAnsi" w:cs="Calibri"/>
        </w:rPr>
      </w:pPr>
      <w:r w:rsidRPr="00DB23A3">
        <w:rPr>
          <w:rFonts w:asciiTheme="minorHAnsi" w:hAnsiTheme="minorHAnsi" w:cs="Calibri"/>
        </w:rPr>
        <w:t xml:space="preserve">Verifica della insussistenza di </w:t>
      </w:r>
      <w:proofErr w:type="spellStart"/>
      <w:r w:rsidRPr="00DB23A3">
        <w:rPr>
          <w:rFonts w:asciiTheme="minorHAnsi" w:hAnsiTheme="minorHAnsi" w:cs="Calibri"/>
        </w:rPr>
        <w:t>inconferibilità</w:t>
      </w:r>
      <w:proofErr w:type="spellEnd"/>
      <w:r w:rsidRPr="00DB23A3">
        <w:rPr>
          <w:rFonts w:asciiTheme="minorHAnsi" w:hAnsiTheme="minorHAnsi" w:cs="Calibri"/>
        </w:rPr>
        <w:t xml:space="preserve"> e incompatibilità degli incarichi;</w:t>
      </w:r>
    </w:p>
    <w:p w14:paraId="4500D50B" w14:textId="77777777" w:rsidR="00AB2FF0" w:rsidRPr="00DB23A3" w:rsidRDefault="00AB2FF0" w:rsidP="00C50747">
      <w:pPr>
        <w:pStyle w:val="Paragrafoelenco"/>
        <w:numPr>
          <w:ilvl w:val="0"/>
          <w:numId w:val="9"/>
        </w:numPr>
        <w:spacing w:after="0" w:line="360" w:lineRule="auto"/>
        <w:jc w:val="both"/>
        <w:rPr>
          <w:rFonts w:asciiTheme="minorHAnsi" w:hAnsiTheme="minorHAnsi" w:cs="Calibri"/>
        </w:rPr>
      </w:pPr>
      <w:r w:rsidRPr="00DB23A3">
        <w:rPr>
          <w:rFonts w:asciiTheme="minorHAnsi" w:hAnsiTheme="minorHAnsi" w:cs="Calibri"/>
        </w:rPr>
        <w:t>Controllo su incarichi ed attività non consentiti ai pubblici dipendenti;</w:t>
      </w:r>
    </w:p>
    <w:p w14:paraId="4BF9E58E" w14:textId="77777777" w:rsidR="00AB2FF0" w:rsidRPr="00DB23A3" w:rsidRDefault="00AB2FF0" w:rsidP="00C50747">
      <w:pPr>
        <w:pStyle w:val="Paragrafoelenco"/>
        <w:numPr>
          <w:ilvl w:val="0"/>
          <w:numId w:val="9"/>
        </w:numPr>
        <w:spacing w:after="0" w:line="360" w:lineRule="auto"/>
        <w:jc w:val="both"/>
        <w:rPr>
          <w:rFonts w:asciiTheme="minorHAnsi" w:hAnsiTheme="minorHAnsi" w:cs="Calibri"/>
        </w:rPr>
      </w:pPr>
      <w:r w:rsidRPr="00DB23A3">
        <w:rPr>
          <w:rFonts w:asciiTheme="minorHAnsi" w:hAnsiTheme="minorHAnsi" w:cs="Calibri"/>
        </w:rPr>
        <w:t>Adempimenti in materia di attività successiva alla cessazione del rapporto;</w:t>
      </w:r>
    </w:p>
    <w:p w14:paraId="4CE85B44" w14:textId="77777777" w:rsidR="00AB2FF0" w:rsidRPr="00DB23A3" w:rsidRDefault="00AB2FF0" w:rsidP="00C50747">
      <w:pPr>
        <w:pStyle w:val="Paragrafoelenco"/>
        <w:numPr>
          <w:ilvl w:val="0"/>
          <w:numId w:val="9"/>
        </w:numPr>
        <w:spacing w:after="0" w:line="360" w:lineRule="auto"/>
        <w:jc w:val="both"/>
        <w:rPr>
          <w:rFonts w:asciiTheme="minorHAnsi" w:hAnsiTheme="minorHAnsi" w:cs="Calibri"/>
        </w:rPr>
      </w:pPr>
      <w:r w:rsidRPr="00DB23A3">
        <w:rPr>
          <w:rFonts w:asciiTheme="minorHAnsi" w:hAnsiTheme="minorHAnsi" w:cs="Calibri"/>
        </w:rPr>
        <w:t>Formazione di commissioni, assegnazione uffici e conferimento incarichi in caso di condanna penale per delitti nei confronti di una pubblica amministrazione;</w:t>
      </w:r>
    </w:p>
    <w:p w14:paraId="09022203" w14:textId="77777777" w:rsidR="00AB2FF0" w:rsidRPr="00DB23A3" w:rsidRDefault="00AB2FF0" w:rsidP="00C50747">
      <w:pPr>
        <w:pStyle w:val="Paragrafoelenco"/>
        <w:numPr>
          <w:ilvl w:val="0"/>
          <w:numId w:val="9"/>
        </w:numPr>
        <w:spacing w:after="0" w:line="360" w:lineRule="auto"/>
        <w:jc w:val="both"/>
        <w:rPr>
          <w:rFonts w:asciiTheme="minorHAnsi" w:hAnsiTheme="minorHAnsi" w:cs="Calibri"/>
        </w:rPr>
      </w:pPr>
      <w:r w:rsidRPr="00DB23A3">
        <w:rPr>
          <w:rFonts w:asciiTheme="minorHAnsi" w:hAnsiTheme="minorHAnsi" w:cs="Calibri"/>
        </w:rPr>
        <w:t xml:space="preserve">Obblighi di informazione e segnalazioni; </w:t>
      </w:r>
    </w:p>
    <w:p w14:paraId="31DF8C8E" w14:textId="77777777" w:rsidR="00AB2FF0" w:rsidRPr="00DB23A3" w:rsidRDefault="00AB2FF0" w:rsidP="00C50747">
      <w:pPr>
        <w:pStyle w:val="Paragrafoelenco"/>
        <w:numPr>
          <w:ilvl w:val="0"/>
          <w:numId w:val="9"/>
        </w:numPr>
        <w:spacing w:after="0" w:line="360" w:lineRule="auto"/>
        <w:jc w:val="both"/>
        <w:rPr>
          <w:rFonts w:asciiTheme="minorHAnsi" w:hAnsiTheme="minorHAnsi" w:cs="Calibri"/>
        </w:rPr>
      </w:pPr>
      <w:r w:rsidRPr="00DB23A3">
        <w:rPr>
          <w:rFonts w:asciiTheme="minorHAnsi" w:hAnsiTheme="minorHAnsi" w:cs="Calibri"/>
        </w:rPr>
        <w:t xml:space="preserve">Disposizioni in merito alla rotazione del personale; </w:t>
      </w:r>
    </w:p>
    <w:p w14:paraId="681FF7A7" w14:textId="77777777" w:rsidR="00AB2FF0" w:rsidRPr="00DB23A3" w:rsidRDefault="00AB2FF0" w:rsidP="00C50747">
      <w:pPr>
        <w:pStyle w:val="Paragrafoelenco"/>
        <w:numPr>
          <w:ilvl w:val="0"/>
          <w:numId w:val="9"/>
        </w:numPr>
        <w:spacing w:after="0" w:line="360" w:lineRule="auto"/>
        <w:jc w:val="both"/>
        <w:rPr>
          <w:rFonts w:asciiTheme="minorHAnsi" w:hAnsiTheme="minorHAnsi" w:cs="Calibri"/>
        </w:rPr>
      </w:pPr>
      <w:r w:rsidRPr="00DB23A3">
        <w:rPr>
          <w:rFonts w:asciiTheme="minorHAnsi" w:hAnsiTheme="minorHAnsi" w:cs="Calibri"/>
        </w:rPr>
        <w:t xml:space="preserve">Emanazione Codice di comportamento; </w:t>
      </w:r>
    </w:p>
    <w:p w14:paraId="2D6CBA3B" w14:textId="77777777" w:rsidR="00AB2FF0" w:rsidRPr="00DB23A3" w:rsidRDefault="00AB2FF0" w:rsidP="00C50747">
      <w:pPr>
        <w:pStyle w:val="Paragrafoelenco"/>
        <w:numPr>
          <w:ilvl w:val="0"/>
          <w:numId w:val="9"/>
        </w:numPr>
        <w:spacing w:after="0" w:line="360" w:lineRule="auto"/>
        <w:jc w:val="both"/>
        <w:rPr>
          <w:rFonts w:asciiTheme="minorHAnsi" w:hAnsiTheme="minorHAnsi" w:cs="Calibri"/>
        </w:rPr>
      </w:pPr>
      <w:r w:rsidRPr="00DB23A3">
        <w:rPr>
          <w:rFonts w:asciiTheme="minorHAnsi" w:hAnsiTheme="minorHAnsi" w:cs="Calibri"/>
        </w:rPr>
        <w:t>Formazione del personale.</w:t>
      </w:r>
    </w:p>
    <w:p w14:paraId="3F3126E0" w14:textId="77777777" w:rsidR="00AB2FF0" w:rsidRPr="00DB23A3" w:rsidRDefault="00AB2FF0" w:rsidP="00AB2FF0">
      <w:pPr>
        <w:spacing w:line="360" w:lineRule="auto"/>
        <w:jc w:val="both"/>
        <w:rPr>
          <w:rFonts w:asciiTheme="minorHAnsi" w:hAnsiTheme="minorHAnsi" w:cs="Calibri"/>
          <w:sz w:val="22"/>
          <w:szCs w:val="22"/>
        </w:rPr>
      </w:pPr>
    </w:p>
    <w:p w14:paraId="5BAD371D" w14:textId="77777777" w:rsidR="00AB2FF0" w:rsidRPr="00DB23A3" w:rsidRDefault="00AB2FF0" w:rsidP="00C50747">
      <w:pPr>
        <w:pStyle w:val="Paragrafoelenco"/>
        <w:numPr>
          <w:ilvl w:val="0"/>
          <w:numId w:val="10"/>
        </w:numPr>
        <w:spacing w:after="0" w:line="360" w:lineRule="auto"/>
        <w:jc w:val="both"/>
        <w:rPr>
          <w:rFonts w:asciiTheme="minorHAnsi" w:hAnsiTheme="minorHAnsi" w:cs="Calibri"/>
          <w:i/>
        </w:rPr>
      </w:pPr>
      <w:r w:rsidRPr="00DB23A3">
        <w:rPr>
          <w:rFonts w:asciiTheme="minorHAnsi" w:hAnsiTheme="minorHAnsi" w:cs="Calibri"/>
          <w:i/>
        </w:rPr>
        <w:t xml:space="preserve">Obbligo di segnalare eventuali incompatibilità nelle attività </w:t>
      </w:r>
    </w:p>
    <w:p w14:paraId="1F284847" w14:textId="77777777" w:rsidR="00AB2FF0" w:rsidRPr="00DB23A3" w:rsidRDefault="00AB2FF0" w:rsidP="00AB2FF0">
      <w:pPr>
        <w:spacing w:line="360" w:lineRule="auto"/>
        <w:jc w:val="both"/>
        <w:rPr>
          <w:rFonts w:asciiTheme="minorHAnsi" w:hAnsiTheme="minorHAnsi" w:cs="Calibri"/>
          <w:sz w:val="22"/>
          <w:szCs w:val="22"/>
        </w:rPr>
      </w:pPr>
      <w:r w:rsidRPr="00DB23A3">
        <w:rPr>
          <w:rFonts w:asciiTheme="minorHAnsi" w:hAnsiTheme="minorHAnsi" w:cs="Calibri"/>
          <w:sz w:val="22"/>
          <w:szCs w:val="22"/>
        </w:rPr>
        <w:t xml:space="preserve">L'Agenzia chiede a ciascun dipendente di segnalare le eventuali situazioni di conflitto di interesse, anche potenziale, con riferimento alle attività dallo stesso svolte, avendo riguardo anche a quanto previsto dagli articoli 6 e 7 del D.P.R. n. 62/2013 e dal Codice di comportamento. </w:t>
      </w:r>
    </w:p>
    <w:p w14:paraId="67697F1E" w14:textId="77777777" w:rsidR="00AB2FF0" w:rsidRPr="00DB23A3" w:rsidRDefault="00AB2FF0" w:rsidP="00AB2FF0">
      <w:pPr>
        <w:spacing w:line="360" w:lineRule="auto"/>
        <w:jc w:val="both"/>
        <w:rPr>
          <w:rFonts w:asciiTheme="minorHAnsi" w:hAnsiTheme="minorHAnsi" w:cs="Calibri"/>
          <w:sz w:val="22"/>
          <w:szCs w:val="22"/>
        </w:rPr>
      </w:pPr>
      <w:r w:rsidRPr="00DB23A3">
        <w:rPr>
          <w:rFonts w:asciiTheme="minorHAnsi" w:hAnsiTheme="minorHAnsi" w:cs="Calibri"/>
          <w:sz w:val="22"/>
          <w:szCs w:val="22"/>
        </w:rPr>
        <w:t>La dichiarazione di incompatibilità deve essere resa per iscritto e inviata al dirigente di riferimento, che la trasmette al Responsabile della prevenzione.</w:t>
      </w:r>
    </w:p>
    <w:p w14:paraId="553E8BFF" w14:textId="77777777" w:rsidR="00AB2FF0" w:rsidRPr="00DB23A3" w:rsidRDefault="00AB2FF0" w:rsidP="00AB2FF0">
      <w:pPr>
        <w:spacing w:line="360" w:lineRule="auto"/>
        <w:jc w:val="both"/>
        <w:rPr>
          <w:rFonts w:asciiTheme="minorHAnsi" w:hAnsiTheme="minorHAnsi" w:cs="Calibri"/>
          <w:sz w:val="22"/>
          <w:szCs w:val="22"/>
        </w:rPr>
      </w:pPr>
      <w:r w:rsidRPr="00DB23A3">
        <w:rPr>
          <w:rFonts w:asciiTheme="minorHAnsi" w:hAnsiTheme="minorHAnsi" w:cs="Calibri"/>
          <w:sz w:val="22"/>
          <w:szCs w:val="22"/>
        </w:rPr>
        <w:t xml:space="preserve">Al fine di prevenire fenomeni di corruzione, tutti i dipendenti dell’ARPA devono attenersi all’obbligo di astensione in caso di conflitto di interessi, nel rispetto di quanto contemplato dall’articolo 6 </w:t>
      </w:r>
      <w:r w:rsidRPr="00DB23A3">
        <w:rPr>
          <w:rFonts w:asciiTheme="minorHAnsi" w:hAnsiTheme="minorHAnsi" w:cs="Calibri"/>
          <w:i/>
          <w:sz w:val="22"/>
          <w:szCs w:val="22"/>
        </w:rPr>
        <w:t>bis</w:t>
      </w:r>
      <w:r w:rsidRPr="00DB23A3">
        <w:rPr>
          <w:rFonts w:asciiTheme="minorHAnsi" w:hAnsiTheme="minorHAnsi" w:cs="Calibri"/>
          <w:sz w:val="22"/>
          <w:szCs w:val="22"/>
        </w:rPr>
        <w:t xml:space="preserve"> della legge n. 241 del 1990 e dagli articoli 6 e 7 del Codice di comportamento dei dipendenti. L’obbligo di astensione si sostanzia nell’astenersi dal partecipare al processo decisionale. Questa fattispecie, riferita, si ribadisce, a conflitti di interesse reali o anche solo potenziali, si concretizza laddove si riscontri una qualsiasi relazione, intercorrente tra un dipendente/collaboratore/consulente e soggetti (persone fisiche o giuridiche), in grado di influenzare l’esercizio imparziale delle attività dell’Agenzia, determinando un pregiudizio in merito alla terzietà dell’azione dell’ARPA. Al fine di dare piena attuazione al rispetto della normativa in materia, i dipendenti devono segnalare, in maniera tempestiva, il loro versare in situazione di conflitto attuale o potenziale. </w:t>
      </w:r>
    </w:p>
    <w:p w14:paraId="5B8D9744" w14:textId="77777777" w:rsidR="00AB2FF0" w:rsidRPr="00DB23A3" w:rsidRDefault="00AB2FF0" w:rsidP="00AB2FF0">
      <w:pPr>
        <w:spacing w:line="360" w:lineRule="auto"/>
        <w:jc w:val="both"/>
        <w:rPr>
          <w:rFonts w:asciiTheme="minorHAnsi" w:hAnsiTheme="minorHAnsi" w:cs="Calibri"/>
          <w:sz w:val="22"/>
          <w:szCs w:val="22"/>
        </w:rPr>
      </w:pPr>
      <w:r w:rsidRPr="00DB23A3">
        <w:rPr>
          <w:rFonts w:asciiTheme="minorHAnsi" w:hAnsiTheme="minorHAnsi" w:cs="Calibri"/>
          <w:sz w:val="22"/>
          <w:szCs w:val="22"/>
        </w:rPr>
        <w:t xml:space="preserve">La segnalazione del conflitto di interessi, con riguardo sia ai casi previsti all’art. 6-bis della legge 241 del 1990 sia a quelli disciplinati dal Codice di comportamento, deve essere indirizzata al dirigente o al superiore gerarchico, che, esaminate le circostanze, valuta se la situazione rilevata realizza, o meno, un conflitto di interessi idoneo a ledere, in concreto, l’imparzialità dell’agire amministrativo. La relativa decisione deve essere comunicata al dipendente. Tale valutazione in capo al dirigente o al superiore gerarchico circa la </w:t>
      </w:r>
      <w:r w:rsidRPr="00DB23A3">
        <w:rPr>
          <w:rFonts w:asciiTheme="minorHAnsi" w:hAnsiTheme="minorHAnsi" w:cs="Calibri"/>
          <w:sz w:val="22"/>
          <w:szCs w:val="22"/>
        </w:rPr>
        <w:lastRenderedPageBreak/>
        <w:t xml:space="preserve">sussistenza di un conflitto di interessi, appare necessaria anche nella fattispecie di cui all’art. 14 del D.P.R. n. 62/2013, sebbene la norma sembri prevedere un’ipotesi di astensione automatica. </w:t>
      </w:r>
    </w:p>
    <w:p w14:paraId="61F0FF8A" w14:textId="77777777" w:rsidR="00AB2FF0" w:rsidRPr="00DB23A3" w:rsidRDefault="00AB2FF0" w:rsidP="00AB2FF0">
      <w:pPr>
        <w:spacing w:line="360" w:lineRule="auto"/>
        <w:jc w:val="both"/>
        <w:rPr>
          <w:rFonts w:asciiTheme="minorHAnsi" w:hAnsiTheme="minorHAnsi" w:cs="Calibri"/>
          <w:sz w:val="22"/>
          <w:szCs w:val="22"/>
        </w:rPr>
      </w:pPr>
      <w:r w:rsidRPr="00DB23A3">
        <w:rPr>
          <w:rFonts w:asciiTheme="minorHAnsi" w:hAnsiTheme="minorHAnsi" w:cs="Calibri"/>
          <w:sz w:val="22"/>
          <w:szCs w:val="22"/>
        </w:rPr>
        <w:t xml:space="preserve">Affinché il dipendente abbia la consapevolezza di quanto esposto e possa procedere come descritto, è necessario che i responsabili dei singoli uffici e i dirigenti, attuino le opportune iniziative per informare e formare i propri collaboratori. Il processo, indirizzato ad attuare l’informazione e la formazione, deve essere formalizzato e quindi tracciato. </w:t>
      </w:r>
    </w:p>
    <w:p w14:paraId="75884A4A" w14:textId="77777777" w:rsidR="00AB2FF0" w:rsidRPr="00DB23A3" w:rsidRDefault="00AB2FF0" w:rsidP="00AB2FF0">
      <w:pPr>
        <w:spacing w:line="360" w:lineRule="auto"/>
        <w:jc w:val="both"/>
        <w:rPr>
          <w:rFonts w:asciiTheme="minorHAnsi" w:hAnsiTheme="minorHAnsi" w:cs="Calibri"/>
          <w:sz w:val="22"/>
          <w:szCs w:val="22"/>
        </w:rPr>
      </w:pPr>
    </w:p>
    <w:p w14:paraId="0896EE13" w14:textId="77777777" w:rsidR="00AB2FF0" w:rsidRPr="00DB23A3" w:rsidRDefault="00AB2FF0" w:rsidP="00C50747">
      <w:pPr>
        <w:pStyle w:val="Paragrafoelenco"/>
        <w:numPr>
          <w:ilvl w:val="0"/>
          <w:numId w:val="10"/>
        </w:numPr>
        <w:spacing w:after="0" w:line="360" w:lineRule="auto"/>
        <w:jc w:val="both"/>
        <w:rPr>
          <w:rFonts w:asciiTheme="minorHAnsi" w:hAnsiTheme="minorHAnsi" w:cs="Calibri"/>
          <w:i/>
        </w:rPr>
      </w:pPr>
      <w:r w:rsidRPr="00DB23A3">
        <w:rPr>
          <w:rFonts w:asciiTheme="minorHAnsi" w:hAnsiTheme="minorHAnsi" w:cs="Calibri"/>
          <w:i/>
        </w:rPr>
        <w:t xml:space="preserve"> Verifica della insussistenza di </w:t>
      </w:r>
      <w:proofErr w:type="spellStart"/>
      <w:r w:rsidRPr="00DB23A3">
        <w:rPr>
          <w:rFonts w:asciiTheme="minorHAnsi" w:hAnsiTheme="minorHAnsi" w:cs="Calibri"/>
          <w:i/>
        </w:rPr>
        <w:t>inconferibilità</w:t>
      </w:r>
      <w:proofErr w:type="spellEnd"/>
      <w:r w:rsidRPr="00DB23A3">
        <w:rPr>
          <w:rFonts w:asciiTheme="minorHAnsi" w:hAnsiTheme="minorHAnsi" w:cs="Calibri"/>
          <w:i/>
        </w:rPr>
        <w:t xml:space="preserve"> e incompatibilità degli incarichi</w:t>
      </w:r>
    </w:p>
    <w:p w14:paraId="213805AD" w14:textId="77777777" w:rsidR="00AB2FF0" w:rsidRPr="00DB23A3" w:rsidRDefault="00AB2FF0" w:rsidP="00AB2FF0">
      <w:pPr>
        <w:spacing w:line="360" w:lineRule="auto"/>
        <w:jc w:val="both"/>
        <w:rPr>
          <w:rFonts w:asciiTheme="minorHAnsi" w:hAnsiTheme="minorHAnsi" w:cs="Calibri"/>
          <w:sz w:val="22"/>
          <w:szCs w:val="22"/>
        </w:rPr>
      </w:pPr>
      <w:r w:rsidRPr="00DB23A3">
        <w:rPr>
          <w:rFonts w:asciiTheme="minorHAnsi" w:hAnsiTheme="minorHAnsi" w:cs="Calibri"/>
          <w:sz w:val="22"/>
          <w:szCs w:val="22"/>
        </w:rPr>
        <w:t xml:space="preserve">Il Responsabile della prevenzione della corruzione e della trasparenza, in collaborazione con l'Ufficio Risorse Umane, verifica, annualmente, l'insussistenza di ipotesi di </w:t>
      </w:r>
      <w:proofErr w:type="spellStart"/>
      <w:r w:rsidRPr="00DB23A3">
        <w:rPr>
          <w:rFonts w:asciiTheme="minorHAnsi" w:hAnsiTheme="minorHAnsi" w:cs="Calibri"/>
          <w:sz w:val="22"/>
          <w:szCs w:val="22"/>
        </w:rPr>
        <w:t>inconferibilità</w:t>
      </w:r>
      <w:proofErr w:type="spellEnd"/>
      <w:r w:rsidRPr="00DB23A3">
        <w:rPr>
          <w:rFonts w:asciiTheme="minorHAnsi" w:hAnsiTheme="minorHAnsi" w:cs="Calibri"/>
          <w:sz w:val="22"/>
          <w:szCs w:val="22"/>
        </w:rPr>
        <w:t xml:space="preserve"> ed incompatibilità degli incarichi dei dirigenti dell'Agenzia ai sensi del decreto legislativo n. 39/2013. </w:t>
      </w:r>
    </w:p>
    <w:p w14:paraId="7D3E8F37" w14:textId="77777777" w:rsidR="00AB2FF0" w:rsidRPr="00DB23A3" w:rsidRDefault="00AB2FF0" w:rsidP="00AB2FF0">
      <w:pPr>
        <w:spacing w:line="360" w:lineRule="auto"/>
        <w:jc w:val="both"/>
        <w:rPr>
          <w:rFonts w:asciiTheme="minorHAnsi" w:hAnsiTheme="minorHAnsi" w:cs="Calibri"/>
          <w:sz w:val="22"/>
          <w:szCs w:val="22"/>
        </w:rPr>
      </w:pPr>
      <w:r w:rsidRPr="00DB23A3">
        <w:rPr>
          <w:rFonts w:asciiTheme="minorHAnsi" w:hAnsiTheme="minorHAnsi" w:cs="Calibri"/>
          <w:sz w:val="22"/>
          <w:szCs w:val="22"/>
        </w:rPr>
        <w:t xml:space="preserve">I dirigenti provvedono, compilando apposito modulo predisposto dall'ufficio competente, ad effettuare una dichiarazione sostitutiva di certificazione, ed il RPCT controlla il contenuto delle dichiarazioni, verifica periodicamente la sussistenza delle situazioni che non impediscono il conferimento degli incarichi, contesta agli interessati eventuali situazioni di </w:t>
      </w:r>
      <w:proofErr w:type="spellStart"/>
      <w:r w:rsidRPr="00DB23A3">
        <w:rPr>
          <w:rFonts w:asciiTheme="minorHAnsi" w:hAnsiTheme="minorHAnsi" w:cs="Calibri"/>
          <w:sz w:val="22"/>
          <w:szCs w:val="22"/>
        </w:rPr>
        <w:t>inconferibilità</w:t>
      </w:r>
      <w:proofErr w:type="spellEnd"/>
      <w:r w:rsidRPr="00DB23A3">
        <w:rPr>
          <w:rFonts w:asciiTheme="minorHAnsi" w:hAnsiTheme="minorHAnsi" w:cs="Calibri"/>
          <w:sz w:val="22"/>
          <w:szCs w:val="22"/>
        </w:rPr>
        <w:t xml:space="preserve"> o di incompatibilità emerse nel controllo e vigila affinché siano adottate le misure conseguenziali.  </w:t>
      </w:r>
    </w:p>
    <w:p w14:paraId="64093B39" w14:textId="77777777" w:rsidR="00AB2FF0" w:rsidRPr="00DB23A3" w:rsidRDefault="00AB2FF0" w:rsidP="00AB2FF0">
      <w:pPr>
        <w:spacing w:line="360" w:lineRule="auto"/>
        <w:jc w:val="both"/>
        <w:rPr>
          <w:rFonts w:asciiTheme="minorHAnsi" w:hAnsiTheme="minorHAnsi" w:cs="Calibri"/>
          <w:sz w:val="22"/>
          <w:szCs w:val="22"/>
        </w:rPr>
      </w:pPr>
      <w:r w:rsidRPr="00DB23A3">
        <w:rPr>
          <w:rFonts w:asciiTheme="minorHAnsi" w:hAnsiTheme="minorHAnsi" w:cs="Calibri"/>
          <w:sz w:val="22"/>
          <w:szCs w:val="22"/>
        </w:rPr>
        <w:t xml:space="preserve">I controlli per le cause di </w:t>
      </w:r>
      <w:proofErr w:type="spellStart"/>
      <w:r w:rsidRPr="00DB23A3">
        <w:rPr>
          <w:rFonts w:asciiTheme="minorHAnsi" w:hAnsiTheme="minorHAnsi" w:cs="Calibri"/>
          <w:sz w:val="22"/>
          <w:szCs w:val="22"/>
        </w:rPr>
        <w:t>inconferibilità</w:t>
      </w:r>
      <w:proofErr w:type="spellEnd"/>
      <w:r w:rsidRPr="00DB23A3">
        <w:rPr>
          <w:rFonts w:asciiTheme="minorHAnsi" w:hAnsiTheme="minorHAnsi" w:cs="Calibri"/>
          <w:sz w:val="22"/>
          <w:szCs w:val="22"/>
        </w:rPr>
        <w:t xml:space="preserve"> ed incompatibilità degli incarichi interni sono gestiti con la collaborazione dell'Ufficio Risorse Umane. Le modalità operative applicate per la verifica di cause di </w:t>
      </w:r>
      <w:proofErr w:type="spellStart"/>
      <w:r w:rsidRPr="00DB23A3">
        <w:rPr>
          <w:rFonts w:asciiTheme="minorHAnsi" w:hAnsiTheme="minorHAnsi" w:cs="Calibri"/>
          <w:sz w:val="22"/>
          <w:szCs w:val="22"/>
        </w:rPr>
        <w:t>inconferibilità</w:t>
      </w:r>
      <w:proofErr w:type="spellEnd"/>
      <w:r w:rsidRPr="00DB23A3">
        <w:rPr>
          <w:rFonts w:asciiTheme="minorHAnsi" w:hAnsiTheme="minorHAnsi" w:cs="Calibri"/>
          <w:sz w:val="22"/>
          <w:szCs w:val="22"/>
        </w:rPr>
        <w:t xml:space="preserve"> ed incompatibilità degli incarichi, sono le seguenti: </w:t>
      </w:r>
    </w:p>
    <w:p w14:paraId="5131D87E" w14:textId="77777777" w:rsidR="00AB2FF0" w:rsidRPr="00DB23A3" w:rsidRDefault="00AB2FF0" w:rsidP="00AB2FF0">
      <w:pPr>
        <w:spacing w:line="360" w:lineRule="auto"/>
        <w:jc w:val="both"/>
        <w:rPr>
          <w:rFonts w:asciiTheme="minorHAnsi" w:hAnsiTheme="minorHAnsi" w:cs="Calibri"/>
          <w:sz w:val="22"/>
          <w:szCs w:val="22"/>
        </w:rPr>
      </w:pPr>
      <w:r w:rsidRPr="00DB23A3">
        <w:rPr>
          <w:rFonts w:asciiTheme="minorHAnsi" w:hAnsiTheme="minorHAnsi" w:cs="Calibri"/>
          <w:sz w:val="22"/>
          <w:szCs w:val="22"/>
        </w:rPr>
        <w:t xml:space="preserve">- richiesta certificati del casellario giudiziale e dei carichi pendenti al fine di acquisire notizie in merito ad eventuali sentenze di condanna o procedimenti in corso per i reati di cui all’art. 3 </w:t>
      </w:r>
      <w:proofErr w:type="spellStart"/>
      <w:r w:rsidRPr="00DB23A3">
        <w:rPr>
          <w:rFonts w:asciiTheme="minorHAnsi" w:hAnsiTheme="minorHAnsi" w:cs="Calibri"/>
          <w:sz w:val="22"/>
          <w:szCs w:val="22"/>
        </w:rPr>
        <w:t>D.Lgs.</w:t>
      </w:r>
      <w:proofErr w:type="spellEnd"/>
      <w:r w:rsidRPr="00DB23A3">
        <w:rPr>
          <w:rFonts w:asciiTheme="minorHAnsi" w:hAnsiTheme="minorHAnsi" w:cs="Calibri"/>
          <w:sz w:val="22"/>
          <w:szCs w:val="22"/>
        </w:rPr>
        <w:t xml:space="preserve"> n. 39/2013; </w:t>
      </w:r>
    </w:p>
    <w:p w14:paraId="004B2B00" w14:textId="77777777" w:rsidR="00AB2FF0" w:rsidRPr="00DB23A3" w:rsidRDefault="00AB2FF0" w:rsidP="00AB2FF0">
      <w:pPr>
        <w:spacing w:line="360" w:lineRule="auto"/>
        <w:jc w:val="both"/>
        <w:rPr>
          <w:rFonts w:asciiTheme="minorHAnsi" w:hAnsiTheme="minorHAnsi" w:cs="Calibri"/>
          <w:sz w:val="22"/>
          <w:szCs w:val="22"/>
        </w:rPr>
      </w:pPr>
      <w:r w:rsidRPr="00DB23A3">
        <w:rPr>
          <w:rFonts w:asciiTheme="minorHAnsi" w:hAnsiTheme="minorHAnsi" w:cs="Calibri"/>
          <w:sz w:val="22"/>
          <w:szCs w:val="22"/>
        </w:rPr>
        <w:t xml:space="preserve">- verifica delle attività professionali presso gli ordini professionali di riferimento; </w:t>
      </w:r>
    </w:p>
    <w:p w14:paraId="5EBD4E94" w14:textId="77777777" w:rsidR="00AB2FF0" w:rsidRPr="00DB23A3" w:rsidRDefault="00AB2FF0" w:rsidP="00AB2FF0">
      <w:pPr>
        <w:spacing w:line="360" w:lineRule="auto"/>
        <w:jc w:val="both"/>
        <w:rPr>
          <w:rFonts w:asciiTheme="minorHAnsi" w:hAnsiTheme="minorHAnsi" w:cs="Calibri"/>
          <w:sz w:val="22"/>
          <w:szCs w:val="22"/>
        </w:rPr>
      </w:pPr>
      <w:r w:rsidRPr="00DB23A3">
        <w:rPr>
          <w:rFonts w:asciiTheme="minorHAnsi" w:hAnsiTheme="minorHAnsi" w:cs="Calibri"/>
          <w:sz w:val="22"/>
          <w:szCs w:val="22"/>
        </w:rPr>
        <w:t xml:space="preserve">- verifica presso la Camera di Commercio circa l’esistenza di attività in capo ai dirigenti; </w:t>
      </w:r>
    </w:p>
    <w:p w14:paraId="1F7C6AB9" w14:textId="77777777" w:rsidR="00AB2FF0" w:rsidRPr="00DB23A3" w:rsidRDefault="00AB2FF0" w:rsidP="00AB2FF0">
      <w:pPr>
        <w:spacing w:line="360" w:lineRule="auto"/>
        <w:jc w:val="both"/>
        <w:rPr>
          <w:rFonts w:asciiTheme="minorHAnsi" w:hAnsiTheme="minorHAnsi" w:cs="Calibri"/>
          <w:sz w:val="22"/>
          <w:szCs w:val="22"/>
        </w:rPr>
      </w:pPr>
      <w:r w:rsidRPr="00DB23A3">
        <w:rPr>
          <w:rFonts w:asciiTheme="minorHAnsi" w:hAnsiTheme="minorHAnsi" w:cs="Calibri"/>
          <w:sz w:val="22"/>
          <w:szCs w:val="22"/>
        </w:rPr>
        <w:t xml:space="preserve">- consultazione della banca dati recante l’anagrafe degli amministratori locali e regionali disponibile sul sito del Ministero dell’Interno. </w:t>
      </w:r>
    </w:p>
    <w:p w14:paraId="0316ECBD" w14:textId="77777777" w:rsidR="00AB2FF0" w:rsidRPr="00DB23A3" w:rsidRDefault="00AB2FF0" w:rsidP="00AB2FF0">
      <w:pPr>
        <w:spacing w:line="360" w:lineRule="auto"/>
        <w:jc w:val="both"/>
        <w:rPr>
          <w:rFonts w:asciiTheme="minorHAnsi" w:hAnsiTheme="minorHAnsi" w:cs="Calibri"/>
          <w:sz w:val="22"/>
          <w:szCs w:val="22"/>
        </w:rPr>
      </w:pPr>
      <w:r w:rsidRPr="00DB23A3">
        <w:rPr>
          <w:rFonts w:asciiTheme="minorHAnsi" w:hAnsiTheme="minorHAnsi" w:cs="Calibri"/>
          <w:sz w:val="22"/>
          <w:szCs w:val="22"/>
        </w:rPr>
        <w:t xml:space="preserve">L’art. 20 del </w:t>
      </w:r>
      <w:proofErr w:type="spellStart"/>
      <w:r w:rsidRPr="00DB23A3">
        <w:rPr>
          <w:rFonts w:asciiTheme="minorHAnsi" w:hAnsiTheme="minorHAnsi" w:cs="Calibri"/>
          <w:sz w:val="22"/>
          <w:szCs w:val="22"/>
        </w:rPr>
        <w:t>D.Lgs.</w:t>
      </w:r>
      <w:proofErr w:type="spellEnd"/>
      <w:r w:rsidRPr="00DB23A3">
        <w:rPr>
          <w:rFonts w:asciiTheme="minorHAnsi" w:hAnsiTheme="minorHAnsi" w:cs="Calibri"/>
          <w:sz w:val="22"/>
          <w:szCs w:val="22"/>
        </w:rPr>
        <w:t xml:space="preserve"> 39/2013 pone in capo all’interessato l’obbligo di rilasciare, all’atto di nomina, una dichiarazione sulla insussistenza delle situazioni di </w:t>
      </w:r>
      <w:proofErr w:type="spellStart"/>
      <w:r w:rsidRPr="00DB23A3">
        <w:rPr>
          <w:rFonts w:asciiTheme="minorHAnsi" w:hAnsiTheme="minorHAnsi" w:cs="Calibri"/>
          <w:sz w:val="22"/>
          <w:szCs w:val="22"/>
        </w:rPr>
        <w:t>inconferibilità</w:t>
      </w:r>
      <w:proofErr w:type="spellEnd"/>
      <w:r w:rsidRPr="00DB23A3">
        <w:rPr>
          <w:rFonts w:asciiTheme="minorHAnsi" w:hAnsiTheme="minorHAnsi" w:cs="Calibri"/>
          <w:sz w:val="22"/>
          <w:szCs w:val="22"/>
        </w:rPr>
        <w:t xml:space="preserve"> o incompatibilità previste dallo stesso decreto. Considerato che la dichiarazione sull’insussistenza di una delle cause di </w:t>
      </w:r>
      <w:proofErr w:type="spellStart"/>
      <w:r w:rsidRPr="00DB23A3">
        <w:rPr>
          <w:rFonts w:asciiTheme="minorHAnsi" w:hAnsiTheme="minorHAnsi" w:cs="Calibri"/>
          <w:sz w:val="22"/>
          <w:szCs w:val="22"/>
        </w:rPr>
        <w:t>inconferibilità</w:t>
      </w:r>
      <w:proofErr w:type="spellEnd"/>
      <w:r w:rsidRPr="00DB23A3">
        <w:rPr>
          <w:rFonts w:asciiTheme="minorHAnsi" w:hAnsiTheme="minorHAnsi" w:cs="Calibri"/>
          <w:sz w:val="22"/>
          <w:szCs w:val="22"/>
        </w:rPr>
        <w:t xml:space="preserve"> costituisce condizione di efficacia dell’incarico, l’ANAC ha ritenuto altamente auspicabile che il procedimento di conferimento dell’incarico si perfezioni solo all’esito della verifica sulla dichiarazione resa dall’interessato, da effettuarsi tenendo conto degli incarichi risultanti dal curriculum vitae allegato alla predetta dichiarazione e dei fatti notori comunque acquisiti.</w:t>
      </w:r>
    </w:p>
    <w:p w14:paraId="2184C49C" w14:textId="77777777" w:rsidR="00AB2FF0" w:rsidRPr="00DB23A3" w:rsidRDefault="00AB2FF0" w:rsidP="00AB2FF0">
      <w:pPr>
        <w:spacing w:line="360" w:lineRule="auto"/>
        <w:jc w:val="both"/>
        <w:rPr>
          <w:rFonts w:asciiTheme="minorHAnsi" w:hAnsiTheme="minorHAnsi" w:cs="Calibri"/>
          <w:sz w:val="22"/>
          <w:szCs w:val="22"/>
        </w:rPr>
      </w:pPr>
      <w:r w:rsidRPr="00DB23A3">
        <w:rPr>
          <w:rFonts w:asciiTheme="minorHAnsi" w:hAnsiTheme="minorHAnsi" w:cs="Calibri"/>
          <w:sz w:val="22"/>
          <w:szCs w:val="22"/>
        </w:rPr>
        <w:t xml:space="preserve">Per quanto sopra, l’Agenzia ha adottato una specifica procedura di conferimento degli incarichi, tale da garantire: </w:t>
      </w:r>
    </w:p>
    <w:p w14:paraId="7D77661E" w14:textId="77777777" w:rsidR="00AB2FF0" w:rsidRPr="00DB23A3" w:rsidRDefault="00AB2FF0" w:rsidP="000E3277">
      <w:pPr>
        <w:widowControl w:val="0"/>
        <w:spacing w:line="360" w:lineRule="auto"/>
        <w:jc w:val="both"/>
        <w:rPr>
          <w:rFonts w:asciiTheme="minorHAnsi" w:hAnsiTheme="minorHAnsi" w:cs="Calibri"/>
          <w:sz w:val="22"/>
          <w:szCs w:val="22"/>
        </w:rPr>
      </w:pPr>
      <w:r w:rsidRPr="00DB23A3">
        <w:rPr>
          <w:rFonts w:asciiTheme="minorHAnsi" w:hAnsiTheme="minorHAnsi" w:cs="Calibri"/>
          <w:sz w:val="22"/>
          <w:szCs w:val="22"/>
        </w:rPr>
        <w:t xml:space="preserve">- la preventiva acquisizione della dichiarazione di insussistenza di cause di </w:t>
      </w:r>
      <w:proofErr w:type="spellStart"/>
      <w:r w:rsidRPr="00DB23A3">
        <w:rPr>
          <w:rFonts w:asciiTheme="minorHAnsi" w:hAnsiTheme="minorHAnsi" w:cs="Calibri"/>
          <w:sz w:val="22"/>
          <w:szCs w:val="22"/>
        </w:rPr>
        <w:t>inconferibilità</w:t>
      </w:r>
      <w:proofErr w:type="spellEnd"/>
      <w:r w:rsidRPr="00DB23A3">
        <w:rPr>
          <w:rFonts w:asciiTheme="minorHAnsi" w:hAnsiTheme="minorHAnsi" w:cs="Calibri"/>
          <w:sz w:val="22"/>
          <w:szCs w:val="22"/>
        </w:rPr>
        <w:t xml:space="preserve"> o incompatibilità da </w:t>
      </w:r>
      <w:r w:rsidRPr="00DB23A3">
        <w:rPr>
          <w:rFonts w:asciiTheme="minorHAnsi" w:hAnsiTheme="minorHAnsi" w:cs="Calibri"/>
          <w:sz w:val="22"/>
          <w:szCs w:val="22"/>
        </w:rPr>
        <w:lastRenderedPageBreak/>
        <w:t>parte del destinatario dell’incarico;</w:t>
      </w:r>
    </w:p>
    <w:p w14:paraId="68958EBF" w14:textId="77777777" w:rsidR="00AB2FF0" w:rsidRPr="00DB23A3" w:rsidRDefault="00AB2FF0" w:rsidP="00AB2FF0">
      <w:pPr>
        <w:spacing w:line="360" w:lineRule="auto"/>
        <w:jc w:val="both"/>
        <w:rPr>
          <w:rFonts w:asciiTheme="minorHAnsi" w:hAnsiTheme="minorHAnsi" w:cs="Calibri"/>
          <w:sz w:val="22"/>
          <w:szCs w:val="22"/>
        </w:rPr>
      </w:pPr>
      <w:r w:rsidRPr="00DB23A3">
        <w:rPr>
          <w:rFonts w:asciiTheme="minorHAnsi" w:hAnsiTheme="minorHAnsi" w:cs="Calibri"/>
          <w:sz w:val="22"/>
          <w:szCs w:val="22"/>
        </w:rPr>
        <w:t>- la successiva verifica entro un congruo arco temporale, da predefinire; o, in subordine, il condizionare l’efficacia del conferimento dell’incarico all’esito positivo della verifica (ovvero assenza di motivi ostativi al conferimento stesso);</w:t>
      </w:r>
    </w:p>
    <w:p w14:paraId="4C922D59" w14:textId="77777777" w:rsidR="00AB2FF0" w:rsidRPr="00DB23A3" w:rsidRDefault="00AB2FF0" w:rsidP="00AB2FF0">
      <w:pPr>
        <w:spacing w:line="360" w:lineRule="auto"/>
        <w:jc w:val="both"/>
        <w:rPr>
          <w:rFonts w:asciiTheme="minorHAnsi" w:hAnsiTheme="minorHAnsi" w:cs="Calibri"/>
          <w:sz w:val="22"/>
          <w:szCs w:val="22"/>
        </w:rPr>
      </w:pPr>
      <w:r w:rsidRPr="00DB23A3">
        <w:rPr>
          <w:rFonts w:asciiTheme="minorHAnsi" w:hAnsiTheme="minorHAnsi" w:cs="Calibri"/>
          <w:sz w:val="22"/>
          <w:szCs w:val="22"/>
        </w:rPr>
        <w:t xml:space="preserve">- la pubblicazione contestuale dell’atto di conferimento dell’incarico, ai sensi dell’art. 14 del </w:t>
      </w:r>
      <w:proofErr w:type="spellStart"/>
      <w:r w:rsidRPr="00DB23A3">
        <w:rPr>
          <w:rFonts w:asciiTheme="minorHAnsi" w:hAnsiTheme="minorHAnsi" w:cs="Calibri"/>
          <w:sz w:val="22"/>
          <w:szCs w:val="22"/>
        </w:rPr>
        <w:t>D.Lgs.</w:t>
      </w:r>
      <w:proofErr w:type="spellEnd"/>
      <w:r w:rsidRPr="00DB23A3">
        <w:rPr>
          <w:rFonts w:asciiTheme="minorHAnsi" w:hAnsiTheme="minorHAnsi" w:cs="Calibri"/>
          <w:sz w:val="22"/>
          <w:szCs w:val="22"/>
        </w:rPr>
        <w:t xml:space="preserve"> 33/2013, e della dichiarazione di insussistenza di cause di </w:t>
      </w:r>
      <w:proofErr w:type="spellStart"/>
      <w:r w:rsidRPr="00DB23A3">
        <w:rPr>
          <w:rFonts w:asciiTheme="minorHAnsi" w:hAnsiTheme="minorHAnsi" w:cs="Calibri"/>
          <w:sz w:val="22"/>
          <w:szCs w:val="22"/>
        </w:rPr>
        <w:t>inconferibilità</w:t>
      </w:r>
      <w:proofErr w:type="spellEnd"/>
      <w:r w:rsidRPr="00DB23A3">
        <w:rPr>
          <w:rFonts w:asciiTheme="minorHAnsi" w:hAnsiTheme="minorHAnsi" w:cs="Calibri"/>
          <w:sz w:val="22"/>
          <w:szCs w:val="22"/>
        </w:rPr>
        <w:t xml:space="preserve"> e incompatibilità, ai sensi dell’art. 20, comma 3, del </w:t>
      </w:r>
      <w:proofErr w:type="spellStart"/>
      <w:r w:rsidRPr="00DB23A3">
        <w:rPr>
          <w:rFonts w:asciiTheme="minorHAnsi" w:hAnsiTheme="minorHAnsi" w:cs="Calibri"/>
          <w:sz w:val="22"/>
          <w:szCs w:val="22"/>
        </w:rPr>
        <w:t>D.Lgs.</w:t>
      </w:r>
      <w:proofErr w:type="spellEnd"/>
      <w:r w:rsidRPr="00DB23A3">
        <w:rPr>
          <w:rFonts w:asciiTheme="minorHAnsi" w:hAnsiTheme="minorHAnsi" w:cs="Calibri"/>
          <w:sz w:val="22"/>
          <w:szCs w:val="22"/>
        </w:rPr>
        <w:t xml:space="preserve"> 39/2013. </w:t>
      </w:r>
    </w:p>
    <w:p w14:paraId="1EE281C1" w14:textId="77777777" w:rsidR="00AB2FF0" w:rsidRPr="00DB23A3" w:rsidRDefault="00AB2FF0" w:rsidP="00AB2FF0">
      <w:pPr>
        <w:spacing w:line="360" w:lineRule="auto"/>
        <w:jc w:val="both"/>
        <w:rPr>
          <w:rFonts w:asciiTheme="minorHAnsi" w:hAnsiTheme="minorHAnsi" w:cs="Calibri"/>
          <w:sz w:val="22"/>
          <w:szCs w:val="22"/>
        </w:rPr>
      </w:pPr>
      <w:r w:rsidRPr="00DB23A3">
        <w:rPr>
          <w:rFonts w:asciiTheme="minorHAnsi" w:hAnsiTheme="minorHAnsi" w:cs="Calibri"/>
          <w:sz w:val="22"/>
          <w:szCs w:val="22"/>
        </w:rPr>
        <w:t xml:space="preserve">Nella rilevazione e gestione delle situazioni di </w:t>
      </w:r>
      <w:proofErr w:type="spellStart"/>
      <w:r w:rsidRPr="00DB23A3">
        <w:rPr>
          <w:rFonts w:asciiTheme="minorHAnsi" w:hAnsiTheme="minorHAnsi" w:cs="Calibri"/>
          <w:sz w:val="22"/>
          <w:szCs w:val="22"/>
        </w:rPr>
        <w:t>inconferibilità</w:t>
      </w:r>
      <w:proofErr w:type="spellEnd"/>
      <w:r w:rsidRPr="00DB23A3">
        <w:rPr>
          <w:rFonts w:asciiTheme="minorHAnsi" w:hAnsiTheme="minorHAnsi" w:cs="Calibri"/>
          <w:sz w:val="22"/>
          <w:szCs w:val="22"/>
        </w:rPr>
        <w:t xml:space="preserve"> e incompatibilità, l’Agenzia presterà particolare attenzione alle verifiche da svolgere in riferimento al personale assegnato temporaneamente ad amministrazione diversa da quella di appartenenza, mediante il collocamento in comando o posizioni similari, promuovendo un rapporto di leale collaborazione. L’attività di verifica in materia di </w:t>
      </w:r>
      <w:proofErr w:type="spellStart"/>
      <w:r w:rsidRPr="00DB23A3">
        <w:rPr>
          <w:rFonts w:asciiTheme="minorHAnsi" w:hAnsiTheme="minorHAnsi" w:cs="Calibri"/>
          <w:sz w:val="22"/>
          <w:szCs w:val="22"/>
        </w:rPr>
        <w:t>inconferibilità</w:t>
      </w:r>
      <w:proofErr w:type="spellEnd"/>
      <w:r w:rsidRPr="00DB23A3">
        <w:rPr>
          <w:rFonts w:asciiTheme="minorHAnsi" w:hAnsiTheme="minorHAnsi" w:cs="Calibri"/>
          <w:sz w:val="22"/>
          <w:szCs w:val="22"/>
        </w:rPr>
        <w:t xml:space="preserve"> e incompatibilità è rimessa prioritariamente al RPCT.</w:t>
      </w:r>
    </w:p>
    <w:p w14:paraId="72989B75" w14:textId="77777777" w:rsidR="00AB2FF0" w:rsidRPr="00DB23A3" w:rsidRDefault="00AB2FF0" w:rsidP="00AB2FF0">
      <w:pPr>
        <w:spacing w:line="360" w:lineRule="auto"/>
        <w:jc w:val="both"/>
        <w:rPr>
          <w:rFonts w:asciiTheme="minorHAnsi" w:hAnsiTheme="minorHAnsi" w:cs="Calibri"/>
          <w:sz w:val="22"/>
          <w:szCs w:val="22"/>
        </w:rPr>
      </w:pPr>
      <w:r w:rsidRPr="00DB23A3">
        <w:rPr>
          <w:rFonts w:asciiTheme="minorHAnsi" w:hAnsiTheme="minorHAnsi" w:cs="Calibri"/>
          <w:sz w:val="22"/>
          <w:szCs w:val="22"/>
        </w:rPr>
        <w:t xml:space="preserve">Nelle linee guida di cui alla Delibera n. 833 del 2016, l’ANAC ha sottolineato che il legislatore ha attribuito al RPCT, che venga a conoscenza del conferimento di un incarico in violazione delle norme del </w:t>
      </w:r>
      <w:proofErr w:type="spellStart"/>
      <w:r w:rsidRPr="00DB23A3">
        <w:rPr>
          <w:rFonts w:asciiTheme="minorHAnsi" w:hAnsiTheme="minorHAnsi" w:cs="Calibri"/>
          <w:sz w:val="22"/>
          <w:szCs w:val="22"/>
        </w:rPr>
        <w:t>D.Lgs.</w:t>
      </w:r>
      <w:proofErr w:type="spellEnd"/>
      <w:r w:rsidRPr="00DB23A3">
        <w:rPr>
          <w:rFonts w:asciiTheme="minorHAnsi" w:hAnsiTheme="minorHAnsi" w:cs="Calibri"/>
          <w:sz w:val="22"/>
          <w:szCs w:val="22"/>
        </w:rPr>
        <w:t xml:space="preserve"> 39/2013, il potere di avvio del procedimento di accertamento e di verifica della situazione di </w:t>
      </w:r>
      <w:proofErr w:type="spellStart"/>
      <w:r w:rsidRPr="00DB23A3">
        <w:rPr>
          <w:rFonts w:asciiTheme="minorHAnsi" w:hAnsiTheme="minorHAnsi" w:cs="Calibri"/>
          <w:sz w:val="22"/>
          <w:szCs w:val="22"/>
        </w:rPr>
        <w:t>inconferibilità</w:t>
      </w:r>
      <w:proofErr w:type="spellEnd"/>
      <w:r w:rsidRPr="00DB23A3">
        <w:rPr>
          <w:rFonts w:asciiTheme="minorHAnsi" w:hAnsiTheme="minorHAnsi" w:cs="Calibri"/>
          <w:sz w:val="22"/>
          <w:szCs w:val="22"/>
        </w:rPr>
        <w:t>, di dichiarazione della nullità dell’incarico nonché il potere di applicare la sanzione inibitoria nei confronti dell’organo che ha proceduto a conferire l’incarico. L’Autorità ha poi precisato che la sanzione inibitoria che vieta all’organo conferente di affidare incarichi di propria competenza per un periodo pari a tre mesi non è automatica, ma richiede una previa valutazione dell’elemento soggettivo del dolo o della colpa.</w:t>
      </w:r>
    </w:p>
    <w:p w14:paraId="6390C93E" w14:textId="77777777" w:rsidR="00AB2FF0" w:rsidRPr="00DB23A3" w:rsidRDefault="00AB2FF0" w:rsidP="00AB2FF0">
      <w:pPr>
        <w:spacing w:line="360" w:lineRule="auto"/>
        <w:jc w:val="both"/>
        <w:rPr>
          <w:rFonts w:asciiTheme="minorHAnsi" w:hAnsiTheme="minorHAnsi" w:cs="Calibri"/>
          <w:sz w:val="22"/>
          <w:szCs w:val="22"/>
        </w:rPr>
      </w:pPr>
    </w:p>
    <w:p w14:paraId="44854589" w14:textId="77777777" w:rsidR="00AB2FF0" w:rsidRPr="00DB23A3" w:rsidRDefault="00AB2FF0" w:rsidP="00C50747">
      <w:pPr>
        <w:pStyle w:val="Paragrafoelenco"/>
        <w:numPr>
          <w:ilvl w:val="0"/>
          <w:numId w:val="10"/>
        </w:numPr>
        <w:spacing w:after="0" w:line="360" w:lineRule="auto"/>
        <w:jc w:val="both"/>
        <w:rPr>
          <w:rFonts w:asciiTheme="minorHAnsi" w:hAnsiTheme="minorHAnsi" w:cs="Calibri"/>
          <w:i/>
        </w:rPr>
      </w:pPr>
      <w:r w:rsidRPr="00DB23A3">
        <w:rPr>
          <w:rFonts w:asciiTheme="minorHAnsi" w:hAnsiTheme="minorHAnsi" w:cs="Calibri"/>
          <w:i/>
        </w:rPr>
        <w:t xml:space="preserve"> Incarichi ed attività non consentiti ai pubblici dipendenti </w:t>
      </w:r>
    </w:p>
    <w:p w14:paraId="47C975D5" w14:textId="77777777" w:rsidR="00AB2FF0" w:rsidRPr="00DB23A3" w:rsidRDefault="00AB2FF0" w:rsidP="00AB2FF0">
      <w:pPr>
        <w:spacing w:line="360" w:lineRule="auto"/>
        <w:jc w:val="both"/>
        <w:rPr>
          <w:rFonts w:asciiTheme="minorHAnsi" w:hAnsiTheme="minorHAnsi" w:cs="Calibri"/>
          <w:sz w:val="22"/>
          <w:szCs w:val="22"/>
        </w:rPr>
      </w:pPr>
      <w:r w:rsidRPr="00DB23A3">
        <w:rPr>
          <w:rFonts w:asciiTheme="minorHAnsi" w:hAnsiTheme="minorHAnsi" w:cs="Calibri"/>
          <w:sz w:val="22"/>
          <w:szCs w:val="22"/>
        </w:rPr>
        <w:t xml:space="preserve">L'Agenzia ha adottato un apposito Regolamento per il conferimento e lo svolgimento degli incarichi di cui all'art 53 del </w:t>
      </w:r>
      <w:proofErr w:type="spellStart"/>
      <w:r w:rsidRPr="00DB23A3">
        <w:rPr>
          <w:rFonts w:asciiTheme="minorHAnsi" w:hAnsiTheme="minorHAnsi" w:cs="Calibri"/>
          <w:sz w:val="22"/>
          <w:szCs w:val="22"/>
        </w:rPr>
        <w:t>D.Lgs.</w:t>
      </w:r>
      <w:proofErr w:type="spellEnd"/>
      <w:r w:rsidRPr="00DB23A3">
        <w:rPr>
          <w:rFonts w:asciiTheme="minorHAnsi" w:hAnsiTheme="minorHAnsi" w:cs="Calibri"/>
          <w:sz w:val="22"/>
          <w:szCs w:val="22"/>
        </w:rPr>
        <w:t xml:space="preserve"> n. 165/2001 (Delibera del Direttore Generale n. 129 del 18.12.2018). In tale atto sono disciplinati i criteri di valutazione ai fini del conferimento dell'autorizzazione, le fattispecie non soggette ad autorizzazione, le attività non autorizzabili in quanto incompatibili con l'impiego pubblico, la procedura di autorizzazione, l'apparato sanzionatorio e le ipotesi di sospensione e revoca dell'autorizzazione. Il Regolamento è pubblicato sul sito istituzionale in modo da garantirne la completa conoscenza ed accessibilità. L’Ufficio delle Risorse Umane trasmette periodicamente i dati relativi al conferimento degli incarichi extraistituzionali, anche ai fini della pubblicazione sul sito dell’Agenzia in Amministrazione Trasparente. </w:t>
      </w:r>
    </w:p>
    <w:p w14:paraId="16BA36C9" w14:textId="77777777" w:rsidR="00AB2FF0" w:rsidRPr="00DB23A3" w:rsidRDefault="00AB2FF0" w:rsidP="00FA6251">
      <w:pPr>
        <w:widowControl w:val="0"/>
        <w:spacing w:line="360" w:lineRule="auto"/>
        <w:jc w:val="both"/>
        <w:rPr>
          <w:rFonts w:asciiTheme="minorHAnsi" w:hAnsiTheme="minorHAnsi" w:cs="Calibri"/>
          <w:sz w:val="22"/>
          <w:szCs w:val="22"/>
        </w:rPr>
      </w:pPr>
      <w:r w:rsidRPr="00DB23A3">
        <w:rPr>
          <w:rFonts w:asciiTheme="minorHAnsi" w:hAnsiTheme="minorHAnsi" w:cs="Calibri"/>
          <w:sz w:val="22"/>
          <w:szCs w:val="22"/>
        </w:rPr>
        <w:t xml:space="preserve">Nel Regolamento ARPA in materia di incompatibilità e di autorizzazione allo svolgimento di incarichi extraistituzionali (Art. 53 </w:t>
      </w:r>
      <w:proofErr w:type="spellStart"/>
      <w:r w:rsidRPr="00DB23A3">
        <w:rPr>
          <w:rFonts w:asciiTheme="minorHAnsi" w:hAnsiTheme="minorHAnsi" w:cs="Calibri"/>
          <w:sz w:val="22"/>
          <w:szCs w:val="22"/>
        </w:rPr>
        <w:t>D.Lgs.</w:t>
      </w:r>
      <w:proofErr w:type="spellEnd"/>
      <w:r w:rsidRPr="00DB23A3">
        <w:rPr>
          <w:rFonts w:asciiTheme="minorHAnsi" w:hAnsiTheme="minorHAnsi" w:cs="Calibri"/>
          <w:sz w:val="22"/>
          <w:szCs w:val="22"/>
        </w:rPr>
        <w:t xml:space="preserve"> 165/01), adottato con delibera del Direttore Generale n. 129 del 18.12.18, è stato previsto, tra l’altro, l’attivazione del Servizio ispettivo interno.</w:t>
      </w:r>
    </w:p>
    <w:p w14:paraId="00D47EA9" w14:textId="77777777" w:rsidR="00AB2FF0" w:rsidRPr="00DB23A3" w:rsidRDefault="00AB2FF0" w:rsidP="00AB2FF0">
      <w:pPr>
        <w:spacing w:line="360" w:lineRule="auto"/>
        <w:jc w:val="both"/>
        <w:rPr>
          <w:rFonts w:asciiTheme="minorHAnsi" w:hAnsiTheme="minorHAnsi" w:cs="Calibri"/>
          <w:sz w:val="22"/>
          <w:szCs w:val="22"/>
        </w:rPr>
      </w:pPr>
    </w:p>
    <w:p w14:paraId="730BD15D" w14:textId="77777777" w:rsidR="00AB2FF0" w:rsidRPr="00DB23A3" w:rsidRDefault="00AB2FF0" w:rsidP="00C50747">
      <w:pPr>
        <w:pStyle w:val="Paragrafoelenco"/>
        <w:numPr>
          <w:ilvl w:val="0"/>
          <w:numId w:val="10"/>
        </w:numPr>
        <w:spacing w:after="0" w:line="360" w:lineRule="auto"/>
        <w:jc w:val="both"/>
        <w:rPr>
          <w:rFonts w:asciiTheme="minorHAnsi" w:hAnsiTheme="minorHAnsi" w:cs="Calibri"/>
          <w:i/>
        </w:rPr>
      </w:pPr>
      <w:r w:rsidRPr="00DB23A3">
        <w:rPr>
          <w:rFonts w:asciiTheme="minorHAnsi" w:hAnsiTheme="minorHAnsi" w:cs="Calibri"/>
          <w:i/>
        </w:rPr>
        <w:t xml:space="preserve"> Attività successiva alla cessazione del rapporto </w:t>
      </w:r>
    </w:p>
    <w:p w14:paraId="276BD0ED" w14:textId="77777777" w:rsidR="00AB2FF0" w:rsidRPr="00DB23A3" w:rsidRDefault="00AB2FF0" w:rsidP="00AB2FF0">
      <w:pPr>
        <w:spacing w:line="360" w:lineRule="auto"/>
        <w:jc w:val="both"/>
        <w:rPr>
          <w:rFonts w:asciiTheme="minorHAnsi" w:hAnsiTheme="minorHAnsi" w:cs="Calibri"/>
          <w:sz w:val="22"/>
          <w:szCs w:val="22"/>
        </w:rPr>
      </w:pPr>
      <w:r w:rsidRPr="00DB23A3">
        <w:rPr>
          <w:rFonts w:asciiTheme="minorHAnsi" w:hAnsiTheme="minorHAnsi" w:cs="Calibri"/>
          <w:sz w:val="22"/>
          <w:szCs w:val="22"/>
        </w:rPr>
        <w:lastRenderedPageBreak/>
        <w:t xml:space="preserve">L’art. 1, comma 42, lett. l), della l. 190/2012 ha inserito all’art. 53 del </w:t>
      </w:r>
      <w:proofErr w:type="spellStart"/>
      <w:r w:rsidRPr="00DB23A3">
        <w:rPr>
          <w:rFonts w:asciiTheme="minorHAnsi" w:hAnsiTheme="minorHAnsi" w:cs="Calibri"/>
          <w:sz w:val="22"/>
          <w:szCs w:val="22"/>
        </w:rPr>
        <w:t>D.Lgs.</w:t>
      </w:r>
      <w:proofErr w:type="spellEnd"/>
      <w:r w:rsidRPr="00DB23A3">
        <w:rPr>
          <w:rFonts w:asciiTheme="minorHAnsi" w:hAnsiTheme="minorHAnsi" w:cs="Calibri"/>
          <w:sz w:val="22"/>
          <w:szCs w:val="22"/>
        </w:rPr>
        <w:t xml:space="preserve"> 165/2001 il comma 16-ter che dispone il divieto per i dipendenti che, negli ultimi tre anni di servizio, abbiano esercitato poteri autoritativi o negoziali per conto delle pubbliche amministrazioni, di svolgere, nei tre anni successivi alla cessazione del rapporto di lavoro, attività lavorativa o professionale presso i soggetti privati destinatari dell’attività dell’amministrazione svolta attraverso i medesimi poteri. </w:t>
      </w:r>
    </w:p>
    <w:p w14:paraId="6E3AE7F1" w14:textId="77777777" w:rsidR="00AB2FF0" w:rsidRPr="00DB23A3" w:rsidRDefault="00AB2FF0" w:rsidP="00AB2FF0">
      <w:pPr>
        <w:spacing w:line="360" w:lineRule="auto"/>
        <w:jc w:val="both"/>
        <w:rPr>
          <w:rFonts w:asciiTheme="minorHAnsi" w:hAnsiTheme="minorHAnsi" w:cs="Calibri"/>
          <w:sz w:val="22"/>
          <w:szCs w:val="22"/>
        </w:rPr>
      </w:pPr>
      <w:r w:rsidRPr="00DB23A3">
        <w:rPr>
          <w:rFonts w:asciiTheme="minorHAnsi" w:hAnsiTheme="minorHAnsi" w:cs="Calibri"/>
          <w:sz w:val="22"/>
          <w:szCs w:val="22"/>
        </w:rPr>
        <w:t xml:space="preserve">Si osserva che una limitazione ai soli dipendenti con contratto a tempo indeterminato sarebbe in contrasto con la </w:t>
      </w:r>
      <w:r w:rsidRPr="00DB23A3">
        <w:rPr>
          <w:rFonts w:asciiTheme="minorHAnsi" w:hAnsiTheme="minorHAnsi" w:cs="Calibri"/>
          <w:i/>
          <w:sz w:val="22"/>
          <w:szCs w:val="22"/>
        </w:rPr>
        <w:t>ratio</w:t>
      </w:r>
      <w:r w:rsidRPr="00DB23A3">
        <w:rPr>
          <w:rFonts w:asciiTheme="minorHAnsi" w:hAnsiTheme="minorHAnsi" w:cs="Calibri"/>
          <w:sz w:val="22"/>
          <w:szCs w:val="22"/>
        </w:rPr>
        <w:t xml:space="preserve"> della norma, volta a evitare condizionamenti nell’esercizio di funzioni pubbliche e, pertanto, la stessa è estesa anche ai soggetti legati alla pubblica amministrazione da un rapporto di lavoro a tempo determinato o autonomo.</w:t>
      </w:r>
    </w:p>
    <w:p w14:paraId="64E0EC34" w14:textId="77777777" w:rsidR="00AB2FF0" w:rsidRPr="00DB23A3" w:rsidRDefault="00AB2FF0" w:rsidP="00AB2FF0">
      <w:pPr>
        <w:spacing w:line="360" w:lineRule="auto"/>
        <w:jc w:val="both"/>
        <w:rPr>
          <w:rFonts w:asciiTheme="minorHAnsi" w:hAnsiTheme="minorHAnsi" w:cs="Calibri"/>
          <w:sz w:val="22"/>
          <w:szCs w:val="22"/>
        </w:rPr>
      </w:pPr>
      <w:r w:rsidRPr="00DB23A3">
        <w:rPr>
          <w:rFonts w:asciiTheme="minorHAnsi" w:hAnsiTheme="minorHAnsi" w:cs="Calibri"/>
          <w:sz w:val="22"/>
          <w:szCs w:val="22"/>
        </w:rPr>
        <w:tab/>
        <w:t>Al fine di garantire l'applicazione di tale disposizione, l'Agenzia ha aggiornato gli schemi dei contratti di assunzione del personale mediante l'inserimento della clausola recante il divieto, per il dipendente, di prestare attività lavorativa, sia subordinata sia autonoma, per i tre anni successivi alla cessazione del rapporto, presso i destinatari dei provvedimenti adottati o di contratti conclusi con il suo apporto decisionale.</w:t>
      </w:r>
    </w:p>
    <w:p w14:paraId="23D27736" w14:textId="77777777" w:rsidR="00AB2FF0" w:rsidRPr="00DB23A3" w:rsidRDefault="00AB2FF0" w:rsidP="00AB2FF0">
      <w:pPr>
        <w:spacing w:line="360" w:lineRule="auto"/>
        <w:jc w:val="both"/>
        <w:rPr>
          <w:rFonts w:asciiTheme="minorHAnsi" w:hAnsiTheme="minorHAnsi" w:cs="Calibri"/>
          <w:i/>
          <w:sz w:val="22"/>
          <w:szCs w:val="22"/>
        </w:rPr>
      </w:pPr>
      <w:r w:rsidRPr="00DB23A3">
        <w:rPr>
          <w:rFonts w:asciiTheme="minorHAnsi" w:hAnsiTheme="minorHAnsi" w:cs="Calibri"/>
          <w:sz w:val="22"/>
          <w:szCs w:val="22"/>
        </w:rPr>
        <w:t xml:space="preserve">Inoltre, allo scopo di evitare eventuali contestazioni in ordine alla conoscibilità della norma, è stato adottato un modello di dichiarazione da far sottoscrivere al momento della cessazione dal servizio o dall’incarico del dipendente, con cui lo stesso si impegna al rispetto del divieto di </w:t>
      </w:r>
      <w:proofErr w:type="spellStart"/>
      <w:r w:rsidRPr="00DB23A3">
        <w:rPr>
          <w:rFonts w:asciiTheme="minorHAnsi" w:hAnsiTheme="minorHAnsi" w:cs="Calibri"/>
          <w:i/>
          <w:sz w:val="22"/>
          <w:szCs w:val="22"/>
        </w:rPr>
        <w:t>pantouflage</w:t>
      </w:r>
      <w:proofErr w:type="spellEnd"/>
      <w:r w:rsidRPr="00DB23A3">
        <w:rPr>
          <w:rFonts w:asciiTheme="minorHAnsi" w:hAnsiTheme="minorHAnsi" w:cs="Calibri"/>
          <w:i/>
          <w:sz w:val="22"/>
          <w:szCs w:val="22"/>
        </w:rPr>
        <w:t>.</w:t>
      </w:r>
    </w:p>
    <w:p w14:paraId="5C3410CE" w14:textId="77777777" w:rsidR="00AB2FF0" w:rsidRPr="00DB23A3" w:rsidRDefault="00AB2FF0" w:rsidP="00AB2FF0">
      <w:pPr>
        <w:spacing w:line="360" w:lineRule="auto"/>
        <w:jc w:val="both"/>
        <w:rPr>
          <w:rFonts w:asciiTheme="minorHAnsi" w:hAnsiTheme="minorHAnsi" w:cs="Calibri"/>
          <w:sz w:val="22"/>
          <w:szCs w:val="22"/>
        </w:rPr>
      </w:pPr>
      <w:r w:rsidRPr="00DB23A3">
        <w:rPr>
          <w:rFonts w:asciiTheme="minorHAnsi" w:hAnsiTheme="minorHAnsi" w:cs="Calibri"/>
          <w:sz w:val="22"/>
          <w:szCs w:val="22"/>
        </w:rPr>
        <w:t xml:space="preserve">Si sottolinea, inoltre, che anche nel Regolamento ARPA in materia di incompatibilità e di autorizzazione allo svolgimento di incarichi extraistituzionali (Art. 53 </w:t>
      </w:r>
      <w:proofErr w:type="spellStart"/>
      <w:r w:rsidRPr="00DB23A3">
        <w:rPr>
          <w:rFonts w:asciiTheme="minorHAnsi" w:hAnsiTheme="minorHAnsi" w:cs="Calibri"/>
          <w:sz w:val="22"/>
          <w:szCs w:val="22"/>
        </w:rPr>
        <w:t>D.Lgs.</w:t>
      </w:r>
      <w:proofErr w:type="spellEnd"/>
      <w:r w:rsidRPr="00DB23A3">
        <w:rPr>
          <w:rFonts w:asciiTheme="minorHAnsi" w:hAnsiTheme="minorHAnsi" w:cs="Calibri"/>
          <w:sz w:val="22"/>
          <w:szCs w:val="22"/>
        </w:rPr>
        <w:t xml:space="preserve"> 165/01), è stata richiamata la cosiddetta “incompatibilità successiva” (</w:t>
      </w:r>
      <w:proofErr w:type="spellStart"/>
      <w:r w:rsidRPr="00DB23A3">
        <w:rPr>
          <w:rFonts w:asciiTheme="minorHAnsi" w:hAnsiTheme="minorHAnsi" w:cs="Calibri"/>
          <w:i/>
          <w:iCs/>
          <w:sz w:val="22"/>
          <w:szCs w:val="22"/>
        </w:rPr>
        <w:t>Pantouflage</w:t>
      </w:r>
      <w:proofErr w:type="spellEnd"/>
      <w:r w:rsidRPr="00DB23A3">
        <w:rPr>
          <w:rFonts w:asciiTheme="minorHAnsi" w:hAnsiTheme="minorHAnsi" w:cs="Calibri"/>
          <w:sz w:val="22"/>
          <w:szCs w:val="22"/>
        </w:rPr>
        <w:t xml:space="preserve"> oppure </w:t>
      </w:r>
      <w:r w:rsidRPr="00DB23A3">
        <w:rPr>
          <w:rFonts w:asciiTheme="minorHAnsi" w:hAnsiTheme="minorHAnsi" w:cs="Calibri"/>
          <w:i/>
          <w:iCs/>
          <w:sz w:val="22"/>
          <w:szCs w:val="22"/>
        </w:rPr>
        <w:t>Revolving doors</w:t>
      </w:r>
      <w:r w:rsidRPr="00DB23A3">
        <w:rPr>
          <w:rFonts w:asciiTheme="minorHAnsi" w:hAnsiTheme="minorHAnsi" w:cs="Calibri"/>
          <w:sz w:val="22"/>
          <w:szCs w:val="22"/>
        </w:rPr>
        <w:t>).</w:t>
      </w:r>
    </w:p>
    <w:p w14:paraId="5475A5E5" w14:textId="77777777" w:rsidR="00AB2FF0" w:rsidRPr="00DB23A3" w:rsidRDefault="00AB2FF0" w:rsidP="00AB2FF0">
      <w:pPr>
        <w:spacing w:line="360" w:lineRule="auto"/>
        <w:jc w:val="both"/>
        <w:rPr>
          <w:rFonts w:asciiTheme="minorHAnsi" w:hAnsiTheme="minorHAnsi" w:cs="Calibri"/>
          <w:sz w:val="22"/>
          <w:szCs w:val="22"/>
        </w:rPr>
      </w:pPr>
      <w:r w:rsidRPr="00DB23A3">
        <w:rPr>
          <w:rFonts w:asciiTheme="minorHAnsi" w:hAnsiTheme="minorHAnsi" w:cs="Calibri"/>
          <w:sz w:val="22"/>
          <w:szCs w:val="22"/>
        </w:rPr>
        <w:t xml:space="preserve">Le conseguenze della violazione del divieto di </w:t>
      </w:r>
      <w:proofErr w:type="spellStart"/>
      <w:r w:rsidRPr="00DB23A3">
        <w:rPr>
          <w:rFonts w:asciiTheme="minorHAnsi" w:hAnsiTheme="minorHAnsi" w:cs="Calibri"/>
          <w:i/>
          <w:iCs/>
          <w:sz w:val="22"/>
          <w:szCs w:val="22"/>
        </w:rPr>
        <w:t>pantouflage</w:t>
      </w:r>
      <w:proofErr w:type="spellEnd"/>
      <w:r w:rsidRPr="00DB23A3">
        <w:rPr>
          <w:rFonts w:asciiTheme="minorHAnsi" w:hAnsiTheme="minorHAnsi" w:cs="Calibri"/>
          <w:sz w:val="22"/>
          <w:szCs w:val="22"/>
        </w:rPr>
        <w:t xml:space="preserve"> investono in primo luogo la nullità dei contratti conclusi e degli incarichi conferiti all’ex dipendente pubblico dai soggetti privati indicati nella norma, ma si estendono anche al soggetto privato che abbia concluso contratti di lavoro o affidato incarichi in violazione del predetto divieto, al quale sarà inibita la possibilità di stipulare contratti con la pubblica amministrazione.</w:t>
      </w:r>
    </w:p>
    <w:p w14:paraId="406A3415" w14:textId="77777777" w:rsidR="00AB2FF0" w:rsidRPr="00DB23A3" w:rsidRDefault="00AB2FF0" w:rsidP="00AB2FF0">
      <w:pPr>
        <w:spacing w:line="360" w:lineRule="auto"/>
        <w:jc w:val="both"/>
        <w:rPr>
          <w:rFonts w:asciiTheme="minorHAnsi" w:hAnsiTheme="minorHAnsi" w:cs="Calibri"/>
          <w:sz w:val="22"/>
          <w:szCs w:val="22"/>
        </w:rPr>
      </w:pPr>
      <w:r w:rsidRPr="00DB23A3">
        <w:rPr>
          <w:rFonts w:asciiTheme="minorHAnsi" w:hAnsiTheme="minorHAnsi" w:cs="Calibri"/>
          <w:sz w:val="22"/>
          <w:szCs w:val="22"/>
        </w:rPr>
        <w:tab/>
        <w:t xml:space="preserve">L'Agenzia procede, inoltre, all'inserimento, nei bandi di gara, o negli atti prodromici agli affidamenti, a pena di nullità, della dichiarazione di non aver concluso contratti di lavoro subordinato o autonomo e comunque di non avere attribuito incarichi ad ex dipendenti che hanno esercitato poteri autoritativi o negoziali per conto dell'Agenzia nei loro confronti per il triennio successivo alla cessazione del rapporto. </w:t>
      </w:r>
    </w:p>
    <w:p w14:paraId="455CE711" w14:textId="77777777" w:rsidR="00AB2FF0" w:rsidRPr="00DB23A3" w:rsidRDefault="00AB2FF0" w:rsidP="00AB2FF0">
      <w:pPr>
        <w:spacing w:line="360" w:lineRule="auto"/>
        <w:jc w:val="both"/>
        <w:rPr>
          <w:rFonts w:asciiTheme="minorHAnsi" w:hAnsiTheme="minorHAnsi" w:cs="Calibri"/>
          <w:sz w:val="22"/>
          <w:szCs w:val="22"/>
        </w:rPr>
      </w:pPr>
      <w:r w:rsidRPr="00DB23A3">
        <w:rPr>
          <w:rFonts w:asciiTheme="minorHAnsi" w:hAnsiTheme="minorHAnsi" w:cs="Calibri"/>
          <w:sz w:val="22"/>
          <w:szCs w:val="22"/>
        </w:rPr>
        <w:t xml:space="preserve">In caso di accertata violazione degli obblighi di cui sopra si procede: </w:t>
      </w:r>
    </w:p>
    <w:p w14:paraId="18193E10" w14:textId="77777777" w:rsidR="00AB2FF0" w:rsidRPr="00DB23A3" w:rsidRDefault="00AB2FF0" w:rsidP="00AB2FF0">
      <w:pPr>
        <w:spacing w:line="360" w:lineRule="auto"/>
        <w:ind w:left="426"/>
        <w:contextualSpacing/>
        <w:jc w:val="both"/>
        <w:rPr>
          <w:rFonts w:asciiTheme="minorHAnsi" w:hAnsiTheme="minorHAnsi" w:cs="Calibri"/>
          <w:sz w:val="22"/>
          <w:szCs w:val="22"/>
        </w:rPr>
      </w:pPr>
      <w:r w:rsidRPr="00DB23A3">
        <w:rPr>
          <w:rFonts w:asciiTheme="minorHAnsi" w:hAnsiTheme="minorHAnsi" w:cs="Calibri"/>
          <w:sz w:val="22"/>
          <w:szCs w:val="22"/>
        </w:rPr>
        <w:t xml:space="preserve">- all’esclusione dalle procedure di affidamento nei confronti dei soggetti per i quali sia emersa la situazione di cui al punto precedente; </w:t>
      </w:r>
    </w:p>
    <w:p w14:paraId="1B6E98D9" w14:textId="77777777" w:rsidR="00AB2FF0" w:rsidRPr="00DB23A3" w:rsidRDefault="00AB2FF0" w:rsidP="00AB2FF0">
      <w:pPr>
        <w:spacing w:line="360" w:lineRule="auto"/>
        <w:ind w:left="426"/>
        <w:contextualSpacing/>
        <w:jc w:val="both"/>
        <w:rPr>
          <w:rFonts w:asciiTheme="minorHAnsi" w:hAnsiTheme="minorHAnsi" w:cs="Calibri"/>
          <w:sz w:val="22"/>
          <w:szCs w:val="22"/>
        </w:rPr>
      </w:pPr>
      <w:r w:rsidRPr="00DB23A3">
        <w:rPr>
          <w:rFonts w:asciiTheme="minorHAnsi" w:hAnsiTheme="minorHAnsi" w:cs="Calibri"/>
          <w:sz w:val="22"/>
          <w:szCs w:val="22"/>
        </w:rPr>
        <w:t xml:space="preserve">- all’azione in giudizio per ottenere il risarcimento del danno nei confronti degli ex dipendenti per i quali sia emersa la violazione dei divieti contenuti nell’articolo 53, comma 16-ter, </w:t>
      </w:r>
      <w:proofErr w:type="spellStart"/>
      <w:r w:rsidRPr="00DB23A3">
        <w:rPr>
          <w:rFonts w:asciiTheme="minorHAnsi" w:hAnsiTheme="minorHAnsi" w:cs="Calibri"/>
          <w:sz w:val="22"/>
          <w:szCs w:val="22"/>
        </w:rPr>
        <w:t>D.Lgs.</w:t>
      </w:r>
      <w:proofErr w:type="spellEnd"/>
      <w:r w:rsidRPr="00DB23A3">
        <w:rPr>
          <w:rFonts w:asciiTheme="minorHAnsi" w:hAnsiTheme="minorHAnsi" w:cs="Calibri"/>
          <w:sz w:val="22"/>
          <w:szCs w:val="22"/>
        </w:rPr>
        <w:t xml:space="preserve"> n. 165/2001.</w:t>
      </w:r>
    </w:p>
    <w:p w14:paraId="7CEA76AC" w14:textId="77777777" w:rsidR="00AB2FF0" w:rsidRPr="00DB23A3" w:rsidRDefault="00AB2FF0" w:rsidP="00AB2FF0">
      <w:pPr>
        <w:pStyle w:val="Paragrafoelenco"/>
        <w:spacing w:after="0" w:line="360" w:lineRule="auto"/>
        <w:ind w:left="0"/>
        <w:rPr>
          <w:rFonts w:asciiTheme="minorHAnsi" w:hAnsiTheme="minorHAnsi" w:cs="Calibri"/>
        </w:rPr>
      </w:pPr>
    </w:p>
    <w:p w14:paraId="49D7AD61" w14:textId="77777777" w:rsidR="00AB2FF0" w:rsidRPr="00DB23A3" w:rsidRDefault="00AB2FF0" w:rsidP="00C50747">
      <w:pPr>
        <w:pStyle w:val="Paragrafoelenco"/>
        <w:numPr>
          <w:ilvl w:val="0"/>
          <w:numId w:val="10"/>
        </w:numPr>
        <w:spacing w:after="0" w:line="360" w:lineRule="auto"/>
        <w:jc w:val="both"/>
        <w:rPr>
          <w:rFonts w:asciiTheme="minorHAnsi" w:hAnsiTheme="minorHAnsi" w:cs="Calibri"/>
          <w:i/>
        </w:rPr>
      </w:pPr>
      <w:r w:rsidRPr="00DB23A3">
        <w:rPr>
          <w:rFonts w:asciiTheme="minorHAnsi" w:hAnsiTheme="minorHAnsi" w:cs="Calibri"/>
          <w:i/>
        </w:rPr>
        <w:t xml:space="preserve"> Formazione di commissioni, assegnazione uffici e conferimento incarichi in caso di condanna penale per delitti nei confronti di una pubblica amministrazione </w:t>
      </w:r>
    </w:p>
    <w:p w14:paraId="722336AE" w14:textId="77777777" w:rsidR="00AB2FF0" w:rsidRPr="00DB23A3" w:rsidRDefault="00AB2FF0" w:rsidP="00AB2FF0">
      <w:pPr>
        <w:spacing w:line="360" w:lineRule="auto"/>
        <w:jc w:val="both"/>
        <w:rPr>
          <w:rFonts w:asciiTheme="minorHAnsi" w:hAnsiTheme="minorHAnsi" w:cs="Calibri"/>
          <w:sz w:val="22"/>
          <w:szCs w:val="22"/>
        </w:rPr>
      </w:pPr>
      <w:r w:rsidRPr="00DB23A3">
        <w:rPr>
          <w:rFonts w:asciiTheme="minorHAnsi" w:hAnsiTheme="minorHAnsi" w:cs="Calibri"/>
          <w:sz w:val="22"/>
          <w:szCs w:val="22"/>
        </w:rPr>
        <w:lastRenderedPageBreak/>
        <w:t xml:space="preserve">Disposizioni particolarmente restrittive sono previste all’art. 35-bis del </w:t>
      </w:r>
      <w:proofErr w:type="spellStart"/>
      <w:r w:rsidRPr="00DB23A3">
        <w:rPr>
          <w:rFonts w:asciiTheme="minorHAnsi" w:hAnsiTheme="minorHAnsi" w:cs="Calibri"/>
          <w:sz w:val="22"/>
          <w:szCs w:val="22"/>
        </w:rPr>
        <w:t>D.Lgs.</w:t>
      </w:r>
      <w:proofErr w:type="spellEnd"/>
      <w:r w:rsidRPr="00DB23A3">
        <w:rPr>
          <w:rFonts w:asciiTheme="minorHAnsi" w:hAnsiTheme="minorHAnsi" w:cs="Calibri"/>
          <w:sz w:val="22"/>
          <w:szCs w:val="22"/>
        </w:rPr>
        <w:t xml:space="preserve"> 165/2001, introdotto dalla L. 190/2012, norma in cui sono stabilite preclusioni ad operare in settori esposti a elevato rischio corruttivo laddove l’affidabilità dell’interessato sia stata incisa da una sentenza di condanna, anche non definitiva, per reati contro la pubblica amministrazione.</w:t>
      </w:r>
    </w:p>
    <w:p w14:paraId="4BF5A640" w14:textId="77777777" w:rsidR="00AB2FF0" w:rsidRPr="00DB23A3" w:rsidRDefault="00AB2FF0" w:rsidP="00AB2FF0">
      <w:pPr>
        <w:spacing w:line="360" w:lineRule="auto"/>
        <w:jc w:val="both"/>
        <w:rPr>
          <w:rFonts w:asciiTheme="minorHAnsi" w:hAnsiTheme="minorHAnsi" w:cs="Calibri"/>
          <w:sz w:val="22"/>
          <w:szCs w:val="22"/>
        </w:rPr>
      </w:pPr>
      <w:r w:rsidRPr="00DB23A3">
        <w:rPr>
          <w:rFonts w:asciiTheme="minorHAnsi" w:hAnsiTheme="minorHAnsi" w:cs="Calibri"/>
          <w:sz w:val="22"/>
          <w:szCs w:val="22"/>
        </w:rPr>
        <w:t>In merito all’ambito oggettivo, l’art. 35-bis prevede, per coloro che sono stati condannati, anche con sentenza non passata in giudicato, per reati previsti nel capo I del titolo II del libro secondo del codice penale, il divieto:</w:t>
      </w:r>
    </w:p>
    <w:p w14:paraId="29F7B49A" w14:textId="77777777" w:rsidR="00AB2FF0" w:rsidRPr="00DB23A3" w:rsidRDefault="00AB2FF0" w:rsidP="00AB2FF0">
      <w:pPr>
        <w:spacing w:line="360" w:lineRule="auto"/>
        <w:jc w:val="both"/>
        <w:rPr>
          <w:rFonts w:asciiTheme="minorHAnsi" w:hAnsiTheme="minorHAnsi" w:cs="Calibri"/>
          <w:sz w:val="22"/>
          <w:szCs w:val="22"/>
        </w:rPr>
      </w:pPr>
      <w:r w:rsidRPr="00DB23A3">
        <w:rPr>
          <w:rFonts w:asciiTheme="minorHAnsi" w:hAnsiTheme="minorHAnsi" w:cs="Calibri"/>
          <w:sz w:val="22"/>
          <w:szCs w:val="22"/>
        </w:rPr>
        <w:t>- di far parte, anche con compiti di segreteria, di commissioni per l’accesso o la selezione a pubblici impieghi;</w:t>
      </w:r>
    </w:p>
    <w:p w14:paraId="1ED83923" w14:textId="77777777" w:rsidR="00AB2FF0" w:rsidRPr="00DB23A3" w:rsidRDefault="00AB2FF0" w:rsidP="00AB2FF0">
      <w:pPr>
        <w:spacing w:line="360" w:lineRule="auto"/>
        <w:jc w:val="both"/>
        <w:rPr>
          <w:rFonts w:asciiTheme="minorHAnsi" w:hAnsiTheme="minorHAnsi" w:cs="Calibri"/>
          <w:sz w:val="22"/>
          <w:szCs w:val="22"/>
        </w:rPr>
      </w:pPr>
      <w:r w:rsidRPr="00DB23A3">
        <w:rPr>
          <w:rFonts w:asciiTheme="minorHAnsi" w:hAnsiTheme="minorHAnsi" w:cs="Calibri"/>
          <w:sz w:val="22"/>
          <w:szCs w:val="22"/>
        </w:rPr>
        <w:t>- di essere assegnati, anche con funzioni direttive, agli uffici preposti alla gestione delle risorse finanziarie, all’acquisizione di beni, servizi e forniture, alla concessione o all’erogazione di sovvenzioni, contributi, sussidi, ausili finanziari o attribuzioni di vantaggi economici a soggetti pubblici o privati;</w:t>
      </w:r>
    </w:p>
    <w:p w14:paraId="6814A83D" w14:textId="77777777" w:rsidR="00AB2FF0" w:rsidRPr="00DB23A3" w:rsidRDefault="00AB2FF0" w:rsidP="00AB2FF0">
      <w:pPr>
        <w:spacing w:line="360" w:lineRule="auto"/>
        <w:jc w:val="both"/>
        <w:rPr>
          <w:rFonts w:asciiTheme="minorHAnsi" w:hAnsiTheme="minorHAnsi" w:cs="Calibri"/>
          <w:sz w:val="22"/>
          <w:szCs w:val="22"/>
        </w:rPr>
      </w:pPr>
      <w:r w:rsidRPr="00DB23A3">
        <w:rPr>
          <w:rFonts w:asciiTheme="minorHAnsi" w:hAnsiTheme="minorHAnsi" w:cs="Calibri"/>
          <w:sz w:val="22"/>
          <w:szCs w:val="22"/>
        </w:rPr>
        <w:t xml:space="preserve">- di far parte di commissioni di gara per l’affidamento di lavori, servizi e forniture, per la concessione o l’erogazione di sovvenzioni, contributi, sussidi, ausili finanziari e per l’attribuzione di vantaggi economici di qualunque genere. </w:t>
      </w:r>
    </w:p>
    <w:p w14:paraId="7B8712A9" w14:textId="77777777" w:rsidR="00AB2FF0" w:rsidRPr="00DB23A3" w:rsidRDefault="00AB2FF0" w:rsidP="00AB2FF0">
      <w:pPr>
        <w:spacing w:line="360" w:lineRule="auto"/>
        <w:jc w:val="both"/>
        <w:rPr>
          <w:rFonts w:asciiTheme="minorHAnsi" w:hAnsiTheme="minorHAnsi" w:cs="Calibri"/>
          <w:sz w:val="22"/>
          <w:szCs w:val="22"/>
        </w:rPr>
      </w:pPr>
      <w:r w:rsidRPr="00DB23A3">
        <w:rPr>
          <w:rFonts w:asciiTheme="minorHAnsi" w:hAnsiTheme="minorHAnsi" w:cs="Calibri"/>
          <w:sz w:val="22"/>
          <w:szCs w:val="22"/>
        </w:rPr>
        <w:t>Si evidenzia, peraltro, che il codice dei contratti pubblici disciplina espressamente le commissioni giudicatrici.</w:t>
      </w:r>
    </w:p>
    <w:p w14:paraId="07E3C9D2" w14:textId="77777777" w:rsidR="00AB2FF0" w:rsidRPr="00DB23A3" w:rsidRDefault="00AB2FF0" w:rsidP="00AB2FF0">
      <w:pPr>
        <w:spacing w:line="360" w:lineRule="auto"/>
        <w:jc w:val="both"/>
        <w:rPr>
          <w:rFonts w:asciiTheme="minorHAnsi" w:hAnsiTheme="minorHAnsi" w:cs="Calibri"/>
          <w:sz w:val="22"/>
          <w:szCs w:val="22"/>
        </w:rPr>
      </w:pPr>
      <w:r w:rsidRPr="00DB23A3">
        <w:rPr>
          <w:rFonts w:asciiTheme="minorHAnsi" w:hAnsiTheme="minorHAnsi" w:cs="Calibri"/>
          <w:sz w:val="22"/>
          <w:szCs w:val="22"/>
        </w:rPr>
        <w:t xml:space="preserve">Il RPCT, in collaborazione con l'Ufficio Risorse umane, verifica la sussistenza di eventuali condanne penali per delitti contro la pubblica amministrazione, anche non definitive, in capo a dipendenti dell'Agenzia o soggetti esterni, per il conferimento dell'incarico di componente di commissione di concorso o di gara, di incarichi dirigenziali, degli incarichi di cui all'art 3 del </w:t>
      </w:r>
      <w:proofErr w:type="spellStart"/>
      <w:r w:rsidRPr="00DB23A3">
        <w:rPr>
          <w:rFonts w:asciiTheme="minorHAnsi" w:hAnsiTheme="minorHAnsi" w:cs="Calibri"/>
          <w:sz w:val="22"/>
          <w:szCs w:val="22"/>
        </w:rPr>
        <w:t>D.Lgs.</w:t>
      </w:r>
      <w:proofErr w:type="spellEnd"/>
      <w:r w:rsidRPr="00DB23A3">
        <w:rPr>
          <w:rFonts w:asciiTheme="minorHAnsi" w:hAnsiTheme="minorHAnsi" w:cs="Calibri"/>
          <w:sz w:val="22"/>
          <w:szCs w:val="22"/>
        </w:rPr>
        <w:t xml:space="preserve"> 39/2013 e per gli uffici che abbiano le caratteristiche di cui all'art 35 bis del decreto legislativo 165/2001. </w:t>
      </w:r>
    </w:p>
    <w:p w14:paraId="48C22A78" w14:textId="77777777" w:rsidR="00AB2FF0" w:rsidRPr="00DB23A3" w:rsidRDefault="00AB2FF0" w:rsidP="00AB2FF0">
      <w:pPr>
        <w:spacing w:line="360" w:lineRule="auto"/>
        <w:jc w:val="both"/>
        <w:rPr>
          <w:rFonts w:asciiTheme="minorHAnsi" w:hAnsiTheme="minorHAnsi" w:cs="Calibri"/>
          <w:sz w:val="22"/>
          <w:szCs w:val="22"/>
        </w:rPr>
      </w:pPr>
      <w:r w:rsidRPr="00DB23A3">
        <w:rPr>
          <w:rFonts w:asciiTheme="minorHAnsi" w:hAnsiTheme="minorHAnsi" w:cs="Calibri"/>
          <w:sz w:val="22"/>
          <w:szCs w:val="22"/>
        </w:rPr>
        <w:t xml:space="preserve">L'accertamento avviene sulla base della dichiarazione di autocertificazione resa dall'interessato conformemente a quanto previsto dall'art 20 del </w:t>
      </w:r>
      <w:proofErr w:type="spellStart"/>
      <w:r w:rsidRPr="00DB23A3">
        <w:rPr>
          <w:rFonts w:asciiTheme="minorHAnsi" w:hAnsiTheme="minorHAnsi" w:cs="Calibri"/>
          <w:sz w:val="22"/>
          <w:szCs w:val="22"/>
        </w:rPr>
        <w:t>D.Lgs.</w:t>
      </w:r>
      <w:proofErr w:type="spellEnd"/>
      <w:r w:rsidRPr="00DB23A3">
        <w:rPr>
          <w:rFonts w:asciiTheme="minorHAnsi" w:hAnsiTheme="minorHAnsi" w:cs="Calibri"/>
          <w:sz w:val="22"/>
          <w:szCs w:val="22"/>
        </w:rPr>
        <w:t xml:space="preserve"> 39/2013.</w:t>
      </w:r>
    </w:p>
    <w:p w14:paraId="5BE42BBD" w14:textId="77777777" w:rsidR="00AB2FF0" w:rsidRPr="00DB23A3" w:rsidRDefault="00AB2FF0" w:rsidP="00AB2FF0">
      <w:pPr>
        <w:pStyle w:val="Paragrafoelenco"/>
        <w:spacing w:after="0" w:line="360" w:lineRule="auto"/>
        <w:ind w:left="0"/>
        <w:rPr>
          <w:rFonts w:asciiTheme="minorHAnsi" w:hAnsiTheme="minorHAnsi" w:cs="Calibri"/>
        </w:rPr>
      </w:pPr>
    </w:p>
    <w:p w14:paraId="5B6ECBF3" w14:textId="77777777" w:rsidR="00AB2FF0" w:rsidRPr="00DB23A3" w:rsidRDefault="00AB2FF0" w:rsidP="00C50747">
      <w:pPr>
        <w:pStyle w:val="Paragrafoelenco"/>
        <w:numPr>
          <w:ilvl w:val="0"/>
          <w:numId w:val="10"/>
        </w:numPr>
        <w:spacing w:after="0" w:line="360" w:lineRule="auto"/>
        <w:jc w:val="both"/>
        <w:rPr>
          <w:rFonts w:asciiTheme="minorHAnsi" w:hAnsiTheme="minorHAnsi" w:cs="Calibri"/>
          <w:i/>
        </w:rPr>
      </w:pPr>
      <w:r w:rsidRPr="00DB23A3">
        <w:rPr>
          <w:rFonts w:asciiTheme="minorHAnsi" w:hAnsiTheme="minorHAnsi" w:cs="Calibri"/>
          <w:i/>
        </w:rPr>
        <w:t xml:space="preserve"> Obblighi di informazione e segnalazioni.</w:t>
      </w:r>
    </w:p>
    <w:p w14:paraId="4492FE65" w14:textId="77777777" w:rsidR="00AB2FF0" w:rsidRPr="00DB23A3" w:rsidRDefault="00AB2FF0" w:rsidP="00AB2FF0">
      <w:pPr>
        <w:spacing w:line="360" w:lineRule="auto"/>
        <w:jc w:val="both"/>
        <w:rPr>
          <w:rFonts w:asciiTheme="minorHAnsi" w:hAnsiTheme="minorHAnsi" w:cs="Calibri"/>
          <w:sz w:val="22"/>
          <w:szCs w:val="22"/>
        </w:rPr>
      </w:pPr>
      <w:r w:rsidRPr="00DB23A3">
        <w:rPr>
          <w:rFonts w:asciiTheme="minorHAnsi" w:hAnsiTheme="minorHAnsi" w:cs="Calibri"/>
          <w:sz w:val="22"/>
          <w:szCs w:val="22"/>
        </w:rPr>
        <w:t xml:space="preserve">I Referenti presso ogni Centro di Responsabilità informano tempestivamente il Responsabile della prevenzione della corruzione e della trasparenza di qualsiasi anomalia che comporta la mancata attuazione delle prescrizioni di cui alla presente sezione. </w:t>
      </w:r>
    </w:p>
    <w:p w14:paraId="56364FB7" w14:textId="77777777" w:rsidR="00AB2FF0" w:rsidRPr="00DB23A3" w:rsidRDefault="00AB2FF0" w:rsidP="00AB2FF0">
      <w:pPr>
        <w:spacing w:line="360" w:lineRule="auto"/>
        <w:jc w:val="both"/>
        <w:rPr>
          <w:rFonts w:asciiTheme="minorHAnsi" w:hAnsiTheme="minorHAnsi" w:cs="Calibri"/>
          <w:sz w:val="22"/>
          <w:szCs w:val="22"/>
        </w:rPr>
      </w:pPr>
      <w:r w:rsidRPr="00DB23A3">
        <w:rPr>
          <w:rFonts w:asciiTheme="minorHAnsi" w:hAnsiTheme="minorHAnsi" w:cs="Calibri"/>
          <w:sz w:val="22"/>
          <w:szCs w:val="22"/>
        </w:rPr>
        <w:t xml:space="preserve">I dipendenti che svolgono attività potenzialmente a rischio di corruzione segnalano al Referente della propria struttura qualsiasi anomalia accertata, indicando, se a loro conoscenza, le motivazioni della stessa. </w:t>
      </w:r>
    </w:p>
    <w:p w14:paraId="7C9D1650" w14:textId="77777777" w:rsidR="00AB2FF0" w:rsidRPr="00DB23A3" w:rsidRDefault="00AB2FF0" w:rsidP="00FA6251">
      <w:pPr>
        <w:widowControl w:val="0"/>
        <w:spacing w:line="360" w:lineRule="auto"/>
        <w:jc w:val="both"/>
        <w:rPr>
          <w:rFonts w:asciiTheme="minorHAnsi" w:hAnsiTheme="minorHAnsi" w:cs="Calibri"/>
          <w:sz w:val="22"/>
          <w:szCs w:val="22"/>
        </w:rPr>
      </w:pPr>
      <w:r w:rsidRPr="00DB23A3">
        <w:rPr>
          <w:rFonts w:asciiTheme="minorHAnsi" w:hAnsiTheme="minorHAnsi" w:cs="Calibri"/>
          <w:sz w:val="22"/>
          <w:szCs w:val="22"/>
        </w:rPr>
        <w:t xml:space="preserve">La legge 30 novembre 2017, n. 179 ha modificato l’art. 54-bis del </w:t>
      </w:r>
      <w:proofErr w:type="spellStart"/>
      <w:r w:rsidRPr="00DB23A3">
        <w:rPr>
          <w:rFonts w:asciiTheme="minorHAnsi" w:hAnsiTheme="minorHAnsi" w:cs="Calibri"/>
          <w:sz w:val="22"/>
          <w:szCs w:val="22"/>
        </w:rPr>
        <w:t>D.Lgs.</w:t>
      </w:r>
      <w:proofErr w:type="spellEnd"/>
      <w:r w:rsidRPr="00DB23A3">
        <w:rPr>
          <w:rFonts w:asciiTheme="minorHAnsi" w:hAnsiTheme="minorHAnsi" w:cs="Calibri"/>
          <w:sz w:val="22"/>
          <w:szCs w:val="22"/>
        </w:rPr>
        <w:t xml:space="preserve"> 165/2001 «Tutela del dipendente pubblico che segnala illeciti» c.d. </w:t>
      </w:r>
      <w:r w:rsidRPr="00DB23A3">
        <w:rPr>
          <w:rFonts w:asciiTheme="minorHAnsi" w:hAnsiTheme="minorHAnsi" w:cs="Calibri"/>
          <w:i/>
          <w:iCs/>
          <w:sz w:val="22"/>
          <w:szCs w:val="22"/>
        </w:rPr>
        <w:t>whistleblower</w:t>
      </w:r>
      <w:r w:rsidRPr="00DB23A3">
        <w:rPr>
          <w:rFonts w:asciiTheme="minorHAnsi" w:hAnsiTheme="minorHAnsi" w:cs="Calibri"/>
          <w:sz w:val="22"/>
          <w:szCs w:val="22"/>
        </w:rPr>
        <w:t xml:space="preserve">, assegnando un ruolo di primo piano al RPCT nella gestione delle segnalazioni. Il RPCT, infatti, oltre a ricevere e prendere in carico le segnalazioni, pone in essere gli atti necessari ad una prima “attività di verifica e di analisi delle segnalazioni ricevute” da ritenersi obbligatoria in base al comma 6 dell’art. 54-bis. </w:t>
      </w:r>
    </w:p>
    <w:p w14:paraId="316DFE6A" w14:textId="77777777" w:rsidR="00AB2FF0" w:rsidRPr="00DB23A3" w:rsidRDefault="00AB2FF0" w:rsidP="00DD00DE">
      <w:pPr>
        <w:widowControl w:val="0"/>
        <w:spacing w:line="360" w:lineRule="auto"/>
        <w:jc w:val="both"/>
        <w:rPr>
          <w:rFonts w:asciiTheme="minorHAnsi" w:hAnsiTheme="minorHAnsi" w:cs="Calibri"/>
          <w:sz w:val="22"/>
          <w:szCs w:val="22"/>
        </w:rPr>
      </w:pPr>
      <w:r w:rsidRPr="00DB23A3">
        <w:rPr>
          <w:rFonts w:asciiTheme="minorHAnsi" w:hAnsiTheme="minorHAnsi" w:cs="Calibri"/>
          <w:sz w:val="22"/>
          <w:szCs w:val="22"/>
        </w:rPr>
        <w:t xml:space="preserve">L’onere di istruttoria, che la legge assegna al RPCT, si sostanzia, nel compiere una prima imparziale delibazione sulla sussistenza (c.d. fumus) di quanto rappresentato nella segnalazione, in coerenza con il dato </w:t>
      </w:r>
      <w:r w:rsidRPr="00DB23A3">
        <w:rPr>
          <w:rFonts w:asciiTheme="minorHAnsi" w:hAnsiTheme="minorHAnsi" w:cs="Calibri"/>
          <w:sz w:val="22"/>
          <w:szCs w:val="22"/>
        </w:rPr>
        <w:lastRenderedPageBreak/>
        <w:t xml:space="preserve">normativo, che si riferisce ad una attività “di verifica e di analisi”. </w:t>
      </w:r>
    </w:p>
    <w:p w14:paraId="63C5EC04" w14:textId="77777777" w:rsidR="00AB2FF0" w:rsidRPr="00DB23A3" w:rsidRDefault="00AB2FF0" w:rsidP="00AB2FF0">
      <w:pPr>
        <w:spacing w:line="360" w:lineRule="auto"/>
        <w:jc w:val="both"/>
        <w:rPr>
          <w:rFonts w:asciiTheme="minorHAnsi" w:hAnsiTheme="minorHAnsi" w:cs="Calibri"/>
          <w:sz w:val="22"/>
          <w:szCs w:val="22"/>
        </w:rPr>
      </w:pPr>
      <w:r w:rsidRPr="00DB23A3">
        <w:rPr>
          <w:rFonts w:asciiTheme="minorHAnsi" w:hAnsiTheme="minorHAnsi" w:cs="Calibri"/>
          <w:sz w:val="22"/>
          <w:szCs w:val="22"/>
        </w:rPr>
        <w:t xml:space="preserve">Resta fermo che non spetta al RPCT svolgere controlli di legittimità o di merito su atti e provvedimenti adottati dall’amministrazione oggetto di segnalazione né accertare responsabilità individuali. </w:t>
      </w:r>
    </w:p>
    <w:p w14:paraId="3AFC488B" w14:textId="77777777" w:rsidR="00AB2FF0" w:rsidRPr="00DB23A3" w:rsidRDefault="00AB2FF0" w:rsidP="00AB2FF0">
      <w:pPr>
        <w:spacing w:line="360" w:lineRule="auto"/>
        <w:jc w:val="both"/>
        <w:rPr>
          <w:rFonts w:asciiTheme="minorHAnsi" w:hAnsiTheme="minorHAnsi" w:cs="Calibri"/>
          <w:sz w:val="22"/>
          <w:szCs w:val="22"/>
        </w:rPr>
      </w:pPr>
      <w:r w:rsidRPr="00DB23A3">
        <w:rPr>
          <w:rFonts w:asciiTheme="minorHAnsi" w:hAnsiTheme="minorHAnsi" w:cs="Calibri"/>
          <w:sz w:val="22"/>
          <w:szCs w:val="22"/>
        </w:rPr>
        <w:tab/>
        <w:t xml:space="preserve">L’ARPA, con delibera del Direttore Generale n. 61 del 02.08.16 “Procedura che disciplina la tutela del dipendente pubblico che segnala illeciti o irregolarità (c.d. </w:t>
      </w:r>
      <w:r w:rsidRPr="00DB23A3">
        <w:rPr>
          <w:rFonts w:asciiTheme="minorHAnsi" w:hAnsiTheme="minorHAnsi" w:cs="Calibri"/>
          <w:i/>
          <w:iCs/>
          <w:sz w:val="22"/>
          <w:szCs w:val="22"/>
        </w:rPr>
        <w:t>Whistleblower</w:t>
      </w:r>
      <w:r w:rsidRPr="00DB23A3">
        <w:rPr>
          <w:rFonts w:asciiTheme="minorHAnsi" w:hAnsiTheme="minorHAnsi" w:cs="Calibri"/>
          <w:sz w:val="22"/>
          <w:szCs w:val="22"/>
        </w:rPr>
        <w:t>)”, ha approvato una specifica procedura e il relativo modello di segnalazione.</w:t>
      </w:r>
    </w:p>
    <w:p w14:paraId="7B77D655" w14:textId="77777777" w:rsidR="00AB2FF0" w:rsidRPr="00DB23A3" w:rsidRDefault="00AB2FF0" w:rsidP="00AB2FF0">
      <w:pPr>
        <w:spacing w:line="360" w:lineRule="auto"/>
        <w:jc w:val="both"/>
        <w:rPr>
          <w:rFonts w:asciiTheme="minorHAnsi" w:hAnsiTheme="minorHAnsi" w:cs="Calibri"/>
          <w:sz w:val="22"/>
          <w:szCs w:val="22"/>
        </w:rPr>
      </w:pPr>
      <w:r w:rsidRPr="00DB23A3">
        <w:rPr>
          <w:rFonts w:asciiTheme="minorHAnsi" w:hAnsiTheme="minorHAnsi" w:cs="Calibri"/>
          <w:sz w:val="22"/>
          <w:szCs w:val="22"/>
        </w:rPr>
        <w:t>La segnalazione deve essere effettuata nel rispetto della riservatezza, in modo da tutelare lo stesso dipendente e contestualmente incentivarlo a collaborare. A tal fine l’Agenzia ha impostato un sistema informatico differenziato e riservato di ricezione delle segnalazioni basato sull’utilizzo di un indirizzo di posta elettronica dedicato (</w:t>
      </w:r>
      <w:hyperlink r:id="rId16" w:history="1">
        <w:r w:rsidRPr="00DB23A3">
          <w:rPr>
            <w:rStyle w:val="Collegamentoipertestuale"/>
            <w:rFonts w:asciiTheme="minorHAnsi" w:hAnsiTheme="minorHAnsi" w:cs="Calibri"/>
            <w:sz w:val="22"/>
            <w:szCs w:val="22"/>
          </w:rPr>
          <w:t>prevenzionecorruzione@artaabruzzo.it</w:t>
        </w:r>
      </w:hyperlink>
      <w:r w:rsidRPr="00DB23A3">
        <w:rPr>
          <w:rStyle w:val="Collegamentoipertestuale"/>
          <w:rFonts w:asciiTheme="minorHAnsi" w:hAnsiTheme="minorHAnsi" w:cs="Calibri"/>
          <w:sz w:val="22"/>
          <w:szCs w:val="22"/>
        </w:rPr>
        <w:t>)</w:t>
      </w:r>
      <w:r w:rsidRPr="00DB23A3">
        <w:rPr>
          <w:rFonts w:asciiTheme="minorHAnsi" w:hAnsiTheme="minorHAnsi" w:cs="Calibri"/>
          <w:sz w:val="22"/>
          <w:szCs w:val="22"/>
        </w:rPr>
        <w:t xml:space="preserve"> ed assegnato al Responsabile per la Prevenzione della Corruzione e della Trasparenza. Tale sistema è costantemente monitorato dal punto di vista della sicurezza informatica e, allo stato attuale, si evidenzia che nel suo utilizzo non sono state registrate problematiche o inconvenienti. Si dà atto che nell’anno 2025 non sono state ricevute segnalazioni di illecito.</w:t>
      </w:r>
    </w:p>
    <w:p w14:paraId="3F6672EA" w14:textId="77777777" w:rsidR="00AB2FF0" w:rsidRPr="00DB23A3" w:rsidRDefault="00AB2FF0" w:rsidP="00AB2FF0">
      <w:pPr>
        <w:spacing w:line="360" w:lineRule="auto"/>
        <w:jc w:val="both"/>
        <w:rPr>
          <w:rFonts w:asciiTheme="minorHAnsi" w:hAnsiTheme="minorHAnsi" w:cs="Calibri"/>
          <w:sz w:val="22"/>
          <w:szCs w:val="22"/>
        </w:rPr>
      </w:pPr>
      <w:r w:rsidRPr="00DB23A3">
        <w:rPr>
          <w:rFonts w:asciiTheme="minorHAnsi" w:hAnsiTheme="minorHAnsi" w:cs="Calibri"/>
          <w:sz w:val="22"/>
          <w:szCs w:val="22"/>
        </w:rPr>
        <w:t xml:space="preserve">Il Responsabile ed i Referenti possono tenere conto di eventuali segnalazioni provenienti da soggetti interni od esterni, anche se anonime, purché sufficientemente circostanziate, che evidenzino situazioni di anomalia e configurino il rischio del verificarsi di fenomeni corruttivi. </w:t>
      </w:r>
    </w:p>
    <w:p w14:paraId="5853548C" w14:textId="77777777" w:rsidR="00AB2FF0" w:rsidRPr="00DB23A3" w:rsidRDefault="00AB2FF0" w:rsidP="00AB2FF0">
      <w:pPr>
        <w:spacing w:line="360" w:lineRule="auto"/>
        <w:jc w:val="both"/>
        <w:rPr>
          <w:rFonts w:asciiTheme="minorHAnsi" w:hAnsiTheme="minorHAnsi" w:cs="Calibri"/>
          <w:sz w:val="22"/>
          <w:szCs w:val="22"/>
        </w:rPr>
      </w:pPr>
      <w:r w:rsidRPr="00DB23A3">
        <w:rPr>
          <w:rFonts w:asciiTheme="minorHAnsi" w:hAnsiTheme="minorHAnsi" w:cs="Calibri"/>
          <w:sz w:val="22"/>
          <w:szCs w:val="22"/>
        </w:rPr>
        <w:t>Si ritiene opportuno sviluppare un sistema di comunicazione interno che si basi sulla relativa formalizzazione in modo da avere documentazione probatoria, tracciabilità del flusso informativo e certezza dei contenuti. La procedura da seguire dovrà basarsi su due modalità:</w:t>
      </w:r>
    </w:p>
    <w:p w14:paraId="0FDF5B06" w14:textId="77777777" w:rsidR="00AB2FF0" w:rsidRPr="00DB23A3" w:rsidRDefault="00AB2FF0" w:rsidP="00C50747">
      <w:pPr>
        <w:numPr>
          <w:ilvl w:val="0"/>
          <w:numId w:val="7"/>
        </w:numPr>
        <w:spacing w:line="360" w:lineRule="auto"/>
        <w:contextualSpacing/>
        <w:jc w:val="both"/>
        <w:rPr>
          <w:rFonts w:asciiTheme="minorHAnsi" w:hAnsiTheme="minorHAnsi" w:cs="Calibri"/>
          <w:sz w:val="22"/>
          <w:szCs w:val="22"/>
        </w:rPr>
      </w:pPr>
      <w:r w:rsidRPr="00DB23A3">
        <w:rPr>
          <w:rFonts w:asciiTheme="minorHAnsi" w:hAnsiTheme="minorHAnsi" w:cs="Calibri"/>
          <w:sz w:val="22"/>
          <w:szCs w:val="22"/>
        </w:rPr>
        <w:t>protocollare ogni comunicazione in modo da renderla ufficiale;</w:t>
      </w:r>
    </w:p>
    <w:p w14:paraId="06B3B8B2" w14:textId="77777777" w:rsidR="00AB2FF0" w:rsidRPr="00DB23A3" w:rsidRDefault="00AB2FF0" w:rsidP="00C50747">
      <w:pPr>
        <w:numPr>
          <w:ilvl w:val="0"/>
          <w:numId w:val="7"/>
        </w:numPr>
        <w:spacing w:line="360" w:lineRule="auto"/>
        <w:contextualSpacing/>
        <w:jc w:val="both"/>
        <w:rPr>
          <w:rFonts w:asciiTheme="minorHAnsi" w:hAnsiTheme="minorHAnsi" w:cs="Calibri"/>
          <w:sz w:val="22"/>
          <w:szCs w:val="22"/>
        </w:rPr>
      </w:pPr>
      <w:r w:rsidRPr="00DB23A3">
        <w:rPr>
          <w:rFonts w:asciiTheme="minorHAnsi" w:hAnsiTheme="minorHAnsi" w:cs="Calibri"/>
          <w:sz w:val="22"/>
          <w:szCs w:val="22"/>
        </w:rPr>
        <w:t xml:space="preserve">utilizzare la posta elettronica quale strumento di trasmissione dei documenti in modo da evitare l’eccessiva documentazione cartacea e conservarla in formato elettronico. </w:t>
      </w:r>
    </w:p>
    <w:p w14:paraId="37C12B07" w14:textId="77777777" w:rsidR="00AB2FF0" w:rsidRPr="00DB23A3" w:rsidRDefault="00AB2FF0" w:rsidP="00AB2FF0">
      <w:pPr>
        <w:spacing w:line="360" w:lineRule="auto"/>
        <w:ind w:firstLine="360"/>
        <w:jc w:val="both"/>
        <w:rPr>
          <w:rFonts w:asciiTheme="minorHAnsi" w:hAnsiTheme="minorHAnsi" w:cs="Calibri"/>
          <w:sz w:val="22"/>
          <w:szCs w:val="22"/>
        </w:rPr>
      </w:pPr>
      <w:r w:rsidRPr="00DB23A3">
        <w:rPr>
          <w:rFonts w:asciiTheme="minorHAnsi" w:hAnsiTheme="minorHAnsi" w:cs="Calibri"/>
          <w:sz w:val="22"/>
          <w:szCs w:val="22"/>
        </w:rPr>
        <w:t>ARPA Abruzzo provvederà anche alla verifica dell’adeguatezza dei “canali” attivati per ricevere e gestire le segnalazioni, rispetto alle previsioni di cui alle “</w:t>
      </w:r>
      <w:r w:rsidRPr="00DB23A3">
        <w:rPr>
          <w:rFonts w:asciiTheme="minorHAnsi" w:hAnsiTheme="minorHAnsi" w:cs="Calibri"/>
          <w:i/>
          <w:iCs/>
          <w:sz w:val="22"/>
          <w:szCs w:val="22"/>
        </w:rPr>
        <w:t>Linee Guida in materia di whistleblowing sui canali interni di segnalazione”</w:t>
      </w:r>
      <w:r w:rsidRPr="00DB23A3">
        <w:rPr>
          <w:rFonts w:asciiTheme="minorHAnsi" w:hAnsiTheme="minorHAnsi" w:cs="Calibri"/>
          <w:sz w:val="22"/>
          <w:szCs w:val="22"/>
        </w:rPr>
        <w:t xml:space="preserve"> (delibera ANAC n. 478 del 26 novembre 2025, pubblicata sulla Gazzetta Ufficiale – Serie Generale n. 300 del 29.12.2025) e alle “</w:t>
      </w:r>
      <w:r w:rsidRPr="00DB23A3">
        <w:rPr>
          <w:rFonts w:asciiTheme="minorHAnsi" w:hAnsiTheme="minorHAnsi" w:cs="Calibri"/>
          <w:i/>
          <w:iCs/>
          <w:sz w:val="22"/>
          <w:szCs w:val="22"/>
        </w:rPr>
        <w:t>Linee guida in materia di protezione delle persone che segnalano violazioni del diritto dell’Unione e protezione delle persone che segnalano violazioni delle disposizioni normative nazionali. Procedure per la presentazione e gestione delle segnalazioni esterne”</w:t>
      </w:r>
      <w:r w:rsidRPr="00DB23A3">
        <w:rPr>
          <w:rFonts w:asciiTheme="minorHAnsi" w:hAnsiTheme="minorHAnsi" w:cs="Calibri"/>
          <w:sz w:val="22"/>
          <w:szCs w:val="22"/>
        </w:rPr>
        <w:t xml:space="preserve"> (delibera ANAC n. 311 del 12 luglio 2023, così come modificata dalla successiva delibera n. 479 del 26 novembre 2025 pubblicata nella Gazzetta Ufficiale - Serie Generale n. 300 del 29 dicembre 2025).</w:t>
      </w:r>
    </w:p>
    <w:p w14:paraId="089C8563" w14:textId="77777777" w:rsidR="00AB2FF0" w:rsidRPr="00DB23A3" w:rsidRDefault="00AB2FF0" w:rsidP="00AB2FF0">
      <w:pPr>
        <w:spacing w:line="360" w:lineRule="auto"/>
        <w:ind w:firstLine="708"/>
        <w:jc w:val="both"/>
        <w:rPr>
          <w:rFonts w:asciiTheme="minorHAnsi" w:hAnsiTheme="minorHAnsi" w:cs="Calibri"/>
          <w:sz w:val="22"/>
          <w:szCs w:val="22"/>
        </w:rPr>
      </w:pPr>
      <w:r w:rsidRPr="00DB23A3">
        <w:rPr>
          <w:rFonts w:asciiTheme="minorHAnsi" w:hAnsiTheme="minorHAnsi" w:cs="Calibri"/>
          <w:sz w:val="22"/>
          <w:szCs w:val="22"/>
        </w:rPr>
        <w:t>Inoltre, nell’ottica della trasparenza amministrativa, come misura di prevenzione trasversale, si ritiene necessario e strategico puntare sulla comunicazione puntuale dell’operato dell’Agenzia, sia attraverso l’aggiornamento continuo del sito istituzionale, sia con comunicati stampa e sia con l’utilizzo dei nuovi mezzi di comunicazione (</w:t>
      </w:r>
      <w:proofErr w:type="spellStart"/>
      <w:r w:rsidRPr="00DB23A3">
        <w:rPr>
          <w:rFonts w:asciiTheme="minorHAnsi" w:hAnsiTheme="minorHAnsi" w:cs="Calibri"/>
          <w:sz w:val="22"/>
          <w:szCs w:val="22"/>
        </w:rPr>
        <w:t>facebook</w:t>
      </w:r>
      <w:proofErr w:type="spellEnd"/>
      <w:r w:rsidRPr="00DB23A3">
        <w:rPr>
          <w:rFonts w:asciiTheme="minorHAnsi" w:hAnsiTheme="minorHAnsi" w:cs="Calibri"/>
          <w:sz w:val="22"/>
          <w:szCs w:val="22"/>
        </w:rPr>
        <w:t xml:space="preserve">, </w:t>
      </w:r>
      <w:proofErr w:type="spellStart"/>
      <w:r w:rsidRPr="00DB23A3">
        <w:rPr>
          <w:rFonts w:asciiTheme="minorHAnsi" w:hAnsiTheme="minorHAnsi" w:cs="Calibri"/>
          <w:sz w:val="22"/>
          <w:szCs w:val="22"/>
        </w:rPr>
        <w:t>twitter</w:t>
      </w:r>
      <w:proofErr w:type="spellEnd"/>
      <w:r w:rsidRPr="00DB23A3">
        <w:rPr>
          <w:rFonts w:asciiTheme="minorHAnsi" w:hAnsiTheme="minorHAnsi" w:cs="Calibri"/>
          <w:sz w:val="22"/>
          <w:szCs w:val="22"/>
        </w:rPr>
        <w:t xml:space="preserve">, ecc.). Trattasi di un impegno che dovrà estrinsecarsi in varie modalità, ma in ogni caso dovrà garantire la completa informazione ai cittadini. </w:t>
      </w:r>
    </w:p>
    <w:p w14:paraId="77B5D245" w14:textId="77777777" w:rsidR="00AB2FF0" w:rsidRPr="00DB23A3" w:rsidRDefault="00AB2FF0" w:rsidP="00AB2FF0">
      <w:pPr>
        <w:spacing w:line="360" w:lineRule="auto"/>
        <w:jc w:val="both"/>
        <w:rPr>
          <w:rFonts w:asciiTheme="minorHAnsi" w:hAnsiTheme="minorHAnsi" w:cs="Calibri"/>
          <w:sz w:val="22"/>
          <w:szCs w:val="22"/>
        </w:rPr>
      </w:pPr>
      <w:r w:rsidRPr="00DB23A3">
        <w:rPr>
          <w:rFonts w:asciiTheme="minorHAnsi" w:hAnsiTheme="minorHAnsi" w:cs="Calibri"/>
          <w:sz w:val="22"/>
          <w:szCs w:val="22"/>
        </w:rPr>
        <w:lastRenderedPageBreak/>
        <w:t>L’Agenzia conferma il proprio impegno per la pubblicazione e fruizione sul sito internet di ARPA dei dati ambientali disponibili.</w:t>
      </w:r>
    </w:p>
    <w:p w14:paraId="1550A0D2" w14:textId="77777777" w:rsidR="00AB2FF0" w:rsidRPr="00DB23A3" w:rsidRDefault="00AB2FF0" w:rsidP="00AB2FF0">
      <w:pPr>
        <w:spacing w:line="360" w:lineRule="auto"/>
        <w:jc w:val="both"/>
        <w:rPr>
          <w:rFonts w:asciiTheme="minorHAnsi" w:hAnsiTheme="minorHAnsi" w:cs="Calibri"/>
          <w:sz w:val="22"/>
          <w:szCs w:val="22"/>
        </w:rPr>
      </w:pPr>
    </w:p>
    <w:p w14:paraId="51366697" w14:textId="77777777" w:rsidR="00AB2FF0" w:rsidRPr="00DB23A3" w:rsidRDefault="00AB2FF0" w:rsidP="00C50747">
      <w:pPr>
        <w:pStyle w:val="Paragrafoelenco"/>
        <w:numPr>
          <w:ilvl w:val="0"/>
          <w:numId w:val="10"/>
        </w:numPr>
        <w:spacing w:after="0" w:line="360" w:lineRule="auto"/>
        <w:jc w:val="both"/>
        <w:rPr>
          <w:rFonts w:asciiTheme="minorHAnsi" w:hAnsiTheme="minorHAnsi" w:cs="Calibri"/>
          <w:i/>
        </w:rPr>
      </w:pPr>
      <w:r w:rsidRPr="00DB23A3">
        <w:rPr>
          <w:rFonts w:asciiTheme="minorHAnsi" w:hAnsiTheme="minorHAnsi" w:cs="Calibri"/>
          <w:i/>
        </w:rPr>
        <w:t xml:space="preserve">Disposizioni in merito alla rotazione del personale </w:t>
      </w:r>
    </w:p>
    <w:p w14:paraId="2F0A8194" w14:textId="77777777" w:rsidR="00AB2FF0" w:rsidRPr="00DB23A3" w:rsidRDefault="00AB2FF0" w:rsidP="00AB2FF0">
      <w:pPr>
        <w:spacing w:line="360" w:lineRule="auto"/>
        <w:jc w:val="both"/>
        <w:rPr>
          <w:rFonts w:asciiTheme="minorHAnsi" w:hAnsiTheme="minorHAnsi" w:cs="Calibri"/>
          <w:sz w:val="22"/>
          <w:szCs w:val="22"/>
        </w:rPr>
      </w:pPr>
      <w:r w:rsidRPr="00DB23A3">
        <w:rPr>
          <w:rFonts w:asciiTheme="minorHAnsi" w:hAnsiTheme="minorHAnsi" w:cs="Calibri"/>
          <w:sz w:val="22"/>
          <w:szCs w:val="22"/>
        </w:rPr>
        <w:t xml:space="preserve">La rotazione del personale, già applicata dalle Amministrazioni Pubbliche come misura di arricchimento del bagaglio professionale del dipendente pubblico e come misura per migliorare l’efficienza e l’organizzazione degli uffici, è contemplata espressamente dalla L. 190/2012 come strumento di prevenzione e contrasto del fenomeno corruttivo. Essa è finalizzata ad impedire che si consolidino situazioni di privilegio nella gestione di determinate attività – correlate alla circostanza che i dipendenti si occupino per lungo tempo dei medesimi procedimenti – e che si impieghino conoscenze acquisite per ottenere vantaggi illeciti. </w:t>
      </w:r>
    </w:p>
    <w:p w14:paraId="4119D29F" w14:textId="77777777" w:rsidR="00AB2FF0" w:rsidRPr="00DB23A3" w:rsidRDefault="00AB2FF0" w:rsidP="00AB2FF0">
      <w:pPr>
        <w:spacing w:line="360" w:lineRule="auto"/>
        <w:jc w:val="both"/>
        <w:rPr>
          <w:rFonts w:asciiTheme="minorHAnsi" w:hAnsiTheme="minorHAnsi" w:cs="Calibri"/>
          <w:sz w:val="22"/>
          <w:szCs w:val="22"/>
        </w:rPr>
      </w:pPr>
      <w:r w:rsidRPr="00DB23A3">
        <w:rPr>
          <w:rFonts w:asciiTheme="minorHAnsi" w:hAnsiTheme="minorHAnsi" w:cs="Calibri"/>
          <w:sz w:val="22"/>
          <w:szCs w:val="22"/>
        </w:rPr>
        <w:t>Nel contempo, si rileva come tale istituto comporti un indubbio arricchimento personale e professionale dei dipendenti, consentendo loro di acquisire esperienze in settori diversi, rafforzando l’elemento motivazionale.</w:t>
      </w:r>
    </w:p>
    <w:p w14:paraId="16B1FF06" w14:textId="77777777" w:rsidR="00AB2FF0" w:rsidRPr="00DB23A3" w:rsidRDefault="00AB2FF0" w:rsidP="00AB2FF0">
      <w:pPr>
        <w:spacing w:line="360" w:lineRule="auto"/>
        <w:jc w:val="both"/>
        <w:rPr>
          <w:rFonts w:asciiTheme="minorHAnsi" w:hAnsiTheme="minorHAnsi" w:cs="Calibri"/>
          <w:sz w:val="22"/>
          <w:szCs w:val="22"/>
        </w:rPr>
      </w:pPr>
      <w:r w:rsidRPr="00DB23A3">
        <w:rPr>
          <w:rFonts w:asciiTheme="minorHAnsi" w:hAnsiTheme="minorHAnsi" w:cs="Calibri"/>
          <w:sz w:val="22"/>
          <w:szCs w:val="22"/>
        </w:rPr>
        <w:t>La rotazione c.d. “ordinaria” del personale addetto alle aree a più elevato rischio di corruzione rappresenta una misura di importanza cruciale tra gli strumenti di prevenzione della corruzione.</w:t>
      </w:r>
    </w:p>
    <w:p w14:paraId="459133D0" w14:textId="77777777" w:rsidR="00AB2FF0" w:rsidRPr="00DB23A3" w:rsidRDefault="00AB2FF0" w:rsidP="00AB2FF0">
      <w:pPr>
        <w:spacing w:line="360" w:lineRule="auto"/>
        <w:jc w:val="both"/>
        <w:rPr>
          <w:rFonts w:asciiTheme="minorHAnsi" w:hAnsiTheme="minorHAnsi" w:cs="Calibri"/>
          <w:sz w:val="22"/>
          <w:szCs w:val="22"/>
        </w:rPr>
      </w:pPr>
      <w:r w:rsidRPr="00DB23A3">
        <w:rPr>
          <w:rFonts w:asciiTheme="minorHAnsi" w:hAnsiTheme="minorHAnsi" w:cs="Calibri"/>
          <w:sz w:val="22"/>
          <w:szCs w:val="22"/>
        </w:rPr>
        <w:t xml:space="preserve">La rotazione del personale è rimessa alla autonoma determinazione delle amministrazioni, che, in tal modo, possono adeguare la misura alla concreta situazione dell’organizzazione dei propri uffici. </w:t>
      </w:r>
    </w:p>
    <w:p w14:paraId="6E7D99F6" w14:textId="77777777" w:rsidR="00AB2FF0" w:rsidRPr="00DB23A3" w:rsidRDefault="00AB2FF0" w:rsidP="00AB2FF0">
      <w:pPr>
        <w:spacing w:line="360" w:lineRule="auto"/>
        <w:jc w:val="both"/>
        <w:rPr>
          <w:rFonts w:asciiTheme="minorHAnsi" w:hAnsiTheme="minorHAnsi" w:cs="Calibri"/>
          <w:sz w:val="22"/>
          <w:szCs w:val="22"/>
        </w:rPr>
      </w:pPr>
      <w:r w:rsidRPr="00DB23A3">
        <w:rPr>
          <w:rFonts w:asciiTheme="minorHAnsi" w:hAnsiTheme="minorHAnsi" w:cs="Calibri"/>
          <w:sz w:val="22"/>
          <w:szCs w:val="22"/>
        </w:rPr>
        <w:t xml:space="preserve">Il Direttore Generale valuta, con il supporto del RPCT, le modalità di rotazione del personale (dirigenti e personale del comparto titolare di incarico di funzione) operante nelle strutture a più alto rischio di corruzione. </w:t>
      </w:r>
    </w:p>
    <w:p w14:paraId="638865AE" w14:textId="77777777" w:rsidR="00AB2FF0" w:rsidRPr="00DB23A3" w:rsidRDefault="00AB2FF0" w:rsidP="00AB2FF0">
      <w:pPr>
        <w:spacing w:line="360" w:lineRule="auto"/>
        <w:jc w:val="both"/>
        <w:rPr>
          <w:rFonts w:asciiTheme="minorHAnsi" w:hAnsiTheme="minorHAnsi" w:cs="Calibri"/>
          <w:sz w:val="22"/>
          <w:szCs w:val="22"/>
        </w:rPr>
      </w:pPr>
      <w:r w:rsidRPr="00DB23A3">
        <w:rPr>
          <w:rFonts w:asciiTheme="minorHAnsi" w:hAnsiTheme="minorHAnsi" w:cs="Calibri"/>
          <w:sz w:val="22"/>
          <w:szCs w:val="22"/>
        </w:rPr>
        <w:t xml:space="preserve">In ogni caso, fermi restando i casi di revoca dell’incarico e le ipotesi di applicazione di misure cautelari, la rotazione può avvenire solo al termine dell’incarico. </w:t>
      </w:r>
    </w:p>
    <w:p w14:paraId="02B1B309" w14:textId="77777777" w:rsidR="00AB2FF0" w:rsidRPr="00DB23A3" w:rsidRDefault="00AB2FF0" w:rsidP="00AB2FF0">
      <w:pPr>
        <w:spacing w:line="360" w:lineRule="auto"/>
        <w:jc w:val="both"/>
        <w:rPr>
          <w:rFonts w:asciiTheme="minorHAnsi" w:hAnsiTheme="minorHAnsi" w:cs="Calibri"/>
          <w:sz w:val="22"/>
          <w:szCs w:val="22"/>
        </w:rPr>
      </w:pPr>
      <w:r w:rsidRPr="00DB23A3">
        <w:rPr>
          <w:rFonts w:asciiTheme="minorHAnsi" w:hAnsiTheme="minorHAnsi" w:cs="Calibri"/>
          <w:sz w:val="22"/>
          <w:szCs w:val="22"/>
        </w:rPr>
        <w:t xml:space="preserve">L’attuazione della misura deve avvenire in modo da tener conto delle specificità professionali in riferimento a materie e procedure complesse, in modo da salvaguardare la continuità dell’azione tecnica e amministrativa. </w:t>
      </w:r>
    </w:p>
    <w:p w14:paraId="762E062E" w14:textId="77777777" w:rsidR="00AB2FF0" w:rsidRPr="00DB23A3" w:rsidRDefault="00AB2FF0" w:rsidP="00AB2FF0">
      <w:pPr>
        <w:spacing w:line="360" w:lineRule="auto"/>
        <w:jc w:val="both"/>
        <w:rPr>
          <w:rFonts w:asciiTheme="minorHAnsi" w:hAnsiTheme="minorHAnsi" w:cs="Calibri"/>
          <w:sz w:val="22"/>
          <w:szCs w:val="22"/>
        </w:rPr>
      </w:pPr>
      <w:r w:rsidRPr="00DB23A3">
        <w:rPr>
          <w:rFonts w:asciiTheme="minorHAnsi" w:hAnsiTheme="minorHAnsi" w:cs="Calibri"/>
          <w:sz w:val="22"/>
          <w:szCs w:val="22"/>
        </w:rPr>
        <w:t xml:space="preserve">Ciò considerato, la rotazione degli incarichi dirigenziali dovrà avvenire, da un punto di vista temporale, in modo sfalsato rispetto alla rotazione del personale titolare di incarico di funzione. </w:t>
      </w:r>
    </w:p>
    <w:p w14:paraId="5EB00F78" w14:textId="77777777" w:rsidR="00AB2FF0" w:rsidRPr="00DB23A3" w:rsidRDefault="00AB2FF0" w:rsidP="00AB2FF0">
      <w:pPr>
        <w:spacing w:line="360" w:lineRule="auto"/>
        <w:jc w:val="both"/>
        <w:rPr>
          <w:rFonts w:asciiTheme="minorHAnsi" w:hAnsiTheme="minorHAnsi" w:cs="Calibri"/>
          <w:sz w:val="22"/>
          <w:szCs w:val="22"/>
        </w:rPr>
      </w:pPr>
      <w:r w:rsidRPr="00DB23A3">
        <w:rPr>
          <w:rFonts w:asciiTheme="minorHAnsi" w:hAnsiTheme="minorHAnsi" w:cs="Calibri"/>
          <w:sz w:val="22"/>
          <w:szCs w:val="22"/>
        </w:rPr>
        <w:t xml:space="preserve">La rotazione deve essere attuata compatibilmente con la disponibilità dei posti in organico dell'Agenzia e non trova applicazione per le attività infungibili o altamente specializzate. </w:t>
      </w:r>
    </w:p>
    <w:p w14:paraId="234E49A2" w14:textId="77777777" w:rsidR="00AB2FF0" w:rsidRPr="00DB23A3" w:rsidRDefault="00AB2FF0" w:rsidP="00AB2FF0">
      <w:pPr>
        <w:spacing w:line="360" w:lineRule="auto"/>
        <w:jc w:val="both"/>
        <w:rPr>
          <w:rFonts w:asciiTheme="minorHAnsi" w:hAnsiTheme="minorHAnsi" w:cs="Calibri"/>
          <w:sz w:val="22"/>
          <w:szCs w:val="22"/>
        </w:rPr>
      </w:pPr>
      <w:r w:rsidRPr="00DB23A3">
        <w:rPr>
          <w:rFonts w:asciiTheme="minorHAnsi" w:hAnsiTheme="minorHAnsi" w:cs="Calibri"/>
          <w:sz w:val="22"/>
          <w:szCs w:val="22"/>
        </w:rPr>
        <w:t>L’Agenzia, con deliberazione del Direttore Generale n. 161 del 29.12.2020, si è dotata di uno specifico “Regolamento contenente criteri e modalità per la rotazione ordinaria e straordinaria del personale in ARPA Abruzzo”.</w:t>
      </w:r>
    </w:p>
    <w:p w14:paraId="0D6B99EE" w14:textId="77777777" w:rsidR="00AB2FF0" w:rsidRPr="00DB23A3" w:rsidRDefault="00AB2FF0" w:rsidP="00DD00DE">
      <w:pPr>
        <w:widowControl w:val="0"/>
        <w:spacing w:line="360" w:lineRule="auto"/>
        <w:jc w:val="both"/>
        <w:rPr>
          <w:rFonts w:asciiTheme="minorHAnsi" w:hAnsiTheme="minorHAnsi" w:cs="Calibri"/>
          <w:sz w:val="22"/>
          <w:szCs w:val="22"/>
        </w:rPr>
      </w:pPr>
      <w:r w:rsidRPr="00DB23A3">
        <w:rPr>
          <w:rFonts w:asciiTheme="minorHAnsi" w:hAnsiTheme="minorHAnsi" w:cs="Calibri"/>
          <w:sz w:val="22"/>
          <w:szCs w:val="22"/>
        </w:rPr>
        <w:t xml:space="preserve">L’istituto generale della rotazione disciplinata nella legge 190/2012, (c.d. rotazione ordinaria) va distinto dall’istituto della c.d. rotazione straordinaria, previsto dal </w:t>
      </w:r>
      <w:proofErr w:type="spellStart"/>
      <w:r w:rsidRPr="00DB23A3">
        <w:rPr>
          <w:rFonts w:asciiTheme="minorHAnsi" w:hAnsiTheme="minorHAnsi" w:cs="Calibri"/>
          <w:sz w:val="22"/>
          <w:szCs w:val="22"/>
        </w:rPr>
        <w:t>D.Lgs.</w:t>
      </w:r>
      <w:proofErr w:type="spellEnd"/>
      <w:r w:rsidRPr="00DB23A3">
        <w:rPr>
          <w:rFonts w:asciiTheme="minorHAnsi" w:hAnsiTheme="minorHAnsi" w:cs="Calibri"/>
          <w:sz w:val="22"/>
          <w:szCs w:val="22"/>
        </w:rPr>
        <w:t xml:space="preserve"> 30 marzo 2001 n. 165 (c.d. Testo Unico sul pubblico impiego) all’art. 16, comma 1, lett. l-quater, misura di carattere successivo al verificarsi di fenomeni corruttivi. La norma citata prevede, infatti, la rotazione del personale nei casi di avvio di procedimenti penali </w:t>
      </w:r>
      <w:r w:rsidRPr="00DB23A3">
        <w:rPr>
          <w:rFonts w:asciiTheme="minorHAnsi" w:hAnsiTheme="minorHAnsi" w:cs="Calibri"/>
          <w:sz w:val="22"/>
          <w:szCs w:val="22"/>
        </w:rPr>
        <w:lastRenderedPageBreak/>
        <w:t xml:space="preserve">o disciplinari per condotte di natura corruttiva. </w:t>
      </w:r>
    </w:p>
    <w:p w14:paraId="73FCFD46" w14:textId="77777777" w:rsidR="00AB2FF0" w:rsidRPr="00DB23A3" w:rsidRDefault="00AB2FF0" w:rsidP="00AB2FF0">
      <w:pPr>
        <w:pStyle w:val="Paragrafoelenco"/>
        <w:spacing w:after="0" w:line="360" w:lineRule="auto"/>
        <w:ind w:left="0"/>
        <w:rPr>
          <w:rFonts w:asciiTheme="minorHAnsi" w:hAnsiTheme="minorHAnsi" w:cs="Calibri"/>
        </w:rPr>
      </w:pPr>
    </w:p>
    <w:p w14:paraId="4B8D6103" w14:textId="77777777" w:rsidR="00AB2FF0" w:rsidRPr="00DB23A3" w:rsidRDefault="00AB2FF0" w:rsidP="00C50747">
      <w:pPr>
        <w:pStyle w:val="Paragrafoelenco"/>
        <w:numPr>
          <w:ilvl w:val="0"/>
          <w:numId w:val="10"/>
        </w:numPr>
        <w:spacing w:after="0" w:line="360" w:lineRule="auto"/>
        <w:jc w:val="both"/>
        <w:rPr>
          <w:rFonts w:asciiTheme="minorHAnsi" w:hAnsiTheme="minorHAnsi" w:cs="Calibri"/>
          <w:i/>
        </w:rPr>
      </w:pPr>
      <w:r w:rsidRPr="00DB23A3">
        <w:rPr>
          <w:rFonts w:asciiTheme="minorHAnsi" w:hAnsiTheme="minorHAnsi" w:cs="Calibri"/>
          <w:i/>
        </w:rPr>
        <w:t xml:space="preserve"> Codice di comportamento </w:t>
      </w:r>
    </w:p>
    <w:p w14:paraId="09CF903A" w14:textId="77777777" w:rsidR="00AB2FF0" w:rsidRPr="00DB23A3" w:rsidRDefault="00AB2FF0" w:rsidP="00AB2FF0">
      <w:pPr>
        <w:spacing w:line="360" w:lineRule="auto"/>
        <w:jc w:val="both"/>
        <w:rPr>
          <w:rFonts w:asciiTheme="minorHAnsi" w:hAnsiTheme="minorHAnsi" w:cs="Calibri"/>
          <w:sz w:val="22"/>
          <w:szCs w:val="22"/>
        </w:rPr>
      </w:pPr>
      <w:r w:rsidRPr="00DB23A3">
        <w:rPr>
          <w:rFonts w:asciiTheme="minorHAnsi" w:hAnsiTheme="minorHAnsi" w:cs="Calibri"/>
          <w:sz w:val="22"/>
          <w:szCs w:val="22"/>
        </w:rPr>
        <w:t xml:space="preserve">In attuazione dell’art. 54, comma 1, del </w:t>
      </w:r>
      <w:proofErr w:type="spellStart"/>
      <w:r w:rsidRPr="00DB23A3">
        <w:rPr>
          <w:rFonts w:asciiTheme="minorHAnsi" w:hAnsiTheme="minorHAnsi" w:cs="Calibri"/>
          <w:sz w:val="22"/>
          <w:szCs w:val="22"/>
        </w:rPr>
        <w:t>D.Lgs.</w:t>
      </w:r>
      <w:proofErr w:type="spellEnd"/>
      <w:r w:rsidRPr="00DB23A3">
        <w:rPr>
          <w:rFonts w:asciiTheme="minorHAnsi" w:hAnsiTheme="minorHAnsi" w:cs="Calibri"/>
          <w:sz w:val="22"/>
          <w:szCs w:val="22"/>
        </w:rPr>
        <w:t xml:space="preserve"> 165/2001, il Governo ha approvato il D.P.R. n. 62 del 16 aprile 2013, recante il «Codice di comportamento dei dipendenti pubblici». Esso individua un ventaglio molto ampio di principi di comportamento dei dipendenti di derivazione costituzionale, nonché una serie di comportamenti negativi (vietati o stigmatizzati) e positivi (prescritti o sollecitati), tra cui, in particolare, quelli concernenti la prevenzione della corruzione e il rispetto degli obblighi di trasparenza. Tale Codice rappresenta la base giuridica di riferimento per i codici che devono essere adottati dalle singole amministrazioni.</w:t>
      </w:r>
    </w:p>
    <w:p w14:paraId="7ADCB644" w14:textId="77777777" w:rsidR="00AB2FF0" w:rsidRPr="00DB23A3" w:rsidRDefault="00AB2FF0" w:rsidP="00AB2FF0">
      <w:pPr>
        <w:spacing w:line="360" w:lineRule="auto"/>
        <w:jc w:val="both"/>
        <w:rPr>
          <w:rFonts w:asciiTheme="minorHAnsi" w:hAnsiTheme="minorHAnsi" w:cs="Calibri"/>
          <w:sz w:val="22"/>
          <w:szCs w:val="22"/>
        </w:rPr>
      </w:pPr>
      <w:r w:rsidRPr="00DB23A3">
        <w:rPr>
          <w:rFonts w:asciiTheme="minorHAnsi" w:hAnsiTheme="minorHAnsi" w:cs="Calibri"/>
          <w:sz w:val="22"/>
          <w:szCs w:val="22"/>
        </w:rPr>
        <w:t>A seguito delle modifiche normative e in considerazione delle indicazioni fornite da ANAC, l’Agenzia ha provveduto ad avviare la revisione del proprio Codice di comportamento e alla ulteriore illustrazione al personale. A seguito dell’avvenuta interlocuzione, l’Agenzia con deliberazione del Direttore Generale n. 84 del 29.09.2025 ha adottato il nuovo Codice di comportamento di ARPA Abruzzo.</w:t>
      </w:r>
    </w:p>
    <w:p w14:paraId="00494D90" w14:textId="77777777" w:rsidR="00AB2FF0" w:rsidRPr="00DB23A3" w:rsidRDefault="00AB2FF0" w:rsidP="00AB2FF0">
      <w:pPr>
        <w:spacing w:line="360" w:lineRule="auto"/>
        <w:jc w:val="both"/>
        <w:rPr>
          <w:rFonts w:asciiTheme="minorHAnsi" w:hAnsiTheme="minorHAnsi" w:cs="Calibri"/>
          <w:sz w:val="22"/>
          <w:szCs w:val="22"/>
        </w:rPr>
      </w:pPr>
      <w:r w:rsidRPr="00DB23A3">
        <w:rPr>
          <w:rFonts w:asciiTheme="minorHAnsi" w:hAnsiTheme="minorHAnsi" w:cs="Calibri"/>
          <w:sz w:val="22"/>
          <w:szCs w:val="22"/>
        </w:rPr>
        <w:t xml:space="preserve">L'Agenzia ha esteso gli obblighi di comportamento anche a propri consulenti e collaboratori, con qualsiasi tipologia di contratto o incarico e a qualsiasi titolo, ai titolari di organi di gestione, nonché ai collaboratori a qualsiasi titolo di imprese fornitrici di beni o servizi e che realizzano opere in favore dell’amministrazione. </w:t>
      </w:r>
    </w:p>
    <w:p w14:paraId="17312E5C" w14:textId="77777777" w:rsidR="00AB2FF0" w:rsidRPr="00DB23A3" w:rsidRDefault="00AB2FF0" w:rsidP="00AB2FF0">
      <w:pPr>
        <w:spacing w:line="360" w:lineRule="auto"/>
        <w:jc w:val="both"/>
        <w:rPr>
          <w:rFonts w:asciiTheme="minorHAnsi" w:hAnsiTheme="minorHAnsi" w:cs="Calibri"/>
          <w:sz w:val="22"/>
          <w:szCs w:val="22"/>
        </w:rPr>
      </w:pPr>
      <w:r w:rsidRPr="00DB23A3">
        <w:rPr>
          <w:rFonts w:asciiTheme="minorHAnsi" w:hAnsiTheme="minorHAnsi" w:cs="Calibri"/>
          <w:sz w:val="22"/>
          <w:szCs w:val="22"/>
        </w:rPr>
        <w:t xml:space="preserve">Il Codice di comportamento viene trasmesso a tutti i dipendenti dell’ARPA e a coloro che a qualsiasi titolo prestano la propria attività lavorativa nell’Agenzia. </w:t>
      </w:r>
    </w:p>
    <w:p w14:paraId="54CC36DF" w14:textId="77777777" w:rsidR="00AB2FF0" w:rsidRPr="00DB23A3" w:rsidRDefault="00AB2FF0" w:rsidP="00AB2FF0">
      <w:pPr>
        <w:spacing w:line="360" w:lineRule="auto"/>
        <w:jc w:val="both"/>
        <w:rPr>
          <w:rFonts w:asciiTheme="minorHAnsi" w:hAnsiTheme="minorHAnsi" w:cs="Calibri"/>
          <w:sz w:val="22"/>
          <w:szCs w:val="22"/>
        </w:rPr>
      </w:pPr>
      <w:r w:rsidRPr="00DB23A3">
        <w:rPr>
          <w:rFonts w:asciiTheme="minorHAnsi" w:hAnsiTheme="minorHAnsi" w:cs="Calibri"/>
          <w:sz w:val="22"/>
          <w:szCs w:val="22"/>
        </w:rPr>
        <w:t>La diffusione del Codice di comportamento e la relativa applicazione costituiscono una misura trasversale di prevenzione del rischio di corruzione che trova concreta applicazione nell’ambito di più situazioni di rischio.</w:t>
      </w:r>
    </w:p>
    <w:p w14:paraId="3961DABE" w14:textId="77777777" w:rsidR="00AB2FF0" w:rsidRPr="00DB23A3" w:rsidRDefault="00AB2FF0" w:rsidP="00AB2FF0">
      <w:pPr>
        <w:spacing w:line="360" w:lineRule="auto"/>
        <w:ind w:firstLine="708"/>
        <w:jc w:val="both"/>
        <w:rPr>
          <w:rFonts w:asciiTheme="minorHAnsi" w:hAnsiTheme="minorHAnsi" w:cs="Calibri"/>
          <w:sz w:val="22"/>
          <w:szCs w:val="22"/>
        </w:rPr>
      </w:pPr>
      <w:r w:rsidRPr="00DB23A3">
        <w:rPr>
          <w:rFonts w:asciiTheme="minorHAnsi" w:hAnsiTheme="minorHAnsi" w:cs="Calibri"/>
          <w:sz w:val="22"/>
          <w:szCs w:val="22"/>
        </w:rPr>
        <w:t xml:space="preserve">Il </w:t>
      </w:r>
      <w:proofErr w:type="spellStart"/>
      <w:r w:rsidRPr="00DB23A3">
        <w:rPr>
          <w:rFonts w:asciiTheme="minorHAnsi" w:hAnsiTheme="minorHAnsi" w:cs="Calibri"/>
          <w:sz w:val="22"/>
          <w:szCs w:val="22"/>
        </w:rPr>
        <w:t>D.Lgs.</w:t>
      </w:r>
      <w:proofErr w:type="spellEnd"/>
      <w:r w:rsidRPr="00DB23A3">
        <w:rPr>
          <w:rFonts w:asciiTheme="minorHAnsi" w:hAnsiTheme="minorHAnsi" w:cs="Calibri"/>
          <w:sz w:val="22"/>
          <w:szCs w:val="22"/>
        </w:rPr>
        <w:t xml:space="preserve"> 33 del 14/3/2013 e le modifiche intervenute con il </w:t>
      </w:r>
      <w:proofErr w:type="spellStart"/>
      <w:r w:rsidRPr="00DB23A3">
        <w:rPr>
          <w:rFonts w:asciiTheme="minorHAnsi" w:hAnsiTheme="minorHAnsi" w:cs="Calibri"/>
          <w:sz w:val="22"/>
          <w:szCs w:val="22"/>
        </w:rPr>
        <w:t>D.Lgs.</w:t>
      </w:r>
      <w:proofErr w:type="spellEnd"/>
      <w:r w:rsidRPr="00DB23A3">
        <w:rPr>
          <w:rFonts w:asciiTheme="minorHAnsi" w:hAnsiTheme="minorHAnsi" w:cs="Calibri"/>
          <w:sz w:val="22"/>
          <w:szCs w:val="22"/>
        </w:rPr>
        <w:t xml:space="preserve"> n. 97 del 25/5/2016, introducono, inoltre, l’obbligo, in capo alla pubblica amministrazione, di pubblicare le prestazioni offerte e i servizi erogati attraverso la “Carta dei Servizi”, quale documento con il quale ogni ente assume una serie di impegni nei confronti dell’utenza riguardo i propri servizi, le modalità di erogazione degli stessi, gli standard di qualità e informa l’utente sulle modalità di tutela previste.</w:t>
      </w:r>
    </w:p>
    <w:p w14:paraId="7A116CE2" w14:textId="77777777" w:rsidR="00AB2FF0" w:rsidRPr="00DB23A3" w:rsidRDefault="00AB2FF0" w:rsidP="00AB2FF0">
      <w:pPr>
        <w:spacing w:line="360" w:lineRule="auto"/>
        <w:jc w:val="both"/>
        <w:rPr>
          <w:rFonts w:asciiTheme="minorHAnsi" w:hAnsiTheme="minorHAnsi" w:cs="Calibri"/>
          <w:sz w:val="22"/>
          <w:szCs w:val="22"/>
        </w:rPr>
      </w:pPr>
      <w:r w:rsidRPr="00DB23A3">
        <w:rPr>
          <w:rFonts w:asciiTheme="minorHAnsi" w:hAnsiTheme="minorHAnsi" w:cs="Calibri"/>
          <w:sz w:val="22"/>
          <w:szCs w:val="22"/>
        </w:rPr>
        <w:t xml:space="preserve">In tal senso, la deliberazione del Direttore Generale n. 69 del </w:t>
      </w:r>
      <w:bookmarkStart w:id="3" w:name="data_adozione"/>
      <w:r w:rsidRPr="00DB23A3">
        <w:rPr>
          <w:rFonts w:asciiTheme="minorHAnsi" w:hAnsiTheme="minorHAnsi" w:cs="Calibri"/>
          <w:sz w:val="22"/>
          <w:szCs w:val="22"/>
        </w:rPr>
        <w:t>12/08/20</w:t>
      </w:r>
      <w:bookmarkEnd w:id="3"/>
      <w:r w:rsidRPr="00DB23A3">
        <w:rPr>
          <w:rFonts w:asciiTheme="minorHAnsi" w:hAnsiTheme="minorHAnsi" w:cs="Calibri"/>
          <w:sz w:val="22"/>
          <w:szCs w:val="22"/>
        </w:rPr>
        <w:t>25, con la quale è stato aggiornato il documento Carta dei Servizi di ARPA Abruzzo e ne è stata disposta la pubblicazione nella specifica sezione del sito istituzionale ARPA.</w:t>
      </w:r>
    </w:p>
    <w:p w14:paraId="098B0D58" w14:textId="77777777" w:rsidR="00AB2FF0" w:rsidRPr="00DB23A3" w:rsidRDefault="00AB2FF0" w:rsidP="00AB2FF0">
      <w:pPr>
        <w:spacing w:line="360" w:lineRule="auto"/>
        <w:jc w:val="both"/>
        <w:rPr>
          <w:rFonts w:asciiTheme="minorHAnsi" w:hAnsiTheme="minorHAnsi" w:cs="Calibri"/>
          <w:sz w:val="22"/>
          <w:szCs w:val="22"/>
        </w:rPr>
      </w:pPr>
    </w:p>
    <w:p w14:paraId="368BAA88" w14:textId="77777777" w:rsidR="00AB2FF0" w:rsidRPr="00DB23A3" w:rsidRDefault="00AB2FF0" w:rsidP="00C50747">
      <w:pPr>
        <w:pStyle w:val="Paragrafoelenco"/>
        <w:numPr>
          <w:ilvl w:val="0"/>
          <w:numId w:val="10"/>
        </w:numPr>
        <w:spacing w:after="0" w:line="360" w:lineRule="auto"/>
        <w:jc w:val="both"/>
        <w:rPr>
          <w:rFonts w:asciiTheme="minorHAnsi" w:hAnsiTheme="minorHAnsi" w:cs="Calibri"/>
          <w:i/>
        </w:rPr>
      </w:pPr>
      <w:r w:rsidRPr="00DB23A3">
        <w:rPr>
          <w:rFonts w:asciiTheme="minorHAnsi" w:hAnsiTheme="minorHAnsi" w:cs="Calibri"/>
          <w:i/>
        </w:rPr>
        <w:t xml:space="preserve"> Formazione del personale </w:t>
      </w:r>
    </w:p>
    <w:p w14:paraId="2719FAC6" w14:textId="77777777" w:rsidR="00AB2FF0" w:rsidRPr="00DB23A3" w:rsidRDefault="00AB2FF0" w:rsidP="000E3277">
      <w:pPr>
        <w:widowControl w:val="0"/>
        <w:spacing w:line="360" w:lineRule="auto"/>
        <w:jc w:val="both"/>
        <w:rPr>
          <w:rFonts w:asciiTheme="minorHAnsi" w:hAnsiTheme="minorHAnsi" w:cs="Calibri"/>
          <w:sz w:val="22"/>
          <w:szCs w:val="22"/>
        </w:rPr>
      </w:pPr>
      <w:r w:rsidRPr="00DB23A3">
        <w:rPr>
          <w:rFonts w:asciiTheme="minorHAnsi" w:hAnsiTheme="minorHAnsi" w:cs="Calibri"/>
          <w:sz w:val="22"/>
          <w:szCs w:val="22"/>
        </w:rPr>
        <w:t xml:space="preserve">La disciplina relativa alla formazione del personale in materia di prevenzione della corruzione e trasparenza è contenuta, a cura dell’Ufficio preposto, nella Sezione 3 “Organizzazione e capitale umano” del presente Piano. </w:t>
      </w:r>
    </w:p>
    <w:p w14:paraId="2AB64FD4" w14:textId="77777777" w:rsidR="00AB2FF0" w:rsidRPr="00DB23A3" w:rsidRDefault="00AB2FF0" w:rsidP="00DD00DE">
      <w:pPr>
        <w:widowControl w:val="0"/>
        <w:spacing w:line="360" w:lineRule="auto"/>
        <w:jc w:val="both"/>
        <w:rPr>
          <w:rFonts w:asciiTheme="minorHAnsi" w:hAnsiTheme="minorHAnsi" w:cs="Calibri"/>
          <w:sz w:val="22"/>
          <w:szCs w:val="22"/>
        </w:rPr>
      </w:pPr>
      <w:r w:rsidRPr="00DB23A3">
        <w:rPr>
          <w:rFonts w:asciiTheme="minorHAnsi" w:hAnsiTheme="minorHAnsi" w:cs="Calibri"/>
          <w:sz w:val="22"/>
          <w:szCs w:val="22"/>
        </w:rPr>
        <w:t xml:space="preserve">All'interno di tale documento, su indicazione del RPCT, sono individuati anche i dipendenti da inserire nei </w:t>
      </w:r>
      <w:r w:rsidRPr="00DB23A3">
        <w:rPr>
          <w:rFonts w:asciiTheme="minorHAnsi" w:hAnsiTheme="minorHAnsi" w:cs="Calibri"/>
          <w:sz w:val="22"/>
          <w:szCs w:val="22"/>
        </w:rPr>
        <w:lastRenderedPageBreak/>
        <w:t xml:space="preserve">programmi di formazione in materia di prevenzione della corruzione, gli strumenti e i canali di erogazione della formazione, la quantificazione delle iniziative di formazione specificamente dedicate alla materia della prevenzione della corruzione e le modalità di verifica dell'attuazione delle iniziative formative. </w:t>
      </w:r>
    </w:p>
    <w:p w14:paraId="2F213FF3" w14:textId="77777777" w:rsidR="00AB2FF0" w:rsidRPr="00DB23A3" w:rsidRDefault="00AB2FF0" w:rsidP="00AB2FF0">
      <w:pPr>
        <w:spacing w:line="360" w:lineRule="auto"/>
        <w:jc w:val="both"/>
        <w:rPr>
          <w:rFonts w:asciiTheme="minorHAnsi" w:hAnsiTheme="minorHAnsi" w:cs="Calibri"/>
          <w:sz w:val="22"/>
          <w:szCs w:val="22"/>
        </w:rPr>
      </w:pPr>
      <w:r w:rsidRPr="00DB23A3">
        <w:rPr>
          <w:rFonts w:asciiTheme="minorHAnsi" w:hAnsiTheme="minorHAnsi" w:cs="Calibri"/>
          <w:sz w:val="22"/>
          <w:szCs w:val="22"/>
        </w:rPr>
        <w:t xml:space="preserve">Il Piano annuale delle iniziative formative prevede percorsi di formazione di livello generale e percorsi di formazione di livello specifico rivolti al RPCT e ai Referenti ed a tutti i soggetti anche privi della qualifica dirigenziale operanti nelle strutture a maggior rischio di corruzione nonché, in generale, a tutti i dipendenti. </w:t>
      </w:r>
    </w:p>
    <w:p w14:paraId="299F0F24" w14:textId="77777777" w:rsidR="00AB2FF0" w:rsidRPr="00DB23A3" w:rsidRDefault="00AB2FF0" w:rsidP="00AB2FF0">
      <w:pPr>
        <w:pStyle w:val="Paragrafoelenco"/>
        <w:spacing w:after="0" w:line="360" w:lineRule="auto"/>
        <w:ind w:left="0"/>
        <w:rPr>
          <w:rFonts w:asciiTheme="minorHAnsi" w:hAnsiTheme="minorHAnsi" w:cs="Calibri"/>
        </w:rPr>
      </w:pPr>
    </w:p>
    <w:p w14:paraId="5614A4F4" w14:textId="77777777" w:rsidR="00AB2FF0" w:rsidRPr="00BA2E3E" w:rsidRDefault="00AB2FF0" w:rsidP="00AB2FF0">
      <w:pPr>
        <w:spacing w:line="360" w:lineRule="auto"/>
        <w:jc w:val="both"/>
        <w:rPr>
          <w:rFonts w:asciiTheme="minorHAnsi" w:hAnsiTheme="minorHAnsi" w:cs="Calibri"/>
          <w:i/>
        </w:rPr>
      </w:pPr>
      <w:r w:rsidRPr="00BA2E3E">
        <w:rPr>
          <w:rFonts w:asciiTheme="minorHAnsi" w:hAnsiTheme="minorHAnsi" w:cs="Calibri"/>
          <w:i/>
        </w:rPr>
        <w:tab/>
        <w:t xml:space="preserve">2.3.6 Trasparenza </w:t>
      </w:r>
    </w:p>
    <w:p w14:paraId="71090C6A" w14:textId="77777777" w:rsidR="00AB2FF0" w:rsidRPr="00DB23A3" w:rsidRDefault="00AB2FF0" w:rsidP="00AB2FF0">
      <w:pPr>
        <w:spacing w:line="360" w:lineRule="auto"/>
        <w:jc w:val="both"/>
        <w:rPr>
          <w:rFonts w:asciiTheme="minorHAnsi" w:hAnsiTheme="minorHAnsi" w:cs="Calibri"/>
          <w:sz w:val="22"/>
          <w:szCs w:val="22"/>
        </w:rPr>
      </w:pPr>
      <w:r w:rsidRPr="00DB23A3">
        <w:rPr>
          <w:rFonts w:asciiTheme="minorHAnsi" w:hAnsiTheme="minorHAnsi" w:cs="Calibri"/>
          <w:sz w:val="22"/>
          <w:szCs w:val="22"/>
        </w:rPr>
        <w:t xml:space="preserve">La trasparenza costituisce strumento di prevenzione e contrasto della corruzione ed è intesa come accessibilità totale alle informazioni concernenti l'organizzazione e l'attività delle Pubbliche Amministrazioni allo scopo di favorire forme diffuse di controllo sul perseguimento delle funzioni istituzionali e sull'utilizzo delle risorse pubbliche. </w:t>
      </w:r>
    </w:p>
    <w:p w14:paraId="032E2E4E" w14:textId="77777777" w:rsidR="00AB2FF0" w:rsidRPr="00DB23A3" w:rsidRDefault="00AB2FF0" w:rsidP="00AB2FF0">
      <w:pPr>
        <w:spacing w:line="360" w:lineRule="auto"/>
        <w:jc w:val="both"/>
        <w:rPr>
          <w:rFonts w:asciiTheme="minorHAnsi" w:hAnsiTheme="minorHAnsi" w:cs="Calibri"/>
          <w:sz w:val="22"/>
          <w:szCs w:val="22"/>
        </w:rPr>
      </w:pPr>
      <w:r w:rsidRPr="00DB23A3">
        <w:rPr>
          <w:rFonts w:asciiTheme="minorHAnsi" w:hAnsiTheme="minorHAnsi" w:cs="Calibri"/>
          <w:sz w:val="22"/>
          <w:szCs w:val="22"/>
        </w:rPr>
        <w:t xml:space="preserve">Tale obiettivo deve essere perseguito anche attraverso il rispetto dei criteri di qualità delle informazioni da pubblicare, espressamente indicati dal legislatore all’art. 6 del </w:t>
      </w:r>
      <w:proofErr w:type="spellStart"/>
      <w:r w:rsidRPr="00DB23A3">
        <w:rPr>
          <w:rFonts w:asciiTheme="minorHAnsi" w:hAnsiTheme="minorHAnsi" w:cs="Calibri"/>
          <w:sz w:val="22"/>
          <w:szCs w:val="22"/>
        </w:rPr>
        <w:t>D.Lgs.</w:t>
      </w:r>
      <w:proofErr w:type="spellEnd"/>
      <w:r w:rsidRPr="00DB23A3">
        <w:rPr>
          <w:rFonts w:asciiTheme="minorHAnsi" w:hAnsiTheme="minorHAnsi" w:cs="Calibri"/>
          <w:sz w:val="22"/>
          <w:szCs w:val="22"/>
        </w:rPr>
        <w:t xml:space="preserve"> 33/2013, ovvero: integrità, costante aggiornamento, completezza, tempestività, semplicità di consultazione, comprensibilità, omogeneità, facile accessibilità, conformità ai documenti originali, indicazione della provenienza e riutilizzabilità.</w:t>
      </w:r>
    </w:p>
    <w:p w14:paraId="1DB31A1D" w14:textId="77777777" w:rsidR="00AB2FF0" w:rsidRPr="00DB23A3" w:rsidRDefault="00AB2FF0" w:rsidP="00AB2FF0">
      <w:pPr>
        <w:spacing w:line="360" w:lineRule="auto"/>
        <w:jc w:val="both"/>
        <w:rPr>
          <w:rFonts w:asciiTheme="minorHAnsi" w:hAnsiTheme="minorHAnsi" w:cs="Calibri"/>
          <w:sz w:val="22"/>
          <w:szCs w:val="22"/>
        </w:rPr>
      </w:pPr>
      <w:r w:rsidRPr="00DB23A3">
        <w:rPr>
          <w:rFonts w:asciiTheme="minorHAnsi" w:hAnsiTheme="minorHAnsi" w:cs="Calibri"/>
          <w:sz w:val="22"/>
          <w:szCs w:val="22"/>
        </w:rPr>
        <w:t xml:space="preserve">L'Agenzia si impegna a dare attuazione agli adempimenti di pubblicità previsti dall'allegato A al decreto legislativo 33/2013 mediante il costante adeguamento della Sezione del sito istituzionale “Amministrazione trasparente”. </w:t>
      </w:r>
    </w:p>
    <w:p w14:paraId="7AFD91B7" w14:textId="77777777" w:rsidR="00AB2FF0" w:rsidRPr="00DB23A3" w:rsidRDefault="00AB2FF0" w:rsidP="00AB2FF0">
      <w:pPr>
        <w:spacing w:line="360" w:lineRule="auto"/>
        <w:jc w:val="both"/>
        <w:rPr>
          <w:rFonts w:asciiTheme="minorHAnsi" w:hAnsiTheme="minorHAnsi" w:cs="Calibri"/>
          <w:sz w:val="22"/>
          <w:szCs w:val="22"/>
        </w:rPr>
      </w:pPr>
      <w:r w:rsidRPr="00DB23A3">
        <w:rPr>
          <w:rFonts w:asciiTheme="minorHAnsi" w:hAnsiTheme="minorHAnsi" w:cs="Calibri"/>
          <w:sz w:val="22"/>
          <w:szCs w:val="22"/>
        </w:rPr>
        <w:t xml:space="preserve">Giova rammentare, tuttavia, che l’attività di pubblicazione dei dati sui siti web per finalità di trasparenza, anche se effettuata in presenza di idoneo presupposto normativo, deve avvenire nel rispetto di tutti i principi applicabili al trattamento dei dati personali contenuti all’art. 5 del Regolamento (UE) 2016/679, quali quelli di liceità, correttezza e trasparenza, minimizzazione dei dati, esattezza, limitazione della conservazione, integrità e riservatezza, tenendo anche conto del principio di “responsabilizzazione” del titolare del trattamento. In particolare, assumono rilievo i principi di adeguatezza, pertinenza e limitazione a quanto necessario rispetto alle finalità per le quali i dati personali sono trattati (“minimizzazione dei dati”) e quelli di esattezza e aggiornamento dei dati, con il conseguente dovere di adottare tutte le misure ragionevoli per cancellare o rettificare tempestivamente i dati inesatti rispetto alle finalità per le quali sono trattati. Il medesimo </w:t>
      </w:r>
      <w:proofErr w:type="spellStart"/>
      <w:r w:rsidRPr="00DB23A3">
        <w:rPr>
          <w:rFonts w:asciiTheme="minorHAnsi" w:hAnsiTheme="minorHAnsi" w:cs="Calibri"/>
          <w:sz w:val="22"/>
          <w:szCs w:val="22"/>
        </w:rPr>
        <w:t>D.Lgs.</w:t>
      </w:r>
      <w:proofErr w:type="spellEnd"/>
      <w:r w:rsidRPr="00DB23A3">
        <w:rPr>
          <w:rFonts w:asciiTheme="minorHAnsi" w:hAnsiTheme="minorHAnsi" w:cs="Calibri"/>
          <w:sz w:val="22"/>
          <w:szCs w:val="22"/>
        </w:rPr>
        <w:t xml:space="preserve"> 33/2013 all’art. 7-bis, comma 4, dispone inoltre che: “Nei casi in cui norme di legge o di regolamento prevedano la pubblicazione di atti o documenti, le pubbliche amministrazioni provvedono a rendere non intelligibili i dati personali non pertinenti o, se sensibili o giudiziari, non indispensabili rispetto alle specifiche finalità di trasparenza della pubblicazione”. </w:t>
      </w:r>
    </w:p>
    <w:p w14:paraId="6CCC1FC0" w14:textId="77777777" w:rsidR="00AB2FF0" w:rsidRPr="00DB23A3" w:rsidRDefault="00AB2FF0" w:rsidP="00AB2FF0">
      <w:pPr>
        <w:spacing w:line="360" w:lineRule="auto"/>
        <w:jc w:val="both"/>
        <w:rPr>
          <w:rFonts w:asciiTheme="minorHAnsi" w:hAnsiTheme="minorHAnsi" w:cs="Calibri"/>
          <w:sz w:val="22"/>
          <w:szCs w:val="22"/>
        </w:rPr>
      </w:pPr>
      <w:r w:rsidRPr="00DB23A3">
        <w:rPr>
          <w:rFonts w:asciiTheme="minorHAnsi" w:hAnsiTheme="minorHAnsi" w:cs="Calibri"/>
          <w:sz w:val="22"/>
          <w:szCs w:val="22"/>
        </w:rPr>
        <w:t xml:space="preserve">Specifica attenzione è dedicata alla trasparenza, impostata come atto fondamentale, con il quale sono organizzati i flussi informativi necessari a garantire l’individuazione/elaborazione, la trasmissione e la pubblicazione dei dati. </w:t>
      </w:r>
    </w:p>
    <w:p w14:paraId="6DEAF5C5" w14:textId="77777777" w:rsidR="00AB2FF0" w:rsidRPr="00DB23A3" w:rsidRDefault="00AB2FF0" w:rsidP="00AB2FF0">
      <w:pPr>
        <w:spacing w:line="360" w:lineRule="auto"/>
        <w:jc w:val="both"/>
        <w:rPr>
          <w:rFonts w:asciiTheme="minorHAnsi" w:hAnsiTheme="minorHAnsi"/>
          <w:sz w:val="22"/>
          <w:szCs w:val="22"/>
        </w:rPr>
      </w:pPr>
      <w:r w:rsidRPr="00DB23A3">
        <w:rPr>
          <w:rFonts w:asciiTheme="minorHAnsi" w:hAnsiTheme="minorHAnsi"/>
          <w:sz w:val="22"/>
          <w:szCs w:val="22"/>
        </w:rPr>
        <w:lastRenderedPageBreak/>
        <w:tab/>
        <w:t xml:space="preserve">Nel rispetto di quanto prescritto dal </w:t>
      </w:r>
      <w:proofErr w:type="spellStart"/>
      <w:r w:rsidRPr="00DB23A3">
        <w:rPr>
          <w:rFonts w:asciiTheme="minorHAnsi" w:hAnsiTheme="minorHAnsi"/>
          <w:sz w:val="22"/>
          <w:szCs w:val="22"/>
        </w:rPr>
        <w:t>D.Lgs.</w:t>
      </w:r>
      <w:proofErr w:type="spellEnd"/>
      <w:r w:rsidRPr="00DB23A3">
        <w:rPr>
          <w:rFonts w:asciiTheme="minorHAnsi" w:hAnsiTheme="minorHAnsi"/>
          <w:sz w:val="22"/>
          <w:szCs w:val="22"/>
        </w:rPr>
        <w:t xml:space="preserve"> 97/2016, di modifica del decreto legislativo 14 marzo 2013 n. 33, l’ARPA ha predisposto uno schema in cui per ogni dato/documento soggetto ad obbligo di pubblicazione, laddove applicabile per l’Agenzia, è indicata la struttura/ufficio che ha la competenza a detenere ed inviare i dati/documenti, nonché il soggetto Responsabile della comunicazione dei dati (</w:t>
      </w:r>
      <w:r w:rsidRPr="00DB23A3">
        <w:rPr>
          <w:rFonts w:asciiTheme="minorHAnsi" w:hAnsiTheme="minorHAnsi" w:cs="Calibri"/>
          <w:sz w:val="22"/>
          <w:szCs w:val="22"/>
        </w:rPr>
        <w:t>Allegato 5 - Responsabili della comunicazione dei dati).</w:t>
      </w:r>
    </w:p>
    <w:p w14:paraId="69E36B7E" w14:textId="05F31BD8" w:rsidR="00AB2FF0" w:rsidRPr="00DB23A3" w:rsidRDefault="00AB2FF0" w:rsidP="00AB2FF0">
      <w:pPr>
        <w:spacing w:line="360" w:lineRule="auto"/>
        <w:jc w:val="both"/>
        <w:rPr>
          <w:rFonts w:asciiTheme="minorHAnsi" w:hAnsiTheme="minorHAnsi"/>
          <w:sz w:val="22"/>
          <w:szCs w:val="22"/>
        </w:rPr>
      </w:pPr>
      <w:r w:rsidRPr="00DB23A3">
        <w:rPr>
          <w:rFonts w:asciiTheme="minorHAnsi" w:hAnsiTheme="minorHAnsi"/>
          <w:sz w:val="22"/>
          <w:szCs w:val="22"/>
        </w:rPr>
        <w:t xml:space="preserve">Ai fini degli adempimenti di legge, i Responsabili della comunicazione dei dati (Direttori, Dirigenti e delegati) sono tenuti, in conformità alla modalità organizzativa di ARPA Abruzzo, a trasmettere i dati oggetto di pubblicazione all’indirizzo mail </w:t>
      </w:r>
      <w:hyperlink r:id="rId17" w:history="1">
        <w:r w:rsidRPr="00DB23A3">
          <w:rPr>
            <w:rFonts w:asciiTheme="minorHAnsi" w:hAnsiTheme="minorHAnsi"/>
            <w:b/>
            <w:sz w:val="22"/>
            <w:szCs w:val="22"/>
          </w:rPr>
          <w:t>pub_sito@artaabruzzo.it</w:t>
        </w:r>
      </w:hyperlink>
      <w:r w:rsidRPr="00DB23A3">
        <w:rPr>
          <w:rFonts w:asciiTheme="minorHAnsi" w:hAnsiTheme="minorHAnsi"/>
          <w:sz w:val="22"/>
          <w:szCs w:val="22"/>
        </w:rPr>
        <w:t xml:space="preserve"> nonché, per conoscenza, al dirigente responsabile della Struttura di riferimento per </w:t>
      </w:r>
      <w:r w:rsidR="00DB23A3" w:rsidRPr="00DB23A3">
        <w:rPr>
          <w:rFonts w:asciiTheme="minorHAnsi" w:hAnsiTheme="minorHAnsi"/>
          <w:sz w:val="22"/>
          <w:szCs w:val="22"/>
        </w:rPr>
        <w:t>l’attività informatica de</w:t>
      </w:r>
      <w:r w:rsidRPr="00DB23A3">
        <w:rPr>
          <w:rFonts w:asciiTheme="minorHAnsi" w:hAnsiTheme="minorHAnsi"/>
          <w:sz w:val="22"/>
          <w:szCs w:val="22"/>
        </w:rPr>
        <w:t xml:space="preserve">l sito web istituzionale (alla data attuale, </w:t>
      </w:r>
      <w:r w:rsidR="00DB23A3" w:rsidRPr="00DB23A3">
        <w:rPr>
          <w:rFonts w:asciiTheme="minorHAnsi" w:hAnsiTheme="minorHAnsi"/>
          <w:sz w:val="22"/>
          <w:szCs w:val="22"/>
        </w:rPr>
        <w:t>stante la vacanza della Sezione competent</w:t>
      </w:r>
      <w:r w:rsidRPr="00DB23A3">
        <w:rPr>
          <w:rFonts w:asciiTheme="minorHAnsi" w:hAnsiTheme="minorHAnsi"/>
          <w:sz w:val="22"/>
          <w:szCs w:val="22"/>
        </w:rPr>
        <w:t>e</w:t>
      </w:r>
      <w:r w:rsidR="00DB23A3" w:rsidRPr="00DB23A3">
        <w:rPr>
          <w:rFonts w:asciiTheme="minorHAnsi" w:hAnsiTheme="minorHAnsi"/>
          <w:sz w:val="22"/>
          <w:szCs w:val="22"/>
        </w:rPr>
        <w:t xml:space="preserve">, il Direttore Area Tecnica arch. Francesco </w:t>
      </w:r>
      <w:proofErr w:type="spellStart"/>
      <w:r w:rsidR="00DB23A3" w:rsidRPr="00DB23A3">
        <w:rPr>
          <w:rFonts w:asciiTheme="minorHAnsi" w:hAnsiTheme="minorHAnsi"/>
          <w:sz w:val="22"/>
          <w:szCs w:val="22"/>
        </w:rPr>
        <w:t>Chiavaroli</w:t>
      </w:r>
      <w:proofErr w:type="spellEnd"/>
      <w:r w:rsidRPr="00DB23A3">
        <w:rPr>
          <w:rFonts w:asciiTheme="minorHAnsi" w:hAnsiTheme="minorHAnsi"/>
          <w:sz w:val="22"/>
          <w:szCs w:val="22"/>
        </w:rPr>
        <w:t xml:space="preserve">) e al Responsabile della Prevenzione della Corruzione e Trasparenza dott. Marco </w:t>
      </w:r>
      <w:proofErr w:type="spellStart"/>
      <w:r w:rsidRPr="00DB23A3">
        <w:rPr>
          <w:rFonts w:asciiTheme="minorHAnsi" w:hAnsiTheme="minorHAnsi"/>
          <w:sz w:val="22"/>
          <w:szCs w:val="22"/>
        </w:rPr>
        <w:t>Cacciagrano</w:t>
      </w:r>
      <w:proofErr w:type="spellEnd"/>
      <w:r w:rsidRPr="00DB23A3">
        <w:rPr>
          <w:rFonts w:asciiTheme="minorHAnsi" w:hAnsiTheme="minorHAnsi"/>
          <w:sz w:val="22"/>
          <w:szCs w:val="22"/>
        </w:rPr>
        <w:t>.</w:t>
      </w:r>
    </w:p>
    <w:p w14:paraId="549FB463" w14:textId="77777777" w:rsidR="00AB2FF0" w:rsidRPr="00DB23A3" w:rsidRDefault="00AB2FF0" w:rsidP="00AB2FF0">
      <w:pPr>
        <w:spacing w:line="360" w:lineRule="auto"/>
        <w:jc w:val="both"/>
        <w:rPr>
          <w:rFonts w:asciiTheme="minorHAnsi" w:hAnsiTheme="minorHAnsi"/>
          <w:sz w:val="22"/>
          <w:szCs w:val="22"/>
        </w:rPr>
      </w:pPr>
      <w:r w:rsidRPr="00DB23A3">
        <w:rPr>
          <w:rFonts w:asciiTheme="minorHAnsi" w:hAnsiTheme="minorHAnsi"/>
          <w:sz w:val="22"/>
          <w:szCs w:val="22"/>
        </w:rPr>
        <w:t xml:space="preserve">Il Responsabile per la Prevenzione della Corruzione e della Trasparenza, nell’ambito delle sue competenze, così come delineate dall’articolo 43 del </w:t>
      </w:r>
      <w:proofErr w:type="spellStart"/>
      <w:r w:rsidRPr="00DB23A3">
        <w:rPr>
          <w:rFonts w:asciiTheme="minorHAnsi" w:hAnsiTheme="minorHAnsi"/>
          <w:sz w:val="22"/>
          <w:szCs w:val="22"/>
        </w:rPr>
        <w:t>D.Lgs.</w:t>
      </w:r>
      <w:proofErr w:type="spellEnd"/>
      <w:r w:rsidRPr="00DB23A3">
        <w:rPr>
          <w:rFonts w:asciiTheme="minorHAnsi" w:hAnsiTheme="minorHAnsi"/>
          <w:sz w:val="22"/>
          <w:szCs w:val="22"/>
        </w:rPr>
        <w:t xml:space="preserve"> 33/2013, svolge un’attività di controllo sull’adempimento degli obblighi in materia di trasparenza e di accesso civico ed interviene affinché sia assicurata la chiarezza, la completezza e l’aggiornamento delle informazioni pubblicate. Per tale attività il RPCT è tenuto a segnalare al Direttore Generale, all'Organismo indipendente di valutazione (OIV), all'Autorità nazionale anticorruzione e, nei casi più gravi, all'Ufficio procedimenti disciplinari, i casi di mancato o ritardato adempimento degli obblighi di pubblicazione.</w:t>
      </w:r>
    </w:p>
    <w:p w14:paraId="0DD81E39" w14:textId="77777777" w:rsidR="00AB2FF0" w:rsidRPr="00DB23A3" w:rsidRDefault="00AB2FF0" w:rsidP="00AB2FF0">
      <w:pPr>
        <w:spacing w:line="360" w:lineRule="auto"/>
        <w:jc w:val="both"/>
        <w:rPr>
          <w:rFonts w:asciiTheme="minorHAnsi" w:hAnsiTheme="minorHAnsi"/>
          <w:sz w:val="22"/>
          <w:szCs w:val="22"/>
        </w:rPr>
      </w:pPr>
      <w:r w:rsidRPr="00DB23A3">
        <w:rPr>
          <w:rFonts w:asciiTheme="minorHAnsi" w:hAnsiTheme="minorHAnsi"/>
          <w:sz w:val="22"/>
          <w:szCs w:val="22"/>
        </w:rPr>
        <w:t xml:space="preserve">Nello svolgere le sue funzioni di controllo e monitoraggio il RPCT interagisce, quindi, con l’OIV dell’ARPA che interviene nel processo di attuazione della prevenzione della corruzione e della trasparenza nel rispetto dell’articolo 44 del </w:t>
      </w:r>
      <w:proofErr w:type="spellStart"/>
      <w:r w:rsidRPr="00DB23A3">
        <w:rPr>
          <w:rFonts w:asciiTheme="minorHAnsi" w:hAnsiTheme="minorHAnsi"/>
          <w:sz w:val="22"/>
          <w:szCs w:val="22"/>
        </w:rPr>
        <w:t>D.Lgs.</w:t>
      </w:r>
      <w:proofErr w:type="spellEnd"/>
      <w:r w:rsidRPr="00DB23A3">
        <w:rPr>
          <w:rFonts w:asciiTheme="minorHAnsi" w:hAnsiTheme="minorHAnsi"/>
          <w:sz w:val="22"/>
          <w:szCs w:val="22"/>
        </w:rPr>
        <w:t xml:space="preserve"> 33/2013. L’OIV svolge periodicamente sessioni di monitoraggio sugli obblighi di pubblicazione in materia di trasparenza, che riguardano la presenza, l’aggiornamento, la completezza dei contenuti disponibili on line. L’attività di monitoraggio è effettuata anche mediante la verifica dello stato di avanzamento degli obiettivi operativi ed in particolare di quelli che hanno incidenza sulla corretta attuazione della trasparenza amministrativa e sulla prevenzione della corruzione.</w:t>
      </w:r>
    </w:p>
    <w:p w14:paraId="370C2588" w14:textId="77777777" w:rsidR="00AB2FF0" w:rsidRPr="00DB23A3" w:rsidRDefault="00AB2FF0" w:rsidP="00AB2FF0">
      <w:pPr>
        <w:spacing w:line="360" w:lineRule="auto"/>
        <w:jc w:val="both"/>
        <w:rPr>
          <w:rFonts w:asciiTheme="minorHAnsi" w:hAnsiTheme="minorHAnsi"/>
          <w:sz w:val="22"/>
          <w:szCs w:val="22"/>
        </w:rPr>
      </w:pPr>
      <w:r w:rsidRPr="00DB23A3">
        <w:rPr>
          <w:rFonts w:asciiTheme="minorHAnsi" w:hAnsiTheme="minorHAnsi"/>
          <w:sz w:val="22"/>
          <w:szCs w:val="22"/>
        </w:rPr>
        <w:t>L’obiettivo che si pone l’Agenzia per l’annualità in corso è, inoltre, la valorizzazione dell’adempimento giuridico degli obblighi di pubblicazione attraverso un’attività formativa specifica rivolta a tutto il personale.</w:t>
      </w:r>
    </w:p>
    <w:p w14:paraId="6808AE6B" w14:textId="77777777" w:rsidR="00AB2FF0" w:rsidRPr="00DB23A3" w:rsidRDefault="00AB2FF0" w:rsidP="00AB2FF0">
      <w:pPr>
        <w:spacing w:line="360" w:lineRule="auto"/>
        <w:jc w:val="both"/>
        <w:rPr>
          <w:rFonts w:asciiTheme="minorHAnsi" w:hAnsiTheme="minorHAnsi"/>
          <w:sz w:val="22"/>
          <w:szCs w:val="22"/>
        </w:rPr>
      </w:pPr>
      <w:r w:rsidRPr="00DB23A3">
        <w:rPr>
          <w:rFonts w:asciiTheme="minorHAnsi" w:hAnsiTheme="minorHAnsi"/>
          <w:sz w:val="22"/>
          <w:szCs w:val="22"/>
        </w:rPr>
        <w:t xml:space="preserve">Tutto il personale potrà quindi acquisire consapevolezza della finalità del proprio lavoro e dell’utilità che ne potrà derivare alla collettività da informazioni e dati, in particolare di natura ambientale, forniti dall’Agenzia in modo compiuto e con precisione ed accuratezza. </w:t>
      </w:r>
    </w:p>
    <w:p w14:paraId="30181ACF" w14:textId="77777777" w:rsidR="00AB2FF0" w:rsidRPr="00DB23A3" w:rsidRDefault="00AB2FF0" w:rsidP="00FA6251">
      <w:pPr>
        <w:widowControl w:val="0"/>
        <w:spacing w:line="360" w:lineRule="auto"/>
        <w:jc w:val="both"/>
        <w:rPr>
          <w:rFonts w:asciiTheme="minorHAnsi" w:hAnsiTheme="minorHAnsi"/>
          <w:sz w:val="22"/>
          <w:szCs w:val="22"/>
        </w:rPr>
      </w:pPr>
      <w:r w:rsidRPr="00DB23A3">
        <w:rPr>
          <w:rFonts w:asciiTheme="minorHAnsi" w:hAnsiTheme="minorHAnsi"/>
          <w:sz w:val="22"/>
          <w:szCs w:val="22"/>
        </w:rPr>
        <w:t>Si potrebbe dire che, in tale ottica, la trasparenza costituisce un supporto fondamentale per il conseguimento dei valori pubblici “</w:t>
      </w:r>
      <w:r w:rsidRPr="00DB23A3">
        <w:rPr>
          <w:rFonts w:asciiTheme="minorHAnsi" w:hAnsiTheme="minorHAnsi"/>
          <w:i/>
          <w:sz w:val="22"/>
          <w:szCs w:val="22"/>
        </w:rPr>
        <w:t>Benessere ambientale</w:t>
      </w:r>
      <w:r w:rsidRPr="00DB23A3">
        <w:rPr>
          <w:rFonts w:asciiTheme="minorHAnsi" w:hAnsiTheme="minorHAnsi"/>
          <w:sz w:val="22"/>
          <w:szCs w:val="22"/>
        </w:rPr>
        <w:t>” e “</w:t>
      </w:r>
      <w:r w:rsidRPr="00DB23A3">
        <w:rPr>
          <w:rFonts w:asciiTheme="minorHAnsi" w:hAnsiTheme="minorHAnsi"/>
          <w:i/>
          <w:sz w:val="22"/>
          <w:szCs w:val="22"/>
        </w:rPr>
        <w:t>Salute organizzativa</w:t>
      </w:r>
      <w:r w:rsidRPr="00DB23A3">
        <w:rPr>
          <w:rFonts w:asciiTheme="minorHAnsi" w:hAnsiTheme="minorHAnsi"/>
          <w:sz w:val="22"/>
          <w:szCs w:val="22"/>
        </w:rPr>
        <w:t xml:space="preserve">” individuati da ARPA per il triennio 2026-2028. </w:t>
      </w:r>
    </w:p>
    <w:p w14:paraId="27C94C2B" w14:textId="77777777" w:rsidR="00AB2FF0" w:rsidRPr="00DB23A3" w:rsidRDefault="00AB2FF0" w:rsidP="00AB2FF0">
      <w:pPr>
        <w:spacing w:line="360" w:lineRule="auto"/>
        <w:jc w:val="both"/>
        <w:rPr>
          <w:rFonts w:asciiTheme="minorHAnsi" w:hAnsiTheme="minorHAnsi"/>
          <w:sz w:val="22"/>
          <w:szCs w:val="22"/>
        </w:rPr>
      </w:pPr>
    </w:p>
    <w:p w14:paraId="707BE6B5" w14:textId="77777777" w:rsidR="00AB2FF0" w:rsidRPr="00DB23A3" w:rsidRDefault="00AB2FF0" w:rsidP="00AB2FF0">
      <w:pPr>
        <w:spacing w:line="360" w:lineRule="auto"/>
        <w:jc w:val="both"/>
        <w:rPr>
          <w:rFonts w:asciiTheme="minorHAnsi" w:hAnsiTheme="minorHAnsi"/>
          <w:sz w:val="22"/>
          <w:szCs w:val="22"/>
        </w:rPr>
      </w:pPr>
    </w:p>
    <w:p w14:paraId="2CF24CC1" w14:textId="77777777" w:rsidR="00AB2FF0" w:rsidRPr="003031A4" w:rsidRDefault="00AB2FF0" w:rsidP="00AB2FF0">
      <w:pPr>
        <w:spacing w:line="360" w:lineRule="auto"/>
        <w:jc w:val="both"/>
        <w:rPr>
          <w:rFonts w:asciiTheme="minorHAnsi" w:hAnsiTheme="minorHAnsi"/>
          <w:b/>
          <w:sz w:val="28"/>
          <w:szCs w:val="28"/>
        </w:rPr>
      </w:pPr>
      <w:r w:rsidRPr="003031A4">
        <w:rPr>
          <w:rFonts w:asciiTheme="minorHAnsi" w:hAnsiTheme="minorHAnsi"/>
          <w:b/>
          <w:sz w:val="28"/>
          <w:szCs w:val="28"/>
        </w:rPr>
        <w:lastRenderedPageBreak/>
        <w:t>SEZIONE 3. ORGANIZZAZIONE E CAPITALE UMANO</w:t>
      </w:r>
    </w:p>
    <w:p w14:paraId="66775570" w14:textId="77777777" w:rsidR="00AB2FF0" w:rsidRPr="003031A4" w:rsidRDefault="00AB2FF0" w:rsidP="00AB2FF0">
      <w:pPr>
        <w:spacing w:line="360" w:lineRule="auto"/>
        <w:jc w:val="both"/>
        <w:rPr>
          <w:rFonts w:asciiTheme="minorHAnsi" w:hAnsiTheme="minorHAnsi" w:cs="Calibri"/>
        </w:rPr>
      </w:pPr>
      <w:r w:rsidRPr="003031A4">
        <w:rPr>
          <w:rFonts w:asciiTheme="minorHAnsi" w:hAnsiTheme="minorHAnsi"/>
        </w:rPr>
        <w:tab/>
        <w:t>3.1 STRUTTURA ORGANIZZATIVA</w:t>
      </w:r>
    </w:p>
    <w:p w14:paraId="69917F4B" w14:textId="77777777" w:rsidR="00BC16AB" w:rsidRPr="003031A4" w:rsidRDefault="00BC16AB" w:rsidP="00BC16AB">
      <w:pPr>
        <w:spacing w:line="360" w:lineRule="auto"/>
        <w:jc w:val="both"/>
        <w:rPr>
          <w:rFonts w:asciiTheme="minorHAnsi" w:hAnsiTheme="minorHAnsi" w:cstheme="minorHAnsi"/>
          <w:sz w:val="22"/>
          <w:szCs w:val="22"/>
        </w:rPr>
      </w:pPr>
      <w:r w:rsidRPr="003031A4">
        <w:rPr>
          <w:rFonts w:asciiTheme="minorHAnsi" w:hAnsiTheme="minorHAnsi" w:cstheme="minorHAnsi"/>
          <w:sz w:val="22"/>
          <w:szCs w:val="22"/>
        </w:rPr>
        <w:t>L’ARPA Abruzzo ha definito nel proprio Regolamento Generale la seguente articolazione organizzativa e territoriale:</w:t>
      </w:r>
    </w:p>
    <w:p w14:paraId="0DCD59EF" w14:textId="77777777" w:rsidR="00BC16AB" w:rsidRPr="003031A4" w:rsidRDefault="00BC16AB" w:rsidP="00BC16AB">
      <w:pPr>
        <w:numPr>
          <w:ilvl w:val="0"/>
          <w:numId w:val="15"/>
        </w:numPr>
        <w:spacing w:line="360" w:lineRule="auto"/>
        <w:contextualSpacing/>
        <w:jc w:val="both"/>
        <w:rPr>
          <w:rFonts w:asciiTheme="minorHAnsi" w:hAnsiTheme="minorHAnsi" w:cstheme="minorHAnsi"/>
          <w:sz w:val="22"/>
          <w:szCs w:val="22"/>
        </w:rPr>
      </w:pPr>
      <w:r w:rsidRPr="003031A4">
        <w:rPr>
          <w:rFonts w:asciiTheme="minorHAnsi" w:hAnsiTheme="minorHAnsi" w:cstheme="minorHAnsi"/>
          <w:sz w:val="22"/>
          <w:szCs w:val="22"/>
        </w:rPr>
        <w:t>una struttura con sede a Pescara (Direzione Centrale), nella quale sono ubicati oltre alla Direzione Generale gli uffici dell’Area Tecnica e dall’Area Amministrativa; a queste ultime competono rispettivamente le funzioni di indirizzo, coordinamento tecnico-scientifico ed amministrativo dell’Ente, l’esecuzione di specifiche attività tecniche ed amministrative e la gestione di quelle a valenza regionale o sovraregionale;</w:t>
      </w:r>
    </w:p>
    <w:p w14:paraId="19FFD8B4" w14:textId="77777777" w:rsidR="00BC16AB" w:rsidRPr="003031A4" w:rsidRDefault="00BC16AB" w:rsidP="00BC16AB">
      <w:pPr>
        <w:numPr>
          <w:ilvl w:val="0"/>
          <w:numId w:val="15"/>
        </w:numPr>
        <w:spacing w:line="360" w:lineRule="auto"/>
        <w:contextualSpacing/>
        <w:jc w:val="both"/>
        <w:rPr>
          <w:rFonts w:asciiTheme="minorHAnsi" w:hAnsiTheme="minorHAnsi" w:cstheme="minorHAnsi"/>
          <w:sz w:val="22"/>
          <w:szCs w:val="22"/>
        </w:rPr>
      </w:pPr>
      <w:r w:rsidRPr="003031A4">
        <w:rPr>
          <w:rFonts w:asciiTheme="minorHAnsi" w:hAnsiTheme="minorHAnsi" w:cstheme="minorHAnsi"/>
          <w:sz w:val="22"/>
          <w:szCs w:val="22"/>
        </w:rPr>
        <w:t>cinque strutture territoriali denominate Distretti Provinciali di L’Aquila, Teramo, Chieti, Pescara e Sub Provinciale di San Salvo, cui afferiscono attività di controllo e vigilanza territoriale, attività di supporto tecnico ad enti locali e ad altri organi di vigilanza e di autorità giudiziaria ed attività di laboratorio. Ai servizi laboratoristici provvedono i Distretti Provinciali di L’Aquila, Teramo e Pescara, con quest’ultimo che funge da polo unico per le province di Chieti e Pescara. Parimenti, il Distretto Provinciale di Chieti è riferimento delle attività territoriali anche per la Provincia di Pescara;</w:t>
      </w:r>
    </w:p>
    <w:p w14:paraId="072931AF" w14:textId="77777777" w:rsidR="00BC16AB" w:rsidRPr="003031A4" w:rsidRDefault="00BC16AB" w:rsidP="00BC16AB">
      <w:pPr>
        <w:numPr>
          <w:ilvl w:val="0"/>
          <w:numId w:val="15"/>
        </w:numPr>
        <w:spacing w:line="360" w:lineRule="auto"/>
        <w:contextualSpacing/>
        <w:jc w:val="both"/>
        <w:rPr>
          <w:rFonts w:asciiTheme="minorHAnsi" w:hAnsiTheme="minorHAnsi" w:cstheme="minorHAnsi"/>
          <w:sz w:val="22"/>
          <w:szCs w:val="22"/>
        </w:rPr>
      </w:pPr>
      <w:r w:rsidRPr="003031A4">
        <w:rPr>
          <w:rFonts w:asciiTheme="minorHAnsi" w:hAnsiTheme="minorHAnsi" w:cstheme="minorHAnsi"/>
          <w:sz w:val="22"/>
          <w:szCs w:val="22"/>
        </w:rPr>
        <w:t>strutture a valenza regionale per la realizzazione di attività specialistiche quali il SIRA (Sistema Informativo Regionale Ambientale) e Motonave Laboratorio Ermione ubicati presso l’Area tecnica e i Centri di Riferimento presso i Distretti Provinciali: Radioattività ambientale (Pescara), Ecosistema marino-costiero (Pescara), Analisi diossine (Pescara), Amianto (Teramo), Analisi del compost (Teramo), Legionella e aerobiologia (L’Aquila), Centro micologico (L’Aquila), Qualità dell’aria (Chieti).</w:t>
      </w:r>
    </w:p>
    <w:p w14:paraId="5263B434" w14:textId="77777777" w:rsidR="00BC16AB" w:rsidRPr="003031A4" w:rsidRDefault="00BC16AB" w:rsidP="00BC16AB">
      <w:pPr>
        <w:rPr>
          <w:rFonts w:asciiTheme="minorHAnsi" w:hAnsiTheme="minorHAnsi" w:cstheme="minorHAnsi"/>
          <w:sz w:val="22"/>
          <w:szCs w:val="22"/>
        </w:rPr>
      </w:pPr>
      <w:r w:rsidRPr="003031A4">
        <w:rPr>
          <w:rFonts w:asciiTheme="minorHAnsi" w:hAnsiTheme="minorHAnsi" w:cstheme="minorHAnsi"/>
          <w:b/>
          <w:noProof/>
          <w:sz w:val="22"/>
          <w:szCs w:val="22"/>
        </w:rPr>
        <mc:AlternateContent>
          <mc:Choice Requires="wps">
            <w:drawing>
              <wp:anchor distT="0" distB="0" distL="114300" distR="114300" simplePos="0" relativeHeight="251667456" behindDoc="0" locked="0" layoutInCell="1" allowOverlap="1" wp14:anchorId="7B77262E" wp14:editId="2500ABCC">
                <wp:simplePos x="0" y="0"/>
                <wp:positionH relativeFrom="column">
                  <wp:posOffset>2070735</wp:posOffset>
                </wp:positionH>
                <wp:positionV relativeFrom="paragraph">
                  <wp:posOffset>161925</wp:posOffset>
                </wp:positionV>
                <wp:extent cx="2066925" cy="600075"/>
                <wp:effectExtent l="0" t="0" r="28575" b="28575"/>
                <wp:wrapNone/>
                <wp:docPr id="3" name="Rettangolo 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066925" cy="600075"/>
                        </a:xfrm>
                        <a:prstGeom prst="rect">
                          <a:avLst/>
                        </a:prstGeom>
                        <a:noFill/>
                      </wps:spPr>
                      <wps:style>
                        <a:lnRef idx="2">
                          <a:schemeClr val="accent3">
                            <a:shade val="50000"/>
                          </a:schemeClr>
                        </a:lnRef>
                        <a:fillRef idx="1">
                          <a:schemeClr val="accent3"/>
                        </a:fillRef>
                        <a:effectRef idx="0">
                          <a:schemeClr val="accent3"/>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14:sizeRelH relativeFrom="page">
                  <wp14:pctWidth>0</wp14:pctWidth>
                </wp14:sizeRelH>
                <wp14:sizeRelV relativeFrom="page">
                  <wp14:pctHeight>0</wp14:pctHeight>
                </wp14:sizeRelV>
              </wp:anchor>
            </w:drawing>
          </mc:Choice>
          <mc:Fallback>
            <w:pict>
              <v:rect w14:anchorId="36C72C85" id="Rettangolo 3" o:spid="_x0000_s1026" style="position:absolute;margin-left:163.05pt;margin-top:12.75pt;width:162.75pt;height:47.25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" filled="f" strokecolor="#525252 [1606]" strokeweight="1pt">
                <v:path arrowok="t"/>
              </v:rect>
            </w:pict>
          </mc:Fallback>
        </mc:AlternateContent>
      </w:r>
    </w:p>
    <w:p w14:paraId="5605207B" w14:textId="77777777" w:rsidR="00BC16AB" w:rsidRPr="003031A4" w:rsidRDefault="00BC16AB" w:rsidP="00BC16AB">
      <w:pPr>
        <w:jc w:val="center"/>
        <w:rPr>
          <w:rFonts w:asciiTheme="minorHAnsi" w:hAnsiTheme="minorHAnsi" w:cstheme="minorHAnsi"/>
          <w:b/>
          <w:sz w:val="22"/>
          <w:szCs w:val="22"/>
        </w:rPr>
      </w:pPr>
      <w:r w:rsidRPr="003031A4">
        <w:rPr>
          <w:rFonts w:asciiTheme="minorHAnsi" w:hAnsiTheme="minorHAnsi" w:cstheme="minorHAnsi"/>
          <w:b/>
          <w:sz w:val="22"/>
          <w:szCs w:val="22"/>
        </w:rPr>
        <w:t>Direzione Generale</w:t>
      </w:r>
    </w:p>
    <w:p w14:paraId="1DBBF69D" w14:textId="0B41FA86" w:rsidR="00BC16AB" w:rsidRPr="003031A4" w:rsidRDefault="003031A4" w:rsidP="00BC16AB">
      <w:pPr>
        <w:rPr>
          <w:rFonts w:asciiTheme="minorHAnsi" w:hAnsiTheme="minorHAnsi" w:cstheme="minorHAnsi"/>
          <w:sz w:val="22"/>
          <w:szCs w:val="22"/>
        </w:rPr>
      </w:pPr>
      <w:r w:rsidRPr="003031A4">
        <w:rPr>
          <w:rFonts w:asciiTheme="minorHAnsi" w:hAnsiTheme="minorHAnsi" w:cstheme="minorHAnsi"/>
          <w:noProof/>
          <w:sz w:val="22"/>
          <w:szCs w:val="22"/>
        </w:rPr>
        <mc:AlternateContent>
          <mc:Choice Requires="wps">
            <w:drawing>
              <wp:anchor distT="0" distB="0" distL="114300" distR="114300" simplePos="0" relativeHeight="251670528" behindDoc="0" locked="0" layoutInCell="1" allowOverlap="1" wp14:anchorId="5083C6E8" wp14:editId="442D65A8">
                <wp:simplePos x="0" y="0"/>
                <wp:positionH relativeFrom="column">
                  <wp:posOffset>1232535</wp:posOffset>
                </wp:positionH>
                <wp:positionV relativeFrom="paragraph">
                  <wp:posOffset>93344</wp:posOffset>
                </wp:positionV>
                <wp:extent cx="847725" cy="257175"/>
                <wp:effectExtent l="38100" t="0" r="28575" b="66675"/>
                <wp:wrapNone/>
                <wp:docPr id="4" name="Connettore 2 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847725" cy="257175"/>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shapetype w14:anchorId="345B3F3A" id="_x0000_t32" coordsize="21600,21600" o:spt="32" o:oned="t" path="m,l21600,21600e" filled="f">
                <v:path arrowok="t" fillok="f" o:connecttype="none"/>
                <o:lock v:ext="edit" shapetype="t"/>
              </v:shapetype>
              <v:shape id="Connettore 2 4" o:spid="_x0000_s1026" type="#_x0000_t32" style="position:absolute;margin-left:97.05pt;margin-top:7.35pt;width:66.75pt;height:20.25pt;flip:x;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" strokecolor="black [3200]" strokeweight=".5pt">
                <v:stroke endarrow="block" joinstyle="miter"/>
                <o:lock v:ext="edit" shapetype="f"/>
              </v:shape>
            </w:pict>
          </mc:Fallback>
        </mc:AlternateContent>
      </w:r>
      <w:r w:rsidRPr="003031A4">
        <w:rPr>
          <w:rFonts w:asciiTheme="minorHAnsi" w:hAnsiTheme="minorHAnsi" w:cstheme="minorHAnsi"/>
          <w:noProof/>
          <w:sz w:val="22"/>
          <w:szCs w:val="22"/>
        </w:rPr>
        <mc:AlternateContent>
          <mc:Choice Requires="wps">
            <w:drawing>
              <wp:anchor distT="0" distB="0" distL="114300" distR="114300" simplePos="0" relativeHeight="251671552" behindDoc="0" locked="0" layoutInCell="1" allowOverlap="1" wp14:anchorId="497E9B86" wp14:editId="6BD1B792">
                <wp:simplePos x="0" y="0"/>
                <wp:positionH relativeFrom="column">
                  <wp:posOffset>4147185</wp:posOffset>
                </wp:positionH>
                <wp:positionV relativeFrom="paragraph">
                  <wp:posOffset>102871</wp:posOffset>
                </wp:positionV>
                <wp:extent cx="704850" cy="247650"/>
                <wp:effectExtent l="0" t="0" r="76200" b="76200"/>
                <wp:wrapNone/>
                <wp:docPr id="6" name="Connettore 2 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704850" cy="24765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shape w14:anchorId="7B1B7438" id="Connettore 2 6" o:spid="_x0000_s1026" type="#_x0000_t32" style="position:absolute;margin-left:326.55pt;margin-top:8.1pt;width:55.5pt;height:19.5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" strokecolor="black [3200]" strokeweight=".5pt">
                <v:stroke endarrow="block" joinstyle="miter"/>
                <o:lock v:ext="edit" shapetype="f"/>
              </v:shape>
            </w:pict>
          </mc:Fallback>
        </mc:AlternateContent>
      </w:r>
    </w:p>
    <w:p w14:paraId="4EF0960A" w14:textId="4570B68C" w:rsidR="00BC16AB" w:rsidRPr="003031A4" w:rsidRDefault="00BC16AB" w:rsidP="00BC16AB">
      <w:pPr>
        <w:rPr>
          <w:rFonts w:asciiTheme="minorHAnsi" w:hAnsiTheme="minorHAnsi" w:cstheme="minorHAnsi"/>
          <w:sz w:val="22"/>
          <w:szCs w:val="22"/>
        </w:rPr>
      </w:pPr>
      <w:r w:rsidRPr="003031A4">
        <w:rPr>
          <w:rFonts w:asciiTheme="minorHAnsi" w:hAnsiTheme="minorHAnsi" w:cstheme="minorHAnsi"/>
          <w:noProof/>
          <w:sz w:val="22"/>
          <w:szCs w:val="22"/>
        </w:rPr>
        <mc:AlternateContent>
          <mc:Choice Requires="wps">
            <w:drawing>
              <wp:anchor distT="0" distB="0" distL="114300" distR="114300" simplePos="0" relativeHeight="251669504" behindDoc="0" locked="0" layoutInCell="1" allowOverlap="1" wp14:anchorId="2E63E4E8" wp14:editId="599EB999">
                <wp:simplePos x="0" y="0"/>
                <wp:positionH relativeFrom="margin">
                  <wp:align>right</wp:align>
                </wp:positionH>
                <wp:positionV relativeFrom="paragraph">
                  <wp:posOffset>133985</wp:posOffset>
                </wp:positionV>
                <wp:extent cx="1581150" cy="485775"/>
                <wp:effectExtent l="0" t="0" r="19050" b="28575"/>
                <wp:wrapNone/>
                <wp:docPr id="13" name="Ovale 1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581150" cy="485775"/>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14:sizeRelH relativeFrom="page">
                  <wp14:pctWidth>0</wp14:pctWidth>
                </wp14:sizeRelH>
                <wp14:sizeRelV relativeFrom="page">
                  <wp14:pctHeight>0</wp14:pctHeight>
                </wp14:sizeRelV>
              </wp:anchor>
            </w:drawing>
          </mc:Choice>
          <mc:Fallback>
            <w:pict>
              <v:oval w14:anchorId="1D020D32" id="Ovale 13" o:spid="_x0000_s1026" style="position:absolute;margin-left:73.3pt;margin-top:10.55pt;width:124.5pt;height:38.25pt;z-index:251669504;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" filled="f" strokecolor="#1f3763 [1604]" strokeweight="1pt">
                <v:stroke joinstyle="miter"/>
                <v:path arrowok="t"/>
                <w10:wrap anchorx="margin"/>
              </v:oval>
            </w:pict>
          </mc:Fallback>
        </mc:AlternateContent>
      </w:r>
      <w:r w:rsidRPr="003031A4">
        <w:rPr>
          <w:rFonts w:asciiTheme="minorHAnsi" w:hAnsiTheme="minorHAnsi" w:cstheme="minorHAnsi"/>
          <w:noProof/>
          <w:sz w:val="22"/>
          <w:szCs w:val="22"/>
        </w:rPr>
        <mc:AlternateContent>
          <mc:Choice Requires="wps">
            <w:drawing>
              <wp:anchor distT="0" distB="0" distL="114300" distR="114300" simplePos="0" relativeHeight="251668480" behindDoc="0" locked="0" layoutInCell="1" allowOverlap="1" wp14:anchorId="54ADBFC5" wp14:editId="28A2C33B">
                <wp:simplePos x="0" y="0"/>
                <wp:positionH relativeFrom="column">
                  <wp:posOffset>203200</wp:posOffset>
                </wp:positionH>
                <wp:positionV relativeFrom="paragraph">
                  <wp:posOffset>133985</wp:posOffset>
                </wp:positionV>
                <wp:extent cx="1247775" cy="447675"/>
                <wp:effectExtent l="0" t="0" r="28575" b="28575"/>
                <wp:wrapNone/>
                <wp:docPr id="14" name="Ovale 1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47775" cy="447675"/>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14:sizeRelH relativeFrom="page">
                  <wp14:pctWidth>0</wp14:pctWidth>
                </wp14:sizeRelH>
                <wp14:sizeRelV relativeFrom="page">
                  <wp14:pctHeight>0</wp14:pctHeight>
                </wp14:sizeRelV>
              </wp:anchor>
            </w:drawing>
          </mc:Choice>
          <mc:Fallback>
            <w:pict>
              <v:oval w14:anchorId="6D94E210" id="Ovale 14" o:spid="_x0000_s1026" style="position:absolute;margin-left:16pt;margin-top:10.55pt;width:98.25pt;height:35.25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" filled="f" strokecolor="#1f3763 [1604]" strokeweight="1pt">
                <v:stroke joinstyle="miter"/>
                <v:path arrowok="t"/>
              </v:oval>
            </w:pict>
          </mc:Fallback>
        </mc:AlternateContent>
      </w:r>
    </w:p>
    <w:p w14:paraId="7EB8CF87" w14:textId="1017FB05" w:rsidR="00BC16AB" w:rsidRPr="003031A4" w:rsidRDefault="003031A4" w:rsidP="00BC16AB">
      <w:pPr>
        <w:tabs>
          <w:tab w:val="left" w:pos="630"/>
          <w:tab w:val="center" w:pos="4819"/>
          <w:tab w:val="left" w:pos="7425"/>
        </w:tabs>
        <w:rPr>
          <w:rFonts w:asciiTheme="minorHAnsi" w:hAnsiTheme="minorHAnsi" w:cstheme="minorHAnsi"/>
          <w:b/>
          <w:sz w:val="22"/>
          <w:szCs w:val="22"/>
        </w:rPr>
      </w:pPr>
      <w:r w:rsidRPr="003031A4">
        <w:rPr>
          <w:rFonts w:asciiTheme="minorHAnsi" w:hAnsiTheme="minorHAnsi" w:cstheme="minorHAnsi"/>
          <w:noProof/>
          <w:sz w:val="22"/>
          <w:szCs w:val="22"/>
        </w:rPr>
        <mc:AlternateContent>
          <mc:Choice Requires="wps">
            <w:drawing>
              <wp:anchor distT="0" distB="0" distL="114300" distR="114300" simplePos="0" relativeHeight="251673600" behindDoc="0" locked="0" layoutInCell="1" allowOverlap="1" wp14:anchorId="25CB78F8" wp14:editId="560962A0">
                <wp:simplePos x="0" y="0"/>
                <wp:positionH relativeFrom="column">
                  <wp:posOffset>1661160</wp:posOffset>
                </wp:positionH>
                <wp:positionV relativeFrom="paragraph">
                  <wp:posOffset>76200</wp:posOffset>
                </wp:positionV>
                <wp:extent cx="1304925" cy="723900"/>
                <wp:effectExtent l="38100" t="0" r="28575" b="57150"/>
                <wp:wrapNone/>
                <wp:docPr id="16" name="Connettore 2 1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1304925" cy="72390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779A1946" id="Connettore 2 16" o:spid="_x0000_s1026" type="#_x0000_t32" style="position:absolute;margin-left:130.8pt;margin-top:6pt;width:102.75pt;height:57pt;flip:x;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" strokecolor="black [3200]" strokeweight=".5pt">
                <v:stroke endarrow="block" joinstyle="miter"/>
                <o:lock v:ext="edit" shapetype="f"/>
              </v:shape>
            </w:pict>
          </mc:Fallback>
        </mc:AlternateContent>
      </w:r>
      <w:r w:rsidR="00BC16AB" w:rsidRPr="003031A4">
        <w:rPr>
          <w:rFonts w:asciiTheme="minorHAnsi" w:hAnsiTheme="minorHAnsi" w:cstheme="minorHAnsi"/>
          <w:sz w:val="22"/>
          <w:szCs w:val="22"/>
        </w:rPr>
        <w:tab/>
      </w:r>
      <w:r w:rsidR="00BC16AB" w:rsidRPr="003031A4">
        <w:rPr>
          <w:rFonts w:asciiTheme="minorHAnsi" w:hAnsiTheme="minorHAnsi" w:cstheme="minorHAnsi"/>
          <w:b/>
          <w:sz w:val="22"/>
          <w:szCs w:val="22"/>
        </w:rPr>
        <w:t>Area Tecnica</w:t>
      </w:r>
      <w:r w:rsidR="00BC16AB" w:rsidRPr="003031A4">
        <w:rPr>
          <w:rFonts w:asciiTheme="minorHAnsi" w:hAnsiTheme="minorHAnsi" w:cstheme="minorHAnsi"/>
          <w:sz w:val="22"/>
          <w:szCs w:val="22"/>
        </w:rPr>
        <w:tab/>
      </w:r>
      <w:r w:rsidR="00BC16AB" w:rsidRPr="003031A4">
        <w:rPr>
          <w:rFonts w:asciiTheme="minorHAnsi" w:hAnsiTheme="minorHAnsi" w:cstheme="minorHAnsi"/>
          <w:sz w:val="22"/>
          <w:szCs w:val="22"/>
        </w:rPr>
        <w:tab/>
      </w:r>
      <w:r w:rsidR="00BC16AB" w:rsidRPr="003031A4">
        <w:rPr>
          <w:rFonts w:asciiTheme="minorHAnsi" w:hAnsiTheme="minorHAnsi" w:cstheme="minorHAnsi"/>
          <w:b/>
          <w:sz w:val="22"/>
          <w:szCs w:val="22"/>
        </w:rPr>
        <w:t>Area Amministrativa</w:t>
      </w:r>
    </w:p>
    <w:p w14:paraId="12FE5C57" w14:textId="77777777" w:rsidR="00BC16AB" w:rsidRPr="003031A4" w:rsidRDefault="00BC16AB" w:rsidP="00BC16AB">
      <w:pPr>
        <w:rPr>
          <w:rFonts w:asciiTheme="minorHAnsi" w:hAnsiTheme="minorHAnsi" w:cstheme="minorHAnsi"/>
          <w:sz w:val="22"/>
          <w:szCs w:val="22"/>
        </w:rPr>
      </w:pPr>
    </w:p>
    <w:p w14:paraId="670A96B1" w14:textId="6BB09D6B" w:rsidR="003031A4" w:rsidRDefault="003031A4" w:rsidP="00BC16AB">
      <w:pPr>
        <w:rPr>
          <w:rFonts w:asciiTheme="minorHAnsi" w:hAnsiTheme="minorHAnsi" w:cstheme="minorHAnsi"/>
          <w:sz w:val="22"/>
          <w:szCs w:val="22"/>
        </w:rPr>
      </w:pPr>
    </w:p>
    <w:p w14:paraId="7193F8F8" w14:textId="77777777" w:rsidR="003031A4" w:rsidRDefault="003031A4" w:rsidP="00BC16AB">
      <w:pPr>
        <w:rPr>
          <w:rFonts w:asciiTheme="minorHAnsi" w:hAnsiTheme="minorHAnsi" w:cstheme="minorHAnsi"/>
          <w:sz w:val="22"/>
          <w:szCs w:val="22"/>
        </w:rPr>
      </w:pPr>
    </w:p>
    <w:p w14:paraId="43293778" w14:textId="7D34A0D2" w:rsidR="00BC16AB" w:rsidRPr="003031A4" w:rsidRDefault="00BC16AB" w:rsidP="00BC16AB">
      <w:pPr>
        <w:rPr>
          <w:rFonts w:asciiTheme="minorHAnsi" w:hAnsiTheme="minorHAnsi" w:cstheme="minorHAnsi"/>
          <w:sz w:val="22"/>
          <w:szCs w:val="22"/>
        </w:rPr>
      </w:pPr>
      <w:r w:rsidRPr="003031A4">
        <w:rPr>
          <w:rFonts w:asciiTheme="minorHAnsi" w:hAnsiTheme="minorHAnsi" w:cstheme="minorHAnsi"/>
          <w:noProof/>
          <w:sz w:val="22"/>
          <w:szCs w:val="22"/>
        </w:rPr>
        <mc:AlternateContent>
          <mc:Choice Requires="wps">
            <w:drawing>
              <wp:anchor distT="0" distB="0" distL="114300" distR="114300" simplePos="0" relativeHeight="251672576" behindDoc="0" locked="0" layoutInCell="1" allowOverlap="1" wp14:anchorId="07288009" wp14:editId="258D4E37">
                <wp:simplePos x="0" y="0"/>
                <wp:positionH relativeFrom="column">
                  <wp:posOffset>98429</wp:posOffset>
                </wp:positionH>
                <wp:positionV relativeFrom="paragraph">
                  <wp:posOffset>114716</wp:posOffset>
                </wp:positionV>
                <wp:extent cx="2524125" cy="1200150"/>
                <wp:effectExtent l="0" t="0" r="28575" b="19050"/>
                <wp:wrapNone/>
                <wp:docPr id="12" name="Rettangolo 1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524125" cy="1200150"/>
                        </a:xfrm>
                        <a:prstGeom prst="rect">
                          <a:avLst/>
                        </a:prstGeom>
                        <a:noFill/>
                        <a:ln>
                          <a:solidFill>
                            <a:srgbClr val="FFC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14:sizeRelH relativeFrom="page">
                  <wp14:pctWidth>0</wp14:pctWidth>
                </wp14:sizeRelH>
                <wp14:sizeRelV relativeFrom="page">
                  <wp14:pctHeight>0</wp14:pctHeight>
                </wp14:sizeRelV>
              </wp:anchor>
            </w:drawing>
          </mc:Choice>
          <mc:Fallback>
            <w:pict>
              <v:rect w14:anchorId="38BBBA01" id="Rettangolo 12" o:spid="_x0000_s1026" style="position:absolute;margin-left:7.75pt;margin-top:9.05pt;width:198.75pt;height:94.5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" filled="f" strokecolor="#ffc000" strokeweight="1pt">
                <v:path arrowok="t"/>
              </v:rect>
            </w:pict>
          </mc:Fallback>
        </mc:AlternateContent>
      </w:r>
    </w:p>
    <w:p w14:paraId="1F41C379" w14:textId="77777777" w:rsidR="00BC16AB" w:rsidRPr="003031A4" w:rsidRDefault="00BC16AB" w:rsidP="00BC16AB">
      <w:pPr>
        <w:pStyle w:val="Paragrafoelenco"/>
        <w:numPr>
          <w:ilvl w:val="0"/>
          <w:numId w:val="8"/>
        </w:numPr>
        <w:ind w:left="567"/>
        <w:rPr>
          <w:rFonts w:asciiTheme="minorHAnsi" w:hAnsiTheme="minorHAnsi" w:cstheme="minorHAnsi"/>
          <w:b/>
        </w:rPr>
      </w:pPr>
      <w:r w:rsidRPr="003031A4">
        <w:rPr>
          <w:rFonts w:asciiTheme="minorHAnsi" w:hAnsiTheme="minorHAnsi" w:cstheme="minorHAnsi"/>
          <w:b/>
        </w:rPr>
        <w:t>Distretto Provinciale di Pescara</w:t>
      </w:r>
    </w:p>
    <w:p w14:paraId="38F4BA5F" w14:textId="77777777" w:rsidR="00BC16AB" w:rsidRPr="003031A4" w:rsidRDefault="00BC16AB" w:rsidP="00BC16AB">
      <w:pPr>
        <w:pStyle w:val="Paragrafoelenco"/>
        <w:numPr>
          <w:ilvl w:val="0"/>
          <w:numId w:val="8"/>
        </w:numPr>
        <w:ind w:left="567"/>
        <w:rPr>
          <w:rFonts w:asciiTheme="minorHAnsi" w:hAnsiTheme="minorHAnsi" w:cstheme="minorHAnsi"/>
          <w:b/>
        </w:rPr>
      </w:pPr>
      <w:r w:rsidRPr="003031A4">
        <w:rPr>
          <w:rFonts w:asciiTheme="minorHAnsi" w:hAnsiTheme="minorHAnsi" w:cstheme="minorHAnsi"/>
          <w:b/>
        </w:rPr>
        <w:t>Distretto Provinciale di Teramo</w:t>
      </w:r>
    </w:p>
    <w:p w14:paraId="1F9E97F2" w14:textId="77777777" w:rsidR="00BC16AB" w:rsidRPr="003031A4" w:rsidRDefault="00BC16AB" w:rsidP="00BC16AB">
      <w:pPr>
        <w:pStyle w:val="Paragrafoelenco"/>
        <w:numPr>
          <w:ilvl w:val="0"/>
          <w:numId w:val="8"/>
        </w:numPr>
        <w:ind w:left="567"/>
        <w:rPr>
          <w:rFonts w:asciiTheme="minorHAnsi" w:hAnsiTheme="minorHAnsi" w:cstheme="minorHAnsi"/>
          <w:b/>
        </w:rPr>
      </w:pPr>
      <w:r w:rsidRPr="003031A4">
        <w:rPr>
          <w:rFonts w:asciiTheme="minorHAnsi" w:hAnsiTheme="minorHAnsi" w:cstheme="minorHAnsi"/>
          <w:b/>
        </w:rPr>
        <w:t>Distretto Provinciale di Chieti</w:t>
      </w:r>
    </w:p>
    <w:p w14:paraId="2237D2B1" w14:textId="77777777" w:rsidR="00BC16AB" w:rsidRPr="003031A4" w:rsidRDefault="00BC16AB" w:rsidP="00BC16AB">
      <w:pPr>
        <w:pStyle w:val="Paragrafoelenco"/>
        <w:numPr>
          <w:ilvl w:val="0"/>
          <w:numId w:val="8"/>
        </w:numPr>
        <w:ind w:left="567"/>
        <w:rPr>
          <w:rFonts w:asciiTheme="minorHAnsi" w:hAnsiTheme="minorHAnsi" w:cstheme="minorHAnsi"/>
          <w:b/>
        </w:rPr>
      </w:pPr>
      <w:r w:rsidRPr="003031A4">
        <w:rPr>
          <w:rFonts w:asciiTheme="minorHAnsi" w:hAnsiTheme="minorHAnsi" w:cstheme="minorHAnsi"/>
          <w:b/>
        </w:rPr>
        <w:t>Distretto Provinciale di L’Aquila</w:t>
      </w:r>
    </w:p>
    <w:p w14:paraId="529A977B" w14:textId="77777777" w:rsidR="00BC16AB" w:rsidRPr="003031A4" w:rsidRDefault="00BC16AB" w:rsidP="00BC16AB">
      <w:pPr>
        <w:pStyle w:val="Paragrafoelenco"/>
        <w:numPr>
          <w:ilvl w:val="0"/>
          <w:numId w:val="8"/>
        </w:numPr>
        <w:ind w:left="567"/>
        <w:rPr>
          <w:rFonts w:asciiTheme="minorHAnsi" w:hAnsiTheme="minorHAnsi" w:cstheme="minorHAnsi"/>
          <w:b/>
        </w:rPr>
      </w:pPr>
      <w:r w:rsidRPr="003031A4">
        <w:rPr>
          <w:rFonts w:asciiTheme="minorHAnsi" w:hAnsiTheme="minorHAnsi" w:cstheme="minorHAnsi"/>
          <w:b/>
        </w:rPr>
        <w:t>Distretto Sub-Provinciale di San Salvo</w:t>
      </w:r>
    </w:p>
    <w:p w14:paraId="0FB238F5" w14:textId="77777777" w:rsidR="00BC16AB" w:rsidRPr="003031A4" w:rsidRDefault="00BC16AB" w:rsidP="00BC16AB">
      <w:pPr>
        <w:spacing w:line="360" w:lineRule="auto"/>
        <w:ind w:left="567"/>
        <w:jc w:val="both"/>
        <w:rPr>
          <w:rFonts w:asciiTheme="minorHAnsi" w:hAnsiTheme="minorHAnsi" w:cstheme="minorHAnsi"/>
          <w:i/>
          <w:sz w:val="22"/>
          <w:szCs w:val="22"/>
        </w:rPr>
      </w:pPr>
    </w:p>
    <w:p w14:paraId="433FB85D" w14:textId="77777777" w:rsidR="00BC16AB" w:rsidRPr="003031A4" w:rsidRDefault="00BC16AB" w:rsidP="00BC16AB">
      <w:pPr>
        <w:spacing w:line="360" w:lineRule="auto"/>
        <w:jc w:val="both"/>
        <w:rPr>
          <w:rFonts w:asciiTheme="minorHAnsi" w:hAnsiTheme="minorHAnsi" w:cstheme="minorHAnsi"/>
          <w:i/>
          <w:sz w:val="22"/>
          <w:szCs w:val="22"/>
        </w:rPr>
      </w:pPr>
      <w:r w:rsidRPr="003031A4">
        <w:rPr>
          <w:rFonts w:asciiTheme="minorHAnsi" w:hAnsiTheme="minorHAnsi" w:cstheme="minorHAnsi"/>
          <w:i/>
          <w:sz w:val="22"/>
          <w:szCs w:val="22"/>
        </w:rPr>
        <w:t>Area Tecnica</w:t>
      </w:r>
    </w:p>
    <w:p w14:paraId="7E90ABD0" w14:textId="77777777" w:rsidR="00BC16AB" w:rsidRPr="003031A4" w:rsidRDefault="00BC16AB" w:rsidP="00BC16AB">
      <w:pPr>
        <w:spacing w:line="360" w:lineRule="auto"/>
        <w:jc w:val="both"/>
        <w:rPr>
          <w:rFonts w:asciiTheme="minorHAnsi" w:hAnsiTheme="minorHAnsi" w:cstheme="minorHAnsi"/>
          <w:sz w:val="22"/>
          <w:szCs w:val="22"/>
        </w:rPr>
      </w:pPr>
      <w:r w:rsidRPr="003031A4">
        <w:rPr>
          <w:rFonts w:asciiTheme="minorHAnsi" w:hAnsiTheme="minorHAnsi" w:cstheme="minorHAnsi"/>
          <w:sz w:val="22"/>
          <w:szCs w:val="22"/>
        </w:rPr>
        <w:t xml:space="preserve">L’Area Tecnica, con il coordinamento della Direzione tecnica, è il riferimento organizzativo per la programmazione delle attività tecniche; essa è inoltre il riferimento ARPA regionale per le tematiche VIA </w:t>
      </w:r>
      <w:r w:rsidRPr="003031A4">
        <w:rPr>
          <w:rFonts w:asciiTheme="minorHAnsi" w:hAnsiTheme="minorHAnsi" w:cstheme="minorHAnsi"/>
          <w:sz w:val="22"/>
          <w:szCs w:val="22"/>
        </w:rPr>
        <w:lastRenderedPageBreak/>
        <w:t>(Valutazione Integrata Ambientale), VAS (Valutazione Ambientale Strategica) ed EMAS (</w:t>
      </w:r>
      <w:r w:rsidRPr="0011783E">
        <w:rPr>
          <w:rFonts w:asciiTheme="minorHAnsi" w:hAnsiTheme="minorHAnsi" w:cstheme="minorHAnsi"/>
          <w:i/>
          <w:iCs/>
          <w:sz w:val="22"/>
          <w:szCs w:val="22"/>
        </w:rPr>
        <w:t xml:space="preserve">Eco Management and Audit </w:t>
      </w:r>
      <w:proofErr w:type="spellStart"/>
      <w:r w:rsidRPr="0011783E">
        <w:rPr>
          <w:rFonts w:asciiTheme="minorHAnsi" w:hAnsiTheme="minorHAnsi" w:cstheme="minorHAnsi"/>
          <w:i/>
          <w:iCs/>
          <w:sz w:val="22"/>
          <w:szCs w:val="22"/>
        </w:rPr>
        <w:t>Scheme</w:t>
      </w:r>
      <w:proofErr w:type="spellEnd"/>
      <w:r w:rsidRPr="003031A4">
        <w:rPr>
          <w:rFonts w:asciiTheme="minorHAnsi" w:hAnsiTheme="minorHAnsi" w:cstheme="minorHAnsi"/>
          <w:sz w:val="22"/>
          <w:szCs w:val="22"/>
        </w:rPr>
        <w:t xml:space="preserve">) e Prevenzione  Incidenti Rilevanti (RIR); coordina i Distretti in materia di AIA (Autorizzazione Integrata Ambientale); gestisce progetti e convenzioni con la collaborazione dei Distretti, che in generale, contribuiscono sia con attività di campo che eseguendo tutte le attività analitiche; fornisce modalità operative tecniche uniformi per tutta l’Agenzia; gestisce il SIRA, la struttura specializzata “Motonave Ermione” e il servizio di cartografia e rilievi </w:t>
      </w:r>
      <w:proofErr w:type="spellStart"/>
      <w:r w:rsidRPr="003031A4">
        <w:rPr>
          <w:rFonts w:asciiTheme="minorHAnsi" w:hAnsiTheme="minorHAnsi" w:cstheme="minorHAnsi"/>
          <w:sz w:val="22"/>
          <w:szCs w:val="22"/>
        </w:rPr>
        <w:t>planoaltimetrici</w:t>
      </w:r>
      <w:proofErr w:type="spellEnd"/>
      <w:r w:rsidRPr="003031A4">
        <w:rPr>
          <w:rFonts w:asciiTheme="minorHAnsi" w:hAnsiTheme="minorHAnsi" w:cstheme="minorHAnsi"/>
          <w:sz w:val="22"/>
          <w:szCs w:val="22"/>
        </w:rPr>
        <w:t>; organizza le attività di documentazione, formazione e aggiornamento del personale; organizza le attività di informazione, sensibilizzazione ed educazione dei cittadini; offre assistenza tecnica nel settore pubblico e privato.</w:t>
      </w:r>
    </w:p>
    <w:p w14:paraId="0F1C3736" w14:textId="77777777" w:rsidR="00BC16AB" w:rsidRPr="003031A4" w:rsidRDefault="00BC16AB" w:rsidP="00BC16AB">
      <w:pPr>
        <w:spacing w:line="360" w:lineRule="auto"/>
        <w:jc w:val="both"/>
        <w:rPr>
          <w:rFonts w:asciiTheme="minorHAnsi" w:hAnsiTheme="minorHAnsi" w:cstheme="minorHAnsi"/>
          <w:i/>
          <w:sz w:val="22"/>
          <w:szCs w:val="22"/>
        </w:rPr>
      </w:pPr>
      <w:r w:rsidRPr="003031A4">
        <w:rPr>
          <w:rFonts w:asciiTheme="minorHAnsi" w:hAnsiTheme="minorHAnsi" w:cstheme="minorHAnsi"/>
          <w:i/>
          <w:sz w:val="22"/>
          <w:szCs w:val="22"/>
        </w:rPr>
        <w:tab/>
        <w:t>Distretti Provinciali e Sub-Provinciale</w:t>
      </w:r>
    </w:p>
    <w:p w14:paraId="487ED4C7" w14:textId="77777777" w:rsidR="00BC16AB" w:rsidRPr="003031A4" w:rsidRDefault="00BC16AB" w:rsidP="00BC16AB">
      <w:pPr>
        <w:spacing w:line="360" w:lineRule="auto"/>
        <w:jc w:val="both"/>
        <w:rPr>
          <w:rFonts w:asciiTheme="minorHAnsi" w:hAnsiTheme="minorHAnsi" w:cstheme="minorHAnsi"/>
          <w:sz w:val="22"/>
          <w:szCs w:val="22"/>
        </w:rPr>
      </w:pPr>
      <w:r w:rsidRPr="003031A4">
        <w:rPr>
          <w:rFonts w:asciiTheme="minorHAnsi" w:hAnsiTheme="minorHAnsi" w:cstheme="minorHAnsi"/>
          <w:sz w:val="22"/>
          <w:szCs w:val="22"/>
        </w:rPr>
        <w:t>I Distretti svolgono in modo sinergico e coordinato tra loro, e con l’Area tecnica, sia una parte delle attività di supporto tecnico agli enti, sia le attività di controllo, vigilanza, tutela ambientale e monitoraggio, comprese le attività di presidio del territorio attraverso sopralluoghi e attività analitiche. Le attività analitiche sono eseguite nei tre Distretti di L’Aquila, Pescara (competente per il territorio della provincia di Pescara e Chieti) e Teramo, in cui sono attivi i servizi di laboratorio sia a valenza territoriale che, in alcuni casi, a valenza regionale. Il Distretto di Chieti ha competenza per le attività territoriali sul territorio delle province di Chieti e Pescara.</w:t>
      </w:r>
    </w:p>
    <w:p w14:paraId="44B5BF0B" w14:textId="77777777" w:rsidR="00BC16AB" w:rsidRPr="003031A4" w:rsidRDefault="00BC16AB" w:rsidP="00BC16AB">
      <w:pPr>
        <w:spacing w:line="360" w:lineRule="auto"/>
        <w:jc w:val="both"/>
        <w:rPr>
          <w:rFonts w:asciiTheme="minorHAnsi" w:hAnsiTheme="minorHAnsi" w:cstheme="minorHAnsi"/>
          <w:i/>
          <w:sz w:val="22"/>
          <w:szCs w:val="22"/>
        </w:rPr>
      </w:pPr>
      <w:r w:rsidRPr="003031A4">
        <w:rPr>
          <w:rFonts w:asciiTheme="minorHAnsi" w:hAnsiTheme="minorHAnsi" w:cstheme="minorHAnsi"/>
          <w:i/>
          <w:sz w:val="22"/>
          <w:szCs w:val="22"/>
        </w:rPr>
        <w:tab/>
        <w:t>Area Amministrativa</w:t>
      </w:r>
    </w:p>
    <w:p w14:paraId="0B6EE04B" w14:textId="77777777" w:rsidR="00BC16AB" w:rsidRPr="003031A4" w:rsidRDefault="00BC16AB" w:rsidP="00BC16AB">
      <w:pPr>
        <w:spacing w:line="360" w:lineRule="auto"/>
        <w:jc w:val="both"/>
        <w:rPr>
          <w:rFonts w:asciiTheme="minorHAnsi" w:hAnsiTheme="minorHAnsi" w:cstheme="minorHAnsi"/>
          <w:sz w:val="22"/>
          <w:szCs w:val="22"/>
        </w:rPr>
      </w:pPr>
      <w:r w:rsidRPr="003031A4">
        <w:rPr>
          <w:rFonts w:asciiTheme="minorHAnsi" w:hAnsiTheme="minorHAnsi" w:cstheme="minorHAnsi"/>
          <w:sz w:val="22"/>
          <w:szCs w:val="22"/>
        </w:rPr>
        <w:t>L’Area Amministrativa, con il coordinamento della Direzione Amministrativa, è deputata alle attività connesse alla gestione amministrativa dell’ente (personale, bilancio, patrimonio, approvvigionamento, relazioni con il pubblico, lavori pubblici, sviluppo informatico, affari generali e legali, ciclo delle performances ecc.) e di ogni altra attività amministrativa di carattere unitario.</w:t>
      </w:r>
    </w:p>
    <w:p w14:paraId="379F41D0" w14:textId="77777777" w:rsidR="00BC16AB" w:rsidRPr="003031A4" w:rsidRDefault="00BC16AB" w:rsidP="00BC16AB">
      <w:pPr>
        <w:spacing w:line="360" w:lineRule="auto"/>
        <w:jc w:val="both"/>
        <w:rPr>
          <w:rFonts w:asciiTheme="minorHAnsi" w:hAnsiTheme="minorHAnsi" w:cstheme="minorHAnsi"/>
          <w:b/>
          <w:sz w:val="22"/>
          <w:szCs w:val="22"/>
        </w:rPr>
      </w:pPr>
      <w:r w:rsidRPr="003031A4">
        <w:rPr>
          <w:rFonts w:asciiTheme="minorHAnsi" w:hAnsiTheme="minorHAnsi" w:cstheme="minorHAnsi"/>
          <w:b/>
          <w:i/>
          <w:sz w:val="22"/>
          <w:szCs w:val="22"/>
        </w:rPr>
        <w:t>Tabella 1</w:t>
      </w:r>
      <w:r w:rsidRPr="003031A4">
        <w:rPr>
          <w:rFonts w:asciiTheme="minorHAnsi" w:hAnsiTheme="minorHAnsi" w:cstheme="minorHAnsi"/>
          <w:b/>
          <w:sz w:val="22"/>
          <w:szCs w:val="22"/>
        </w:rPr>
        <w:t>: PROSPETTO SINTETICO STRUTTURE A.R.T.A (REGOLAMENTO ARPA)</w:t>
      </w:r>
    </w:p>
    <w:tbl>
      <w:tblPr>
        <w:tblW w:w="0" w:type="auto"/>
        <w:jc w:val="center"/>
        <w:tblLayout w:type="fixed"/>
        <w:tblCellMar>
          <w:left w:w="0" w:type="dxa"/>
          <w:right w:w="0" w:type="dxa"/>
        </w:tblCellMar>
        <w:tblLook w:val="04A0" w:firstRow="1" w:lastRow="0" w:firstColumn="1" w:lastColumn="0" w:noHBand="0" w:noVBand="1"/>
      </w:tblPr>
      <w:tblGrid>
        <w:gridCol w:w="2371"/>
        <w:gridCol w:w="1820"/>
        <w:gridCol w:w="1820"/>
        <w:gridCol w:w="2460"/>
      </w:tblGrid>
      <w:tr w:rsidR="00BC16AB" w:rsidRPr="003031A4" w14:paraId="477DFA0B" w14:textId="77777777" w:rsidTr="00E90C74">
        <w:trPr>
          <w:trHeight w:hRule="exact" w:val="280"/>
          <w:jc w:val="center"/>
        </w:trPr>
        <w:tc>
          <w:tcPr>
            <w:tcW w:w="2371" w:type="dxa"/>
            <w:vMerge w:val="restart"/>
            <w:tcBorders>
              <w:top w:val="single" w:sz="4" w:space="0" w:color="000000"/>
              <w:left w:val="single" w:sz="4" w:space="0" w:color="000000"/>
              <w:bottom w:val="single" w:sz="4" w:space="0" w:color="000000"/>
              <w:right w:val="single" w:sz="4" w:space="0" w:color="000000"/>
            </w:tcBorders>
            <w:shd w:val="clear" w:color="auto" w:fill="00B050"/>
          </w:tcPr>
          <w:p w14:paraId="73AC949D" w14:textId="77777777" w:rsidR="00BC16AB" w:rsidRPr="003031A4" w:rsidRDefault="00BC16AB" w:rsidP="00E90C74">
            <w:pPr>
              <w:spacing w:before="227" w:line="229" w:lineRule="exact"/>
              <w:ind w:left="412"/>
              <w:rPr>
                <w:rFonts w:asciiTheme="minorHAnsi" w:hAnsiTheme="minorHAnsi" w:cstheme="minorHAnsi"/>
                <w:b/>
                <w:sz w:val="22"/>
                <w:szCs w:val="22"/>
              </w:rPr>
            </w:pPr>
            <w:r w:rsidRPr="003031A4">
              <w:rPr>
                <w:rFonts w:asciiTheme="minorHAnsi" w:hAnsiTheme="minorHAnsi" w:cstheme="minorHAnsi"/>
                <w:b/>
                <w:color w:val="000000"/>
                <w:sz w:val="22"/>
                <w:szCs w:val="22"/>
              </w:rPr>
              <w:t>ARTICOLAZIONI</w:t>
            </w:r>
          </w:p>
        </w:tc>
        <w:tc>
          <w:tcPr>
            <w:tcW w:w="3640" w:type="dxa"/>
            <w:gridSpan w:val="2"/>
            <w:tcBorders>
              <w:top w:val="single" w:sz="4" w:space="0" w:color="000000"/>
              <w:left w:val="single" w:sz="4" w:space="0" w:color="000000"/>
              <w:bottom w:val="single" w:sz="4" w:space="0" w:color="000000"/>
              <w:right w:val="single" w:sz="4" w:space="0" w:color="000000"/>
            </w:tcBorders>
            <w:shd w:val="clear" w:color="auto" w:fill="00B050"/>
          </w:tcPr>
          <w:p w14:paraId="3ECE32E3" w14:textId="77777777" w:rsidR="00BC16AB" w:rsidRPr="003031A4" w:rsidRDefault="00BC16AB" w:rsidP="00E90C74">
            <w:pPr>
              <w:spacing w:before="30" w:line="229" w:lineRule="exact"/>
              <w:ind w:left="527"/>
              <w:rPr>
                <w:rFonts w:asciiTheme="minorHAnsi" w:hAnsiTheme="minorHAnsi" w:cstheme="minorHAnsi"/>
                <w:b/>
                <w:sz w:val="22"/>
                <w:szCs w:val="22"/>
              </w:rPr>
            </w:pPr>
            <w:r w:rsidRPr="003031A4">
              <w:rPr>
                <w:rFonts w:asciiTheme="minorHAnsi" w:hAnsiTheme="minorHAnsi" w:cstheme="minorHAnsi"/>
                <w:b/>
                <w:color w:val="000000"/>
                <w:sz w:val="22"/>
                <w:szCs w:val="22"/>
              </w:rPr>
              <w:t>STRUTTURE DIRIGENZIALI</w:t>
            </w:r>
          </w:p>
        </w:tc>
        <w:tc>
          <w:tcPr>
            <w:tcW w:w="2460" w:type="dxa"/>
            <w:vMerge w:val="restart"/>
            <w:tcBorders>
              <w:top w:val="single" w:sz="4" w:space="0" w:color="000000"/>
              <w:left w:val="single" w:sz="4" w:space="0" w:color="000000"/>
              <w:bottom w:val="single" w:sz="4" w:space="0" w:color="000000"/>
              <w:right w:val="single" w:sz="4" w:space="0" w:color="000000"/>
            </w:tcBorders>
            <w:shd w:val="clear" w:color="auto" w:fill="00B050"/>
          </w:tcPr>
          <w:p w14:paraId="0782FF04" w14:textId="22B0E51E" w:rsidR="00BC16AB" w:rsidRPr="003031A4" w:rsidRDefault="00BC16AB" w:rsidP="00E90C74">
            <w:pPr>
              <w:spacing w:before="56" w:line="229" w:lineRule="exact"/>
              <w:ind w:left="231"/>
              <w:jc w:val="center"/>
              <w:rPr>
                <w:rFonts w:asciiTheme="minorHAnsi" w:hAnsiTheme="minorHAnsi" w:cstheme="minorHAnsi"/>
                <w:b/>
                <w:sz w:val="22"/>
                <w:szCs w:val="22"/>
              </w:rPr>
            </w:pPr>
            <w:r w:rsidRPr="003031A4">
              <w:rPr>
                <w:rFonts w:asciiTheme="minorHAnsi" w:hAnsiTheme="minorHAnsi" w:cstheme="minorHAnsi"/>
                <w:b/>
                <w:color w:val="000000"/>
                <w:sz w:val="22"/>
                <w:szCs w:val="22"/>
              </w:rPr>
              <w:t>STRUTT. NON DIRIG.</w:t>
            </w:r>
            <w:r w:rsidR="0011783E">
              <w:rPr>
                <w:rFonts w:asciiTheme="minorHAnsi" w:hAnsiTheme="minorHAnsi" w:cstheme="minorHAnsi"/>
                <w:b/>
                <w:color w:val="000000"/>
                <w:sz w:val="22"/>
                <w:szCs w:val="22"/>
              </w:rPr>
              <w:t xml:space="preserve"> </w:t>
            </w:r>
            <w:r w:rsidRPr="003031A4">
              <w:rPr>
                <w:rFonts w:asciiTheme="minorHAnsi" w:hAnsiTheme="minorHAnsi" w:cstheme="minorHAnsi"/>
                <w:b/>
                <w:color w:val="000000"/>
                <w:sz w:val="22"/>
                <w:szCs w:val="22"/>
              </w:rPr>
              <w:t>(U.O.)</w:t>
            </w:r>
          </w:p>
        </w:tc>
      </w:tr>
      <w:tr w:rsidR="00BC16AB" w:rsidRPr="003031A4" w14:paraId="38D724B6" w14:textId="77777777" w:rsidTr="00E90C74">
        <w:trPr>
          <w:trHeight w:hRule="exact" w:val="440"/>
          <w:jc w:val="center"/>
        </w:trPr>
        <w:tc>
          <w:tcPr>
            <w:tcW w:w="2371" w:type="dxa"/>
            <w:vMerge/>
            <w:tcBorders>
              <w:left w:val="single" w:sz="4" w:space="0" w:color="000000"/>
              <w:bottom w:val="single" w:sz="4" w:space="0" w:color="000000"/>
              <w:right w:val="single" w:sz="4" w:space="0" w:color="000000"/>
            </w:tcBorders>
            <w:shd w:val="clear" w:color="auto" w:fill="00B050"/>
          </w:tcPr>
          <w:p w14:paraId="46EE5DAC" w14:textId="77777777" w:rsidR="00BC16AB" w:rsidRPr="003031A4" w:rsidRDefault="00BC16AB" w:rsidP="00E90C74">
            <w:pPr>
              <w:rPr>
                <w:rFonts w:asciiTheme="minorHAnsi" w:hAnsiTheme="minorHAnsi" w:cstheme="minorHAnsi"/>
                <w:sz w:val="22"/>
                <w:szCs w:val="22"/>
              </w:rPr>
            </w:pPr>
          </w:p>
        </w:tc>
        <w:tc>
          <w:tcPr>
            <w:tcW w:w="1820" w:type="dxa"/>
            <w:tcBorders>
              <w:top w:val="single" w:sz="4" w:space="0" w:color="000000"/>
              <w:left w:val="single" w:sz="4" w:space="0" w:color="000000"/>
              <w:bottom w:val="single" w:sz="4" w:space="0" w:color="000000"/>
              <w:right w:val="single" w:sz="4" w:space="0" w:color="000000"/>
            </w:tcBorders>
            <w:shd w:val="clear" w:color="auto" w:fill="00B050"/>
          </w:tcPr>
          <w:p w14:paraId="418C7BFB" w14:textId="77777777" w:rsidR="00BC16AB" w:rsidRPr="003031A4" w:rsidRDefault="00BC16AB" w:rsidP="00E90C74">
            <w:pPr>
              <w:spacing w:before="30" w:line="229" w:lineRule="exact"/>
              <w:ind w:left="422"/>
              <w:rPr>
                <w:rFonts w:asciiTheme="minorHAnsi" w:hAnsiTheme="minorHAnsi" w:cstheme="minorHAnsi"/>
                <w:b/>
                <w:sz w:val="22"/>
                <w:szCs w:val="22"/>
              </w:rPr>
            </w:pPr>
            <w:r w:rsidRPr="003031A4">
              <w:rPr>
                <w:rFonts w:asciiTheme="minorHAnsi" w:hAnsiTheme="minorHAnsi" w:cstheme="minorHAnsi"/>
                <w:b/>
                <w:color w:val="000000"/>
                <w:sz w:val="22"/>
                <w:szCs w:val="22"/>
              </w:rPr>
              <w:t>Complesse</w:t>
            </w:r>
          </w:p>
        </w:tc>
        <w:tc>
          <w:tcPr>
            <w:tcW w:w="1820" w:type="dxa"/>
            <w:tcBorders>
              <w:top w:val="single" w:sz="4" w:space="0" w:color="000000"/>
              <w:left w:val="single" w:sz="4" w:space="0" w:color="000000"/>
              <w:bottom w:val="single" w:sz="4" w:space="0" w:color="000000"/>
              <w:right w:val="single" w:sz="4" w:space="0" w:color="000000"/>
            </w:tcBorders>
            <w:shd w:val="clear" w:color="auto" w:fill="00B050"/>
          </w:tcPr>
          <w:p w14:paraId="457D269F" w14:textId="77777777" w:rsidR="00BC16AB" w:rsidRPr="003031A4" w:rsidRDefault="00BC16AB" w:rsidP="00E90C74">
            <w:pPr>
              <w:spacing w:before="30" w:line="229" w:lineRule="exact"/>
              <w:ind w:left="539"/>
              <w:rPr>
                <w:rFonts w:asciiTheme="minorHAnsi" w:hAnsiTheme="minorHAnsi" w:cstheme="minorHAnsi"/>
                <w:b/>
                <w:sz w:val="22"/>
                <w:szCs w:val="22"/>
              </w:rPr>
            </w:pPr>
            <w:r w:rsidRPr="003031A4">
              <w:rPr>
                <w:rFonts w:asciiTheme="minorHAnsi" w:hAnsiTheme="minorHAnsi" w:cstheme="minorHAnsi"/>
                <w:b/>
                <w:color w:val="000000"/>
                <w:sz w:val="22"/>
                <w:szCs w:val="22"/>
              </w:rPr>
              <w:t>Semplici</w:t>
            </w:r>
          </w:p>
        </w:tc>
        <w:tc>
          <w:tcPr>
            <w:tcW w:w="2460" w:type="dxa"/>
            <w:vMerge/>
            <w:tcBorders>
              <w:left w:val="single" w:sz="4" w:space="0" w:color="000000"/>
              <w:bottom w:val="single" w:sz="4" w:space="0" w:color="000000"/>
              <w:right w:val="single" w:sz="4" w:space="0" w:color="000000"/>
            </w:tcBorders>
            <w:shd w:val="clear" w:color="auto" w:fill="00B050"/>
          </w:tcPr>
          <w:p w14:paraId="6D3F84D1" w14:textId="77777777" w:rsidR="00BC16AB" w:rsidRPr="003031A4" w:rsidRDefault="00BC16AB" w:rsidP="00E90C74">
            <w:pPr>
              <w:rPr>
                <w:rFonts w:asciiTheme="minorHAnsi" w:hAnsiTheme="minorHAnsi" w:cstheme="minorHAnsi"/>
                <w:sz w:val="22"/>
                <w:szCs w:val="22"/>
              </w:rPr>
            </w:pPr>
          </w:p>
        </w:tc>
      </w:tr>
      <w:tr w:rsidR="00BC16AB" w:rsidRPr="003031A4" w14:paraId="040E64A8" w14:textId="77777777" w:rsidTr="00E90C74">
        <w:trPr>
          <w:trHeight w:hRule="exact" w:val="318"/>
          <w:jc w:val="center"/>
        </w:trPr>
        <w:tc>
          <w:tcPr>
            <w:tcW w:w="2371" w:type="dxa"/>
            <w:tcBorders>
              <w:top w:val="single" w:sz="4" w:space="0" w:color="000000"/>
              <w:left w:val="single" w:sz="4" w:space="0" w:color="000000"/>
              <w:bottom w:val="single" w:sz="4" w:space="0" w:color="000000"/>
              <w:right w:val="single" w:sz="4" w:space="0" w:color="000000"/>
            </w:tcBorders>
          </w:tcPr>
          <w:p w14:paraId="30A82B6A" w14:textId="77777777" w:rsidR="00BC16AB" w:rsidRPr="003031A4" w:rsidRDefault="00BC16AB" w:rsidP="00E90C74">
            <w:pPr>
              <w:spacing w:before="32" w:line="229" w:lineRule="exact"/>
              <w:ind w:left="333"/>
              <w:rPr>
                <w:rFonts w:asciiTheme="minorHAnsi" w:hAnsiTheme="minorHAnsi" w:cstheme="minorHAnsi"/>
                <w:b/>
                <w:sz w:val="22"/>
                <w:szCs w:val="22"/>
              </w:rPr>
            </w:pPr>
            <w:r w:rsidRPr="003031A4">
              <w:rPr>
                <w:rFonts w:asciiTheme="minorHAnsi" w:hAnsiTheme="minorHAnsi" w:cstheme="minorHAnsi"/>
                <w:b/>
                <w:color w:val="000000"/>
                <w:sz w:val="22"/>
                <w:szCs w:val="22"/>
              </w:rPr>
              <w:t>Direzione Generale</w:t>
            </w:r>
          </w:p>
        </w:tc>
        <w:tc>
          <w:tcPr>
            <w:tcW w:w="1820" w:type="dxa"/>
            <w:tcBorders>
              <w:top w:val="single" w:sz="4" w:space="0" w:color="000000"/>
              <w:left w:val="single" w:sz="4" w:space="0" w:color="000000"/>
              <w:bottom w:val="single" w:sz="4" w:space="0" w:color="000000"/>
              <w:right w:val="single" w:sz="4" w:space="0" w:color="000000"/>
            </w:tcBorders>
          </w:tcPr>
          <w:p w14:paraId="3E965E6B" w14:textId="77777777" w:rsidR="00BC16AB" w:rsidRPr="003031A4" w:rsidRDefault="00BC16AB" w:rsidP="00E90C74">
            <w:pPr>
              <w:spacing w:before="32" w:line="229" w:lineRule="exact"/>
              <w:ind w:left="888"/>
              <w:rPr>
                <w:rFonts w:asciiTheme="minorHAnsi" w:hAnsiTheme="minorHAnsi" w:cstheme="minorHAnsi"/>
                <w:sz w:val="22"/>
                <w:szCs w:val="22"/>
              </w:rPr>
            </w:pPr>
            <w:r w:rsidRPr="003031A4">
              <w:rPr>
                <w:rFonts w:asciiTheme="minorHAnsi" w:hAnsiTheme="minorHAnsi" w:cstheme="minorHAnsi"/>
                <w:color w:val="000000"/>
                <w:sz w:val="22"/>
                <w:szCs w:val="22"/>
              </w:rPr>
              <w:t>-</w:t>
            </w:r>
          </w:p>
        </w:tc>
        <w:tc>
          <w:tcPr>
            <w:tcW w:w="1820" w:type="dxa"/>
            <w:tcBorders>
              <w:top w:val="single" w:sz="4" w:space="0" w:color="000000"/>
              <w:left w:val="single" w:sz="4" w:space="0" w:color="000000"/>
              <w:bottom w:val="single" w:sz="4" w:space="0" w:color="000000"/>
              <w:right w:val="single" w:sz="4" w:space="0" w:color="000000"/>
            </w:tcBorders>
          </w:tcPr>
          <w:p w14:paraId="29B111B4" w14:textId="77777777" w:rsidR="00BC16AB" w:rsidRPr="003031A4" w:rsidRDefault="00BC16AB" w:rsidP="00E90C74">
            <w:pPr>
              <w:spacing w:before="32" w:line="229" w:lineRule="exact"/>
              <w:ind w:left="861"/>
              <w:rPr>
                <w:rFonts w:asciiTheme="minorHAnsi" w:hAnsiTheme="minorHAnsi" w:cstheme="minorHAnsi"/>
                <w:sz w:val="22"/>
                <w:szCs w:val="22"/>
              </w:rPr>
            </w:pPr>
          </w:p>
        </w:tc>
        <w:tc>
          <w:tcPr>
            <w:tcW w:w="2460" w:type="dxa"/>
            <w:tcBorders>
              <w:top w:val="single" w:sz="4" w:space="0" w:color="000000"/>
              <w:left w:val="single" w:sz="4" w:space="0" w:color="000000"/>
              <w:bottom w:val="single" w:sz="4" w:space="0" w:color="000000"/>
              <w:right w:val="single" w:sz="4" w:space="0" w:color="000000"/>
            </w:tcBorders>
          </w:tcPr>
          <w:p w14:paraId="0900F046" w14:textId="77777777" w:rsidR="00BC16AB" w:rsidRPr="003031A4" w:rsidRDefault="00BC16AB" w:rsidP="00E90C74">
            <w:pPr>
              <w:spacing w:before="32" w:line="229" w:lineRule="exact"/>
              <w:ind w:left="1181"/>
              <w:rPr>
                <w:rFonts w:asciiTheme="minorHAnsi" w:hAnsiTheme="minorHAnsi" w:cstheme="minorHAnsi"/>
                <w:sz w:val="22"/>
                <w:szCs w:val="22"/>
              </w:rPr>
            </w:pPr>
          </w:p>
        </w:tc>
      </w:tr>
      <w:tr w:rsidR="00BC16AB" w:rsidRPr="003031A4" w14:paraId="177F289D" w14:textId="77777777" w:rsidTr="00E90C74">
        <w:trPr>
          <w:trHeight w:hRule="exact" w:val="282"/>
          <w:jc w:val="center"/>
        </w:trPr>
        <w:tc>
          <w:tcPr>
            <w:tcW w:w="2371" w:type="dxa"/>
            <w:tcBorders>
              <w:top w:val="single" w:sz="4" w:space="0" w:color="000000"/>
              <w:left w:val="single" w:sz="4" w:space="0" w:color="000000"/>
              <w:bottom w:val="single" w:sz="4" w:space="0" w:color="000000"/>
              <w:right w:val="single" w:sz="4" w:space="0" w:color="000000"/>
            </w:tcBorders>
          </w:tcPr>
          <w:p w14:paraId="37382F7D" w14:textId="77777777" w:rsidR="00BC16AB" w:rsidRPr="003031A4" w:rsidRDefault="00BC16AB" w:rsidP="00E90C74">
            <w:pPr>
              <w:spacing w:before="32" w:line="229" w:lineRule="exact"/>
              <w:ind w:left="607"/>
              <w:rPr>
                <w:rFonts w:asciiTheme="minorHAnsi" w:hAnsiTheme="minorHAnsi" w:cstheme="minorHAnsi"/>
                <w:b/>
                <w:sz w:val="22"/>
                <w:szCs w:val="22"/>
              </w:rPr>
            </w:pPr>
            <w:r w:rsidRPr="003031A4">
              <w:rPr>
                <w:rFonts w:asciiTheme="minorHAnsi" w:hAnsiTheme="minorHAnsi" w:cstheme="minorHAnsi"/>
                <w:b/>
                <w:color w:val="000000"/>
                <w:sz w:val="22"/>
                <w:szCs w:val="22"/>
              </w:rPr>
              <w:t>Area Tecnica</w:t>
            </w:r>
          </w:p>
        </w:tc>
        <w:tc>
          <w:tcPr>
            <w:tcW w:w="1820" w:type="dxa"/>
            <w:tcBorders>
              <w:top w:val="single" w:sz="4" w:space="0" w:color="000000"/>
              <w:left w:val="single" w:sz="4" w:space="0" w:color="000000"/>
              <w:bottom w:val="single" w:sz="4" w:space="0" w:color="000000"/>
              <w:right w:val="single" w:sz="4" w:space="0" w:color="000000"/>
            </w:tcBorders>
          </w:tcPr>
          <w:p w14:paraId="01829991" w14:textId="77777777" w:rsidR="00BC16AB" w:rsidRPr="003031A4" w:rsidRDefault="00BC16AB" w:rsidP="00E90C74">
            <w:pPr>
              <w:spacing w:before="89" w:line="229" w:lineRule="exact"/>
              <w:ind w:left="866"/>
              <w:rPr>
                <w:rFonts w:asciiTheme="minorHAnsi" w:hAnsiTheme="minorHAnsi" w:cstheme="minorHAnsi"/>
                <w:sz w:val="22"/>
                <w:szCs w:val="22"/>
              </w:rPr>
            </w:pPr>
            <w:r w:rsidRPr="003031A4">
              <w:rPr>
                <w:rFonts w:asciiTheme="minorHAnsi" w:hAnsiTheme="minorHAnsi" w:cstheme="minorHAnsi"/>
                <w:color w:val="000000"/>
                <w:w w:val="96"/>
                <w:sz w:val="22"/>
                <w:szCs w:val="22"/>
              </w:rPr>
              <w:t>1</w:t>
            </w:r>
          </w:p>
        </w:tc>
        <w:tc>
          <w:tcPr>
            <w:tcW w:w="1820" w:type="dxa"/>
            <w:tcBorders>
              <w:top w:val="single" w:sz="4" w:space="0" w:color="000000"/>
              <w:left w:val="single" w:sz="4" w:space="0" w:color="000000"/>
              <w:bottom w:val="single" w:sz="4" w:space="0" w:color="000000"/>
              <w:right w:val="single" w:sz="4" w:space="0" w:color="000000"/>
            </w:tcBorders>
          </w:tcPr>
          <w:p w14:paraId="0A4A0A46" w14:textId="77777777" w:rsidR="00BC16AB" w:rsidRPr="003031A4" w:rsidRDefault="00BC16AB" w:rsidP="00E90C74">
            <w:pPr>
              <w:spacing w:before="89" w:line="229" w:lineRule="exact"/>
              <w:ind w:left="860"/>
              <w:rPr>
                <w:rFonts w:asciiTheme="minorHAnsi" w:hAnsiTheme="minorHAnsi" w:cstheme="minorHAnsi"/>
                <w:sz w:val="22"/>
                <w:szCs w:val="22"/>
              </w:rPr>
            </w:pPr>
            <w:r w:rsidRPr="003031A4">
              <w:rPr>
                <w:rFonts w:asciiTheme="minorHAnsi" w:hAnsiTheme="minorHAnsi" w:cstheme="minorHAnsi"/>
                <w:color w:val="000000"/>
                <w:w w:val="96"/>
                <w:sz w:val="22"/>
                <w:szCs w:val="22"/>
              </w:rPr>
              <w:t>3</w:t>
            </w:r>
          </w:p>
        </w:tc>
        <w:tc>
          <w:tcPr>
            <w:tcW w:w="2460" w:type="dxa"/>
            <w:tcBorders>
              <w:top w:val="single" w:sz="4" w:space="0" w:color="000000"/>
              <w:left w:val="single" w:sz="4" w:space="0" w:color="000000"/>
              <w:bottom w:val="single" w:sz="4" w:space="0" w:color="000000"/>
              <w:right w:val="single" w:sz="4" w:space="0" w:color="000000"/>
            </w:tcBorders>
          </w:tcPr>
          <w:p w14:paraId="5578D48E" w14:textId="77777777" w:rsidR="00BC16AB" w:rsidRPr="003031A4" w:rsidRDefault="00BC16AB" w:rsidP="00E90C74">
            <w:pPr>
              <w:spacing w:before="89" w:line="229" w:lineRule="exact"/>
              <w:ind w:left="1181"/>
              <w:rPr>
                <w:rFonts w:asciiTheme="minorHAnsi" w:hAnsiTheme="minorHAnsi" w:cstheme="minorHAnsi"/>
                <w:sz w:val="22"/>
                <w:szCs w:val="22"/>
              </w:rPr>
            </w:pPr>
            <w:r w:rsidRPr="003031A4">
              <w:rPr>
                <w:rFonts w:asciiTheme="minorHAnsi" w:hAnsiTheme="minorHAnsi" w:cstheme="minorHAnsi"/>
                <w:color w:val="000000"/>
                <w:w w:val="96"/>
                <w:sz w:val="22"/>
                <w:szCs w:val="22"/>
              </w:rPr>
              <w:t>8</w:t>
            </w:r>
          </w:p>
        </w:tc>
      </w:tr>
      <w:tr w:rsidR="00BC16AB" w:rsidRPr="003031A4" w14:paraId="1C4D6DC2" w14:textId="77777777" w:rsidTr="00E90C74">
        <w:trPr>
          <w:trHeight w:hRule="exact" w:val="286"/>
          <w:jc w:val="center"/>
        </w:trPr>
        <w:tc>
          <w:tcPr>
            <w:tcW w:w="2371" w:type="dxa"/>
            <w:tcBorders>
              <w:top w:val="single" w:sz="4" w:space="0" w:color="000000"/>
              <w:left w:val="single" w:sz="4" w:space="0" w:color="000000"/>
              <w:bottom w:val="single" w:sz="4" w:space="0" w:color="000000"/>
              <w:right w:val="single" w:sz="4" w:space="0" w:color="000000"/>
            </w:tcBorders>
          </w:tcPr>
          <w:p w14:paraId="0445C2BD" w14:textId="77777777" w:rsidR="00BC16AB" w:rsidRPr="003031A4" w:rsidRDefault="00BC16AB" w:rsidP="00E90C74">
            <w:pPr>
              <w:spacing w:before="31" w:line="229" w:lineRule="exact"/>
              <w:ind w:left="299"/>
              <w:rPr>
                <w:rFonts w:asciiTheme="minorHAnsi" w:hAnsiTheme="minorHAnsi" w:cstheme="minorHAnsi"/>
                <w:b/>
                <w:sz w:val="22"/>
                <w:szCs w:val="22"/>
              </w:rPr>
            </w:pPr>
            <w:r w:rsidRPr="003031A4">
              <w:rPr>
                <w:rFonts w:asciiTheme="minorHAnsi" w:hAnsiTheme="minorHAnsi" w:cstheme="minorHAnsi"/>
                <w:b/>
                <w:color w:val="000000"/>
                <w:sz w:val="22"/>
                <w:szCs w:val="22"/>
              </w:rPr>
              <w:t>Area Amministrativa</w:t>
            </w:r>
          </w:p>
        </w:tc>
        <w:tc>
          <w:tcPr>
            <w:tcW w:w="1820" w:type="dxa"/>
            <w:tcBorders>
              <w:top w:val="single" w:sz="4" w:space="0" w:color="000000"/>
              <w:left w:val="single" w:sz="4" w:space="0" w:color="000000"/>
              <w:bottom w:val="single" w:sz="4" w:space="0" w:color="000000"/>
              <w:right w:val="single" w:sz="4" w:space="0" w:color="000000"/>
            </w:tcBorders>
          </w:tcPr>
          <w:p w14:paraId="034C8CE1" w14:textId="77777777" w:rsidR="00BC16AB" w:rsidRPr="003031A4" w:rsidRDefault="00BC16AB" w:rsidP="00E90C74">
            <w:pPr>
              <w:spacing w:before="89" w:line="229" w:lineRule="exact"/>
              <w:ind w:left="866"/>
              <w:rPr>
                <w:rFonts w:asciiTheme="minorHAnsi" w:hAnsiTheme="minorHAnsi" w:cstheme="minorHAnsi"/>
                <w:sz w:val="22"/>
                <w:szCs w:val="22"/>
              </w:rPr>
            </w:pPr>
            <w:r w:rsidRPr="003031A4">
              <w:rPr>
                <w:rFonts w:asciiTheme="minorHAnsi" w:hAnsiTheme="minorHAnsi" w:cstheme="minorHAnsi"/>
                <w:color w:val="000000"/>
                <w:w w:val="96"/>
                <w:sz w:val="22"/>
                <w:szCs w:val="22"/>
              </w:rPr>
              <w:t>1</w:t>
            </w:r>
          </w:p>
        </w:tc>
        <w:tc>
          <w:tcPr>
            <w:tcW w:w="1820" w:type="dxa"/>
            <w:tcBorders>
              <w:top w:val="single" w:sz="4" w:space="0" w:color="000000"/>
              <w:left w:val="single" w:sz="4" w:space="0" w:color="000000"/>
              <w:bottom w:val="single" w:sz="4" w:space="0" w:color="000000"/>
              <w:right w:val="single" w:sz="4" w:space="0" w:color="000000"/>
            </w:tcBorders>
          </w:tcPr>
          <w:p w14:paraId="2AC53A67" w14:textId="77777777" w:rsidR="00BC16AB" w:rsidRPr="003031A4" w:rsidRDefault="00BC16AB" w:rsidP="00E90C74">
            <w:pPr>
              <w:spacing w:before="89" w:line="229" w:lineRule="exact"/>
              <w:ind w:left="860"/>
              <w:rPr>
                <w:rFonts w:asciiTheme="minorHAnsi" w:hAnsiTheme="minorHAnsi" w:cstheme="minorHAnsi"/>
                <w:sz w:val="22"/>
                <w:szCs w:val="22"/>
              </w:rPr>
            </w:pPr>
            <w:r w:rsidRPr="003031A4">
              <w:rPr>
                <w:rFonts w:asciiTheme="minorHAnsi" w:hAnsiTheme="minorHAnsi" w:cstheme="minorHAnsi"/>
                <w:color w:val="000000"/>
                <w:w w:val="96"/>
                <w:sz w:val="22"/>
                <w:szCs w:val="22"/>
              </w:rPr>
              <w:t>3</w:t>
            </w:r>
          </w:p>
        </w:tc>
        <w:tc>
          <w:tcPr>
            <w:tcW w:w="2460" w:type="dxa"/>
            <w:tcBorders>
              <w:top w:val="single" w:sz="4" w:space="0" w:color="000000"/>
              <w:left w:val="single" w:sz="4" w:space="0" w:color="000000"/>
              <w:bottom w:val="single" w:sz="4" w:space="0" w:color="000000"/>
              <w:right w:val="single" w:sz="4" w:space="0" w:color="000000"/>
            </w:tcBorders>
          </w:tcPr>
          <w:p w14:paraId="6B5E50C4" w14:textId="77777777" w:rsidR="00BC16AB" w:rsidRPr="003031A4" w:rsidRDefault="00BC16AB" w:rsidP="00E90C74">
            <w:pPr>
              <w:spacing w:before="89" w:line="229" w:lineRule="exact"/>
              <w:ind w:left="1181"/>
              <w:rPr>
                <w:rFonts w:asciiTheme="minorHAnsi" w:hAnsiTheme="minorHAnsi" w:cstheme="minorHAnsi"/>
                <w:sz w:val="22"/>
                <w:szCs w:val="22"/>
              </w:rPr>
            </w:pPr>
            <w:r w:rsidRPr="003031A4">
              <w:rPr>
                <w:rFonts w:asciiTheme="minorHAnsi" w:hAnsiTheme="minorHAnsi" w:cstheme="minorHAnsi"/>
                <w:color w:val="000000"/>
                <w:w w:val="96"/>
                <w:sz w:val="22"/>
                <w:szCs w:val="22"/>
              </w:rPr>
              <w:t>8</w:t>
            </w:r>
          </w:p>
        </w:tc>
      </w:tr>
      <w:tr w:rsidR="00BC16AB" w:rsidRPr="003031A4" w14:paraId="5D638FB6" w14:textId="77777777" w:rsidTr="00E90C74">
        <w:trPr>
          <w:trHeight w:hRule="exact" w:val="290"/>
          <w:jc w:val="center"/>
        </w:trPr>
        <w:tc>
          <w:tcPr>
            <w:tcW w:w="2371" w:type="dxa"/>
            <w:tcBorders>
              <w:top w:val="single" w:sz="4" w:space="0" w:color="000000"/>
              <w:left w:val="single" w:sz="4" w:space="0" w:color="000000"/>
              <w:bottom w:val="single" w:sz="4" w:space="0" w:color="000000"/>
              <w:right w:val="single" w:sz="4" w:space="0" w:color="000000"/>
            </w:tcBorders>
          </w:tcPr>
          <w:p w14:paraId="61787D5F" w14:textId="77777777" w:rsidR="00BC16AB" w:rsidRPr="003031A4" w:rsidRDefault="00BC16AB" w:rsidP="00E90C74">
            <w:pPr>
              <w:spacing w:before="32" w:line="229" w:lineRule="exact"/>
              <w:ind w:left="323"/>
              <w:rPr>
                <w:rFonts w:asciiTheme="minorHAnsi" w:hAnsiTheme="minorHAnsi" w:cstheme="minorHAnsi"/>
                <w:b/>
                <w:sz w:val="22"/>
                <w:szCs w:val="22"/>
              </w:rPr>
            </w:pPr>
            <w:r w:rsidRPr="003031A4">
              <w:rPr>
                <w:rFonts w:asciiTheme="minorHAnsi" w:hAnsiTheme="minorHAnsi" w:cstheme="minorHAnsi"/>
                <w:b/>
                <w:color w:val="000000"/>
                <w:sz w:val="22"/>
                <w:szCs w:val="22"/>
              </w:rPr>
              <w:t>Distretto di Pescara</w:t>
            </w:r>
          </w:p>
        </w:tc>
        <w:tc>
          <w:tcPr>
            <w:tcW w:w="1820" w:type="dxa"/>
            <w:tcBorders>
              <w:top w:val="single" w:sz="4" w:space="0" w:color="000000"/>
              <w:left w:val="single" w:sz="4" w:space="0" w:color="000000"/>
              <w:bottom w:val="single" w:sz="4" w:space="0" w:color="000000"/>
              <w:right w:val="single" w:sz="4" w:space="0" w:color="000000"/>
            </w:tcBorders>
          </w:tcPr>
          <w:p w14:paraId="666E93CE" w14:textId="77777777" w:rsidR="00BC16AB" w:rsidRPr="003031A4" w:rsidRDefault="00BC16AB" w:rsidP="00E90C74">
            <w:pPr>
              <w:spacing w:before="90" w:line="229" w:lineRule="exact"/>
              <w:ind w:left="866"/>
              <w:rPr>
                <w:rFonts w:asciiTheme="minorHAnsi" w:hAnsiTheme="minorHAnsi" w:cstheme="minorHAnsi"/>
                <w:sz w:val="22"/>
                <w:szCs w:val="22"/>
              </w:rPr>
            </w:pPr>
            <w:r w:rsidRPr="003031A4">
              <w:rPr>
                <w:rFonts w:asciiTheme="minorHAnsi" w:hAnsiTheme="minorHAnsi" w:cstheme="minorHAnsi"/>
                <w:color w:val="000000"/>
                <w:w w:val="96"/>
                <w:sz w:val="22"/>
                <w:szCs w:val="22"/>
              </w:rPr>
              <w:t>1</w:t>
            </w:r>
          </w:p>
        </w:tc>
        <w:tc>
          <w:tcPr>
            <w:tcW w:w="1820" w:type="dxa"/>
            <w:tcBorders>
              <w:top w:val="single" w:sz="4" w:space="0" w:color="000000"/>
              <w:left w:val="single" w:sz="4" w:space="0" w:color="000000"/>
              <w:bottom w:val="single" w:sz="4" w:space="0" w:color="000000"/>
              <w:right w:val="single" w:sz="4" w:space="0" w:color="000000"/>
            </w:tcBorders>
          </w:tcPr>
          <w:p w14:paraId="3B292E10" w14:textId="77777777" w:rsidR="00BC16AB" w:rsidRPr="003031A4" w:rsidRDefault="00BC16AB" w:rsidP="00E90C74">
            <w:pPr>
              <w:spacing w:before="90" w:line="229" w:lineRule="exact"/>
              <w:ind w:left="860"/>
              <w:rPr>
                <w:rFonts w:asciiTheme="minorHAnsi" w:hAnsiTheme="minorHAnsi" w:cstheme="minorHAnsi"/>
                <w:sz w:val="22"/>
                <w:szCs w:val="22"/>
              </w:rPr>
            </w:pPr>
            <w:r w:rsidRPr="003031A4">
              <w:rPr>
                <w:rFonts w:asciiTheme="minorHAnsi" w:hAnsiTheme="minorHAnsi" w:cstheme="minorHAnsi"/>
                <w:color w:val="000000"/>
                <w:w w:val="96"/>
                <w:sz w:val="22"/>
                <w:szCs w:val="22"/>
              </w:rPr>
              <w:t>3</w:t>
            </w:r>
          </w:p>
        </w:tc>
        <w:tc>
          <w:tcPr>
            <w:tcW w:w="2460" w:type="dxa"/>
            <w:tcBorders>
              <w:top w:val="single" w:sz="4" w:space="0" w:color="000000"/>
              <w:left w:val="single" w:sz="4" w:space="0" w:color="000000"/>
              <w:bottom w:val="single" w:sz="4" w:space="0" w:color="000000"/>
              <w:right w:val="single" w:sz="4" w:space="0" w:color="000000"/>
            </w:tcBorders>
          </w:tcPr>
          <w:p w14:paraId="35D8E8B1" w14:textId="77777777" w:rsidR="00BC16AB" w:rsidRPr="003031A4" w:rsidRDefault="00BC16AB" w:rsidP="00E90C74">
            <w:pPr>
              <w:spacing w:before="90" w:line="229" w:lineRule="exact"/>
              <w:ind w:left="1181"/>
              <w:rPr>
                <w:rFonts w:asciiTheme="minorHAnsi" w:hAnsiTheme="minorHAnsi" w:cstheme="minorHAnsi"/>
                <w:sz w:val="22"/>
                <w:szCs w:val="22"/>
              </w:rPr>
            </w:pPr>
            <w:r w:rsidRPr="003031A4">
              <w:rPr>
                <w:rFonts w:asciiTheme="minorHAnsi" w:hAnsiTheme="minorHAnsi" w:cstheme="minorHAnsi"/>
                <w:color w:val="000000"/>
                <w:w w:val="96"/>
                <w:sz w:val="22"/>
                <w:szCs w:val="22"/>
              </w:rPr>
              <w:t>8</w:t>
            </w:r>
          </w:p>
        </w:tc>
      </w:tr>
      <w:tr w:rsidR="00BC16AB" w:rsidRPr="003031A4" w14:paraId="3C5D9A93" w14:textId="77777777" w:rsidTr="00E90C74">
        <w:trPr>
          <w:trHeight w:hRule="exact" w:val="280"/>
          <w:jc w:val="center"/>
        </w:trPr>
        <w:tc>
          <w:tcPr>
            <w:tcW w:w="2371" w:type="dxa"/>
            <w:tcBorders>
              <w:top w:val="single" w:sz="4" w:space="0" w:color="000000"/>
              <w:left w:val="single" w:sz="4" w:space="0" w:color="000000"/>
              <w:bottom w:val="single" w:sz="4" w:space="0" w:color="000000"/>
              <w:right w:val="single" w:sz="4" w:space="0" w:color="000000"/>
            </w:tcBorders>
          </w:tcPr>
          <w:p w14:paraId="4F8D28E9" w14:textId="77777777" w:rsidR="00BC16AB" w:rsidRPr="003031A4" w:rsidRDefault="00BC16AB" w:rsidP="00E90C74">
            <w:pPr>
              <w:spacing w:before="31" w:line="229" w:lineRule="exact"/>
              <w:ind w:left="434"/>
              <w:rPr>
                <w:rFonts w:asciiTheme="minorHAnsi" w:hAnsiTheme="minorHAnsi" w:cstheme="minorHAnsi"/>
                <w:b/>
                <w:sz w:val="22"/>
                <w:szCs w:val="22"/>
              </w:rPr>
            </w:pPr>
            <w:r w:rsidRPr="003031A4">
              <w:rPr>
                <w:rFonts w:asciiTheme="minorHAnsi" w:hAnsiTheme="minorHAnsi" w:cstheme="minorHAnsi"/>
                <w:b/>
                <w:color w:val="000000"/>
                <w:sz w:val="22"/>
                <w:szCs w:val="22"/>
              </w:rPr>
              <w:t>Distretto di Chieti</w:t>
            </w:r>
          </w:p>
        </w:tc>
        <w:tc>
          <w:tcPr>
            <w:tcW w:w="1820" w:type="dxa"/>
            <w:tcBorders>
              <w:top w:val="single" w:sz="4" w:space="0" w:color="000000"/>
              <w:left w:val="single" w:sz="4" w:space="0" w:color="000000"/>
              <w:bottom w:val="single" w:sz="4" w:space="0" w:color="000000"/>
              <w:right w:val="single" w:sz="4" w:space="0" w:color="000000"/>
            </w:tcBorders>
          </w:tcPr>
          <w:p w14:paraId="75674CC8" w14:textId="77777777" w:rsidR="00BC16AB" w:rsidRPr="003031A4" w:rsidRDefault="00BC16AB" w:rsidP="00E90C74">
            <w:pPr>
              <w:spacing w:before="89" w:line="229" w:lineRule="exact"/>
              <w:ind w:left="866"/>
              <w:rPr>
                <w:rFonts w:asciiTheme="minorHAnsi" w:hAnsiTheme="minorHAnsi" w:cstheme="minorHAnsi"/>
                <w:sz w:val="22"/>
                <w:szCs w:val="22"/>
              </w:rPr>
            </w:pPr>
            <w:r w:rsidRPr="003031A4">
              <w:rPr>
                <w:rFonts w:asciiTheme="minorHAnsi" w:hAnsiTheme="minorHAnsi" w:cstheme="minorHAnsi"/>
                <w:color w:val="000000"/>
                <w:w w:val="96"/>
                <w:sz w:val="22"/>
                <w:szCs w:val="22"/>
              </w:rPr>
              <w:t>1</w:t>
            </w:r>
          </w:p>
        </w:tc>
        <w:tc>
          <w:tcPr>
            <w:tcW w:w="1820" w:type="dxa"/>
            <w:tcBorders>
              <w:top w:val="single" w:sz="4" w:space="0" w:color="000000"/>
              <w:left w:val="single" w:sz="4" w:space="0" w:color="000000"/>
              <w:bottom w:val="single" w:sz="4" w:space="0" w:color="000000"/>
              <w:right w:val="single" w:sz="4" w:space="0" w:color="000000"/>
            </w:tcBorders>
          </w:tcPr>
          <w:p w14:paraId="16F98234" w14:textId="77777777" w:rsidR="00BC16AB" w:rsidRPr="003031A4" w:rsidRDefault="00BC16AB" w:rsidP="00E90C74">
            <w:pPr>
              <w:spacing w:before="89" w:line="229" w:lineRule="exact"/>
              <w:ind w:left="860"/>
              <w:rPr>
                <w:rFonts w:asciiTheme="minorHAnsi" w:hAnsiTheme="minorHAnsi" w:cstheme="minorHAnsi"/>
                <w:sz w:val="22"/>
                <w:szCs w:val="22"/>
              </w:rPr>
            </w:pPr>
            <w:r w:rsidRPr="003031A4">
              <w:rPr>
                <w:rFonts w:asciiTheme="minorHAnsi" w:hAnsiTheme="minorHAnsi" w:cstheme="minorHAnsi"/>
                <w:color w:val="000000"/>
                <w:w w:val="96"/>
                <w:sz w:val="22"/>
                <w:szCs w:val="22"/>
              </w:rPr>
              <w:t>3</w:t>
            </w:r>
          </w:p>
        </w:tc>
        <w:tc>
          <w:tcPr>
            <w:tcW w:w="2460" w:type="dxa"/>
            <w:tcBorders>
              <w:top w:val="single" w:sz="4" w:space="0" w:color="000000"/>
              <w:left w:val="single" w:sz="4" w:space="0" w:color="000000"/>
              <w:bottom w:val="single" w:sz="4" w:space="0" w:color="000000"/>
              <w:right w:val="single" w:sz="4" w:space="0" w:color="000000"/>
            </w:tcBorders>
          </w:tcPr>
          <w:p w14:paraId="7D04CDF1" w14:textId="77777777" w:rsidR="00BC16AB" w:rsidRPr="003031A4" w:rsidRDefault="00BC16AB" w:rsidP="00E90C74">
            <w:pPr>
              <w:spacing w:before="89" w:line="229" w:lineRule="exact"/>
              <w:ind w:left="1181"/>
              <w:rPr>
                <w:rFonts w:asciiTheme="minorHAnsi" w:hAnsiTheme="minorHAnsi" w:cstheme="minorHAnsi"/>
                <w:sz w:val="22"/>
                <w:szCs w:val="22"/>
              </w:rPr>
            </w:pPr>
            <w:r w:rsidRPr="003031A4">
              <w:rPr>
                <w:rFonts w:asciiTheme="minorHAnsi" w:hAnsiTheme="minorHAnsi" w:cstheme="minorHAnsi"/>
                <w:color w:val="000000"/>
                <w:w w:val="96"/>
                <w:sz w:val="22"/>
                <w:szCs w:val="22"/>
              </w:rPr>
              <w:t>8</w:t>
            </w:r>
          </w:p>
        </w:tc>
      </w:tr>
      <w:tr w:rsidR="00BC16AB" w:rsidRPr="003031A4" w14:paraId="49121894" w14:textId="77777777" w:rsidTr="00E90C74">
        <w:trPr>
          <w:trHeight w:hRule="exact" w:val="282"/>
          <w:jc w:val="center"/>
        </w:trPr>
        <w:tc>
          <w:tcPr>
            <w:tcW w:w="2371" w:type="dxa"/>
            <w:tcBorders>
              <w:top w:val="single" w:sz="4" w:space="0" w:color="000000"/>
              <w:left w:val="single" w:sz="4" w:space="0" w:color="000000"/>
              <w:bottom w:val="single" w:sz="4" w:space="0" w:color="000000"/>
              <w:right w:val="single" w:sz="4" w:space="0" w:color="000000"/>
            </w:tcBorders>
          </w:tcPr>
          <w:p w14:paraId="6DFFD556" w14:textId="77777777" w:rsidR="00BC16AB" w:rsidRPr="003031A4" w:rsidRDefault="00BC16AB" w:rsidP="00E90C74">
            <w:pPr>
              <w:spacing w:before="32" w:line="229" w:lineRule="exact"/>
              <w:ind w:left="343"/>
              <w:rPr>
                <w:rFonts w:asciiTheme="minorHAnsi" w:hAnsiTheme="minorHAnsi" w:cstheme="minorHAnsi"/>
                <w:b/>
                <w:sz w:val="22"/>
                <w:szCs w:val="22"/>
              </w:rPr>
            </w:pPr>
            <w:r w:rsidRPr="003031A4">
              <w:rPr>
                <w:rFonts w:asciiTheme="minorHAnsi" w:hAnsiTheme="minorHAnsi" w:cstheme="minorHAnsi"/>
                <w:b/>
                <w:color w:val="000000"/>
                <w:sz w:val="22"/>
                <w:szCs w:val="22"/>
              </w:rPr>
              <w:t>Distretto di Teramo</w:t>
            </w:r>
          </w:p>
        </w:tc>
        <w:tc>
          <w:tcPr>
            <w:tcW w:w="1820" w:type="dxa"/>
            <w:tcBorders>
              <w:top w:val="single" w:sz="4" w:space="0" w:color="000000"/>
              <w:left w:val="single" w:sz="4" w:space="0" w:color="000000"/>
              <w:bottom w:val="single" w:sz="4" w:space="0" w:color="000000"/>
              <w:right w:val="single" w:sz="4" w:space="0" w:color="000000"/>
            </w:tcBorders>
          </w:tcPr>
          <w:p w14:paraId="0AA83F94" w14:textId="77777777" w:rsidR="00BC16AB" w:rsidRPr="003031A4" w:rsidRDefault="00BC16AB" w:rsidP="00E90C74">
            <w:pPr>
              <w:spacing w:before="90" w:line="229" w:lineRule="exact"/>
              <w:ind w:left="866"/>
              <w:rPr>
                <w:rFonts w:asciiTheme="minorHAnsi" w:hAnsiTheme="minorHAnsi" w:cstheme="minorHAnsi"/>
                <w:sz w:val="22"/>
                <w:szCs w:val="22"/>
              </w:rPr>
            </w:pPr>
            <w:r w:rsidRPr="003031A4">
              <w:rPr>
                <w:rFonts w:asciiTheme="minorHAnsi" w:hAnsiTheme="minorHAnsi" w:cstheme="minorHAnsi"/>
                <w:color w:val="000000"/>
                <w:w w:val="96"/>
                <w:sz w:val="22"/>
                <w:szCs w:val="22"/>
              </w:rPr>
              <w:t>1</w:t>
            </w:r>
          </w:p>
        </w:tc>
        <w:tc>
          <w:tcPr>
            <w:tcW w:w="1820" w:type="dxa"/>
            <w:tcBorders>
              <w:top w:val="single" w:sz="4" w:space="0" w:color="000000"/>
              <w:left w:val="single" w:sz="4" w:space="0" w:color="000000"/>
              <w:bottom w:val="single" w:sz="4" w:space="0" w:color="000000"/>
              <w:right w:val="single" w:sz="4" w:space="0" w:color="000000"/>
            </w:tcBorders>
          </w:tcPr>
          <w:p w14:paraId="739BC3A4" w14:textId="77777777" w:rsidR="00BC16AB" w:rsidRPr="003031A4" w:rsidRDefault="00BC16AB" w:rsidP="00E90C74">
            <w:pPr>
              <w:spacing w:before="90" w:line="229" w:lineRule="exact"/>
              <w:ind w:left="860"/>
              <w:rPr>
                <w:rFonts w:asciiTheme="minorHAnsi" w:hAnsiTheme="minorHAnsi" w:cstheme="minorHAnsi"/>
                <w:sz w:val="22"/>
                <w:szCs w:val="22"/>
              </w:rPr>
            </w:pPr>
            <w:r w:rsidRPr="003031A4">
              <w:rPr>
                <w:rFonts w:asciiTheme="minorHAnsi" w:hAnsiTheme="minorHAnsi" w:cstheme="minorHAnsi"/>
                <w:color w:val="000000"/>
                <w:w w:val="96"/>
                <w:sz w:val="22"/>
                <w:szCs w:val="22"/>
              </w:rPr>
              <w:t>3</w:t>
            </w:r>
          </w:p>
        </w:tc>
        <w:tc>
          <w:tcPr>
            <w:tcW w:w="2460" w:type="dxa"/>
            <w:tcBorders>
              <w:top w:val="single" w:sz="4" w:space="0" w:color="000000"/>
              <w:left w:val="single" w:sz="4" w:space="0" w:color="000000"/>
              <w:bottom w:val="single" w:sz="4" w:space="0" w:color="000000"/>
              <w:right w:val="single" w:sz="4" w:space="0" w:color="000000"/>
            </w:tcBorders>
          </w:tcPr>
          <w:p w14:paraId="39AD513B" w14:textId="77777777" w:rsidR="00BC16AB" w:rsidRPr="003031A4" w:rsidRDefault="00BC16AB" w:rsidP="00E90C74">
            <w:pPr>
              <w:spacing w:before="90" w:line="229" w:lineRule="exact"/>
              <w:ind w:left="1181"/>
              <w:rPr>
                <w:rFonts w:asciiTheme="minorHAnsi" w:hAnsiTheme="minorHAnsi" w:cstheme="minorHAnsi"/>
                <w:sz w:val="22"/>
                <w:szCs w:val="22"/>
              </w:rPr>
            </w:pPr>
            <w:r w:rsidRPr="003031A4">
              <w:rPr>
                <w:rFonts w:asciiTheme="minorHAnsi" w:hAnsiTheme="minorHAnsi" w:cstheme="minorHAnsi"/>
                <w:color w:val="000000"/>
                <w:w w:val="96"/>
                <w:sz w:val="22"/>
                <w:szCs w:val="22"/>
              </w:rPr>
              <w:t>8</w:t>
            </w:r>
          </w:p>
        </w:tc>
      </w:tr>
      <w:tr w:rsidR="00BC16AB" w:rsidRPr="003031A4" w14:paraId="2C9586EC" w14:textId="77777777" w:rsidTr="00E90C74">
        <w:trPr>
          <w:trHeight w:hRule="exact" w:val="309"/>
          <w:jc w:val="center"/>
        </w:trPr>
        <w:tc>
          <w:tcPr>
            <w:tcW w:w="2371" w:type="dxa"/>
            <w:tcBorders>
              <w:top w:val="single" w:sz="4" w:space="0" w:color="000000"/>
              <w:left w:val="single" w:sz="4" w:space="0" w:color="000000"/>
              <w:bottom w:val="single" w:sz="4" w:space="0" w:color="000000"/>
              <w:right w:val="single" w:sz="4" w:space="0" w:color="000000"/>
            </w:tcBorders>
          </w:tcPr>
          <w:p w14:paraId="5645BEEE" w14:textId="77777777" w:rsidR="00BC16AB" w:rsidRPr="003031A4" w:rsidRDefault="00BC16AB" w:rsidP="00E90C74">
            <w:pPr>
              <w:spacing w:before="32" w:line="229" w:lineRule="exact"/>
              <w:ind w:left="333"/>
              <w:rPr>
                <w:rFonts w:asciiTheme="minorHAnsi" w:hAnsiTheme="minorHAnsi" w:cstheme="minorHAnsi"/>
                <w:b/>
                <w:sz w:val="22"/>
                <w:szCs w:val="22"/>
              </w:rPr>
            </w:pPr>
            <w:r w:rsidRPr="003031A4">
              <w:rPr>
                <w:rFonts w:asciiTheme="minorHAnsi" w:hAnsiTheme="minorHAnsi" w:cstheme="minorHAnsi"/>
                <w:b/>
                <w:color w:val="000000"/>
                <w:sz w:val="22"/>
                <w:szCs w:val="22"/>
              </w:rPr>
              <w:t>Distretto di L’Aquila</w:t>
            </w:r>
          </w:p>
        </w:tc>
        <w:tc>
          <w:tcPr>
            <w:tcW w:w="1820" w:type="dxa"/>
            <w:tcBorders>
              <w:top w:val="single" w:sz="4" w:space="0" w:color="000000"/>
              <w:left w:val="single" w:sz="4" w:space="0" w:color="000000"/>
              <w:bottom w:val="single" w:sz="4" w:space="0" w:color="000000"/>
              <w:right w:val="single" w:sz="4" w:space="0" w:color="000000"/>
            </w:tcBorders>
          </w:tcPr>
          <w:p w14:paraId="4CBA9025" w14:textId="77777777" w:rsidR="00BC16AB" w:rsidRPr="003031A4" w:rsidRDefault="00BC16AB" w:rsidP="00E90C74">
            <w:pPr>
              <w:spacing w:before="90" w:line="229" w:lineRule="exact"/>
              <w:ind w:left="866"/>
              <w:rPr>
                <w:rFonts w:asciiTheme="minorHAnsi" w:hAnsiTheme="minorHAnsi" w:cstheme="minorHAnsi"/>
                <w:sz w:val="22"/>
                <w:szCs w:val="22"/>
              </w:rPr>
            </w:pPr>
            <w:r w:rsidRPr="003031A4">
              <w:rPr>
                <w:rFonts w:asciiTheme="minorHAnsi" w:hAnsiTheme="minorHAnsi" w:cstheme="minorHAnsi"/>
                <w:color w:val="000000"/>
                <w:w w:val="96"/>
                <w:sz w:val="22"/>
                <w:szCs w:val="22"/>
              </w:rPr>
              <w:t>1</w:t>
            </w:r>
          </w:p>
        </w:tc>
        <w:tc>
          <w:tcPr>
            <w:tcW w:w="1820" w:type="dxa"/>
            <w:tcBorders>
              <w:top w:val="single" w:sz="4" w:space="0" w:color="000000"/>
              <w:left w:val="single" w:sz="4" w:space="0" w:color="000000"/>
              <w:bottom w:val="single" w:sz="4" w:space="0" w:color="000000"/>
              <w:right w:val="single" w:sz="4" w:space="0" w:color="000000"/>
            </w:tcBorders>
          </w:tcPr>
          <w:p w14:paraId="2C38B38F" w14:textId="77777777" w:rsidR="00BC16AB" w:rsidRPr="003031A4" w:rsidRDefault="00BC16AB" w:rsidP="00E90C74">
            <w:pPr>
              <w:spacing w:before="90" w:line="229" w:lineRule="exact"/>
              <w:ind w:left="860"/>
              <w:rPr>
                <w:rFonts w:asciiTheme="minorHAnsi" w:hAnsiTheme="minorHAnsi" w:cstheme="minorHAnsi"/>
                <w:sz w:val="22"/>
                <w:szCs w:val="22"/>
              </w:rPr>
            </w:pPr>
            <w:r w:rsidRPr="003031A4">
              <w:rPr>
                <w:rFonts w:asciiTheme="minorHAnsi" w:hAnsiTheme="minorHAnsi" w:cstheme="minorHAnsi"/>
                <w:color w:val="000000"/>
                <w:w w:val="96"/>
                <w:sz w:val="22"/>
                <w:szCs w:val="22"/>
              </w:rPr>
              <w:t>3</w:t>
            </w:r>
          </w:p>
        </w:tc>
        <w:tc>
          <w:tcPr>
            <w:tcW w:w="2460" w:type="dxa"/>
            <w:tcBorders>
              <w:top w:val="single" w:sz="4" w:space="0" w:color="000000"/>
              <w:left w:val="single" w:sz="4" w:space="0" w:color="000000"/>
              <w:bottom w:val="single" w:sz="4" w:space="0" w:color="000000"/>
              <w:right w:val="single" w:sz="4" w:space="0" w:color="000000"/>
            </w:tcBorders>
          </w:tcPr>
          <w:p w14:paraId="164D3FCE" w14:textId="77777777" w:rsidR="00BC16AB" w:rsidRPr="003031A4" w:rsidRDefault="00BC16AB" w:rsidP="00E90C74">
            <w:pPr>
              <w:spacing w:before="90" w:line="229" w:lineRule="exact"/>
              <w:ind w:left="1181"/>
              <w:rPr>
                <w:rFonts w:asciiTheme="minorHAnsi" w:hAnsiTheme="minorHAnsi" w:cstheme="minorHAnsi"/>
                <w:sz w:val="22"/>
                <w:szCs w:val="22"/>
              </w:rPr>
            </w:pPr>
            <w:r w:rsidRPr="003031A4">
              <w:rPr>
                <w:rFonts w:asciiTheme="minorHAnsi" w:hAnsiTheme="minorHAnsi" w:cstheme="minorHAnsi"/>
                <w:color w:val="000000"/>
                <w:w w:val="96"/>
                <w:sz w:val="22"/>
                <w:szCs w:val="22"/>
              </w:rPr>
              <w:t>8</w:t>
            </w:r>
          </w:p>
        </w:tc>
      </w:tr>
      <w:tr w:rsidR="00BC16AB" w:rsidRPr="003031A4" w14:paraId="681FC977" w14:textId="77777777" w:rsidTr="00E90C74">
        <w:trPr>
          <w:trHeight w:hRule="exact" w:val="285"/>
          <w:jc w:val="center"/>
        </w:trPr>
        <w:tc>
          <w:tcPr>
            <w:tcW w:w="2371" w:type="dxa"/>
            <w:tcBorders>
              <w:top w:val="single" w:sz="4" w:space="0" w:color="000000"/>
              <w:left w:val="single" w:sz="4" w:space="0" w:color="000000"/>
              <w:bottom w:val="single" w:sz="4" w:space="0" w:color="000000"/>
              <w:right w:val="single" w:sz="4" w:space="0" w:color="000000"/>
            </w:tcBorders>
          </w:tcPr>
          <w:p w14:paraId="7F65D157" w14:textId="77777777" w:rsidR="00BC16AB" w:rsidRPr="003031A4" w:rsidRDefault="00BC16AB" w:rsidP="00E90C74">
            <w:pPr>
              <w:spacing w:before="32" w:line="229" w:lineRule="exact"/>
              <w:ind w:left="235"/>
              <w:rPr>
                <w:rFonts w:asciiTheme="minorHAnsi" w:hAnsiTheme="minorHAnsi" w:cstheme="minorHAnsi"/>
                <w:b/>
                <w:sz w:val="22"/>
                <w:szCs w:val="22"/>
              </w:rPr>
            </w:pPr>
            <w:r w:rsidRPr="003031A4">
              <w:rPr>
                <w:rFonts w:asciiTheme="minorHAnsi" w:hAnsiTheme="minorHAnsi" w:cstheme="minorHAnsi"/>
                <w:b/>
                <w:color w:val="000000"/>
                <w:sz w:val="22"/>
                <w:szCs w:val="22"/>
              </w:rPr>
              <w:t>Distretto di San Salvo</w:t>
            </w:r>
          </w:p>
        </w:tc>
        <w:tc>
          <w:tcPr>
            <w:tcW w:w="1820" w:type="dxa"/>
            <w:tcBorders>
              <w:top w:val="single" w:sz="4" w:space="0" w:color="000000"/>
              <w:left w:val="single" w:sz="4" w:space="0" w:color="000000"/>
              <w:bottom w:val="single" w:sz="4" w:space="0" w:color="000000"/>
              <w:right w:val="single" w:sz="4" w:space="0" w:color="000000"/>
            </w:tcBorders>
          </w:tcPr>
          <w:p w14:paraId="001CECFF" w14:textId="77777777" w:rsidR="00BC16AB" w:rsidRPr="003031A4" w:rsidRDefault="00BC16AB" w:rsidP="00E90C74">
            <w:pPr>
              <w:spacing w:before="89" w:line="229" w:lineRule="exact"/>
              <w:ind w:left="866"/>
              <w:rPr>
                <w:rFonts w:asciiTheme="minorHAnsi" w:hAnsiTheme="minorHAnsi" w:cstheme="minorHAnsi"/>
                <w:sz w:val="22"/>
                <w:szCs w:val="22"/>
              </w:rPr>
            </w:pPr>
            <w:r w:rsidRPr="003031A4">
              <w:rPr>
                <w:rFonts w:asciiTheme="minorHAnsi" w:hAnsiTheme="minorHAnsi" w:cstheme="minorHAnsi"/>
                <w:color w:val="000000"/>
                <w:w w:val="96"/>
                <w:sz w:val="22"/>
                <w:szCs w:val="22"/>
              </w:rPr>
              <w:t>1</w:t>
            </w:r>
          </w:p>
        </w:tc>
        <w:tc>
          <w:tcPr>
            <w:tcW w:w="1820" w:type="dxa"/>
            <w:tcBorders>
              <w:top w:val="single" w:sz="4" w:space="0" w:color="000000"/>
              <w:left w:val="single" w:sz="4" w:space="0" w:color="000000"/>
              <w:bottom w:val="single" w:sz="4" w:space="0" w:color="000000"/>
              <w:right w:val="single" w:sz="4" w:space="0" w:color="000000"/>
            </w:tcBorders>
          </w:tcPr>
          <w:p w14:paraId="70BCA5CF" w14:textId="77777777" w:rsidR="00BC16AB" w:rsidRPr="003031A4" w:rsidRDefault="00BC16AB" w:rsidP="00E90C74">
            <w:pPr>
              <w:spacing w:before="89" w:line="229" w:lineRule="exact"/>
              <w:ind w:left="882"/>
              <w:rPr>
                <w:rFonts w:asciiTheme="minorHAnsi" w:hAnsiTheme="minorHAnsi" w:cstheme="minorHAnsi"/>
                <w:sz w:val="22"/>
                <w:szCs w:val="22"/>
              </w:rPr>
            </w:pPr>
            <w:r w:rsidRPr="003031A4">
              <w:rPr>
                <w:rFonts w:asciiTheme="minorHAnsi" w:hAnsiTheme="minorHAnsi" w:cstheme="minorHAnsi"/>
                <w:color w:val="000000"/>
                <w:sz w:val="22"/>
                <w:szCs w:val="22"/>
              </w:rPr>
              <w:t>-</w:t>
            </w:r>
          </w:p>
        </w:tc>
        <w:tc>
          <w:tcPr>
            <w:tcW w:w="2460" w:type="dxa"/>
            <w:tcBorders>
              <w:top w:val="single" w:sz="4" w:space="0" w:color="000000"/>
              <w:left w:val="single" w:sz="4" w:space="0" w:color="000000"/>
              <w:bottom w:val="single" w:sz="4" w:space="0" w:color="000000"/>
              <w:right w:val="single" w:sz="4" w:space="0" w:color="000000"/>
            </w:tcBorders>
          </w:tcPr>
          <w:p w14:paraId="1031F8BB" w14:textId="77777777" w:rsidR="00BC16AB" w:rsidRPr="003031A4" w:rsidRDefault="00BC16AB" w:rsidP="00E90C74">
            <w:pPr>
              <w:spacing w:before="89" w:line="229" w:lineRule="exact"/>
              <w:ind w:left="1181"/>
              <w:rPr>
                <w:rFonts w:asciiTheme="minorHAnsi" w:hAnsiTheme="minorHAnsi" w:cstheme="minorHAnsi"/>
                <w:sz w:val="22"/>
                <w:szCs w:val="22"/>
              </w:rPr>
            </w:pPr>
            <w:r w:rsidRPr="003031A4">
              <w:rPr>
                <w:rFonts w:asciiTheme="minorHAnsi" w:hAnsiTheme="minorHAnsi" w:cstheme="minorHAnsi"/>
                <w:color w:val="000000"/>
                <w:w w:val="96"/>
                <w:sz w:val="22"/>
                <w:szCs w:val="22"/>
              </w:rPr>
              <w:t>2</w:t>
            </w:r>
          </w:p>
        </w:tc>
      </w:tr>
      <w:tr w:rsidR="00BC16AB" w:rsidRPr="003031A4" w14:paraId="24A03B22" w14:textId="77777777" w:rsidTr="00E90C74">
        <w:trPr>
          <w:trHeight w:hRule="exact" w:val="344"/>
          <w:jc w:val="center"/>
        </w:trPr>
        <w:tc>
          <w:tcPr>
            <w:tcW w:w="2371" w:type="dxa"/>
            <w:tcBorders>
              <w:top w:val="single" w:sz="4" w:space="0" w:color="000000"/>
              <w:left w:val="single" w:sz="4" w:space="0" w:color="000000"/>
              <w:bottom w:val="single" w:sz="4" w:space="0" w:color="000000"/>
              <w:right w:val="single" w:sz="4" w:space="0" w:color="000000"/>
            </w:tcBorders>
            <w:shd w:val="clear" w:color="auto" w:fill="00CC66"/>
          </w:tcPr>
          <w:p w14:paraId="2680C887" w14:textId="77777777" w:rsidR="00BC16AB" w:rsidRPr="003031A4" w:rsidRDefault="00BC16AB" w:rsidP="00E90C74">
            <w:pPr>
              <w:spacing w:before="32" w:line="229" w:lineRule="exact"/>
              <w:ind w:left="844"/>
              <w:rPr>
                <w:rFonts w:asciiTheme="minorHAnsi" w:hAnsiTheme="minorHAnsi" w:cstheme="minorHAnsi"/>
                <w:b/>
                <w:i/>
                <w:sz w:val="22"/>
                <w:szCs w:val="22"/>
              </w:rPr>
            </w:pPr>
            <w:r w:rsidRPr="003031A4">
              <w:rPr>
                <w:rFonts w:asciiTheme="minorHAnsi" w:hAnsiTheme="minorHAnsi" w:cstheme="minorHAnsi"/>
                <w:b/>
                <w:i/>
                <w:color w:val="000000"/>
                <w:sz w:val="22"/>
                <w:szCs w:val="22"/>
              </w:rPr>
              <w:t>TOTALI</w:t>
            </w:r>
          </w:p>
        </w:tc>
        <w:tc>
          <w:tcPr>
            <w:tcW w:w="1820" w:type="dxa"/>
            <w:tcBorders>
              <w:top w:val="single" w:sz="4" w:space="0" w:color="000000"/>
              <w:left w:val="single" w:sz="4" w:space="0" w:color="000000"/>
              <w:bottom w:val="single" w:sz="4" w:space="0" w:color="000000"/>
              <w:right w:val="single" w:sz="4" w:space="0" w:color="000000"/>
            </w:tcBorders>
            <w:shd w:val="clear" w:color="auto" w:fill="00CC66"/>
          </w:tcPr>
          <w:p w14:paraId="3599A4E8" w14:textId="77777777" w:rsidR="00BC16AB" w:rsidRPr="003031A4" w:rsidRDefault="00BC16AB" w:rsidP="00E90C74">
            <w:pPr>
              <w:spacing w:before="89" w:line="229" w:lineRule="exact"/>
              <w:ind w:left="866"/>
              <w:rPr>
                <w:rFonts w:asciiTheme="minorHAnsi" w:hAnsiTheme="minorHAnsi" w:cstheme="minorHAnsi"/>
                <w:b/>
                <w:sz w:val="22"/>
                <w:szCs w:val="22"/>
              </w:rPr>
            </w:pPr>
            <w:r w:rsidRPr="003031A4">
              <w:rPr>
                <w:rFonts w:asciiTheme="minorHAnsi" w:hAnsiTheme="minorHAnsi" w:cstheme="minorHAnsi"/>
                <w:b/>
                <w:color w:val="000000"/>
                <w:w w:val="96"/>
                <w:sz w:val="22"/>
                <w:szCs w:val="22"/>
              </w:rPr>
              <w:t>7</w:t>
            </w:r>
          </w:p>
        </w:tc>
        <w:tc>
          <w:tcPr>
            <w:tcW w:w="1820" w:type="dxa"/>
            <w:tcBorders>
              <w:top w:val="single" w:sz="4" w:space="0" w:color="000000"/>
              <w:left w:val="single" w:sz="4" w:space="0" w:color="000000"/>
              <w:bottom w:val="single" w:sz="4" w:space="0" w:color="000000"/>
              <w:right w:val="single" w:sz="4" w:space="0" w:color="000000"/>
            </w:tcBorders>
            <w:shd w:val="clear" w:color="auto" w:fill="00CC66"/>
          </w:tcPr>
          <w:p w14:paraId="62582528" w14:textId="77777777" w:rsidR="00BC16AB" w:rsidRPr="003031A4" w:rsidRDefault="00BC16AB" w:rsidP="00E90C74">
            <w:pPr>
              <w:spacing w:before="89" w:line="229" w:lineRule="exact"/>
              <w:ind w:left="805"/>
              <w:rPr>
                <w:rFonts w:asciiTheme="minorHAnsi" w:hAnsiTheme="minorHAnsi" w:cstheme="minorHAnsi"/>
                <w:b/>
                <w:sz w:val="22"/>
                <w:szCs w:val="22"/>
              </w:rPr>
            </w:pPr>
            <w:r w:rsidRPr="003031A4">
              <w:rPr>
                <w:rFonts w:asciiTheme="minorHAnsi" w:hAnsiTheme="minorHAnsi" w:cstheme="minorHAnsi"/>
                <w:b/>
                <w:color w:val="000000"/>
                <w:spacing w:val="-1"/>
                <w:sz w:val="22"/>
                <w:szCs w:val="22"/>
              </w:rPr>
              <w:t>18</w:t>
            </w:r>
          </w:p>
        </w:tc>
        <w:tc>
          <w:tcPr>
            <w:tcW w:w="2460" w:type="dxa"/>
            <w:tcBorders>
              <w:top w:val="single" w:sz="4" w:space="0" w:color="000000"/>
              <w:left w:val="single" w:sz="4" w:space="0" w:color="000000"/>
              <w:bottom w:val="single" w:sz="4" w:space="0" w:color="000000"/>
              <w:right w:val="single" w:sz="4" w:space="0" w:color="000000"/>
            </w:tcBorders>
            <w:shd w:val="clear" w:color="auto" w:fill="00CC66"/>
          </w:tcPr>
          <w:p w14:paraId="6A96574E" w14:textId="77777777" w:rsidR="00BC16AB" w:rsidRPr="003031A4" w:rsidRDefault="00BC16AB" w:rsidP="00E90C74">
            <w:pPr>
              <w:spacing w:before="89" w:line="229" w:lineRule="exact"/>
              <w:ind w:left="1126"/>
              <w:rPr>
                <w:rFonts w:asciiTheme="minorHAnsi" w:hAnsiTheme="minorHAnsi" w:cstheme="minorHAnsi"/>
                <w:b/>
                <w:sz w:val="22"/>
                <w:szCs w:val="22"/>
              </w:rPr>
            </w:pPr>
            <w:r w:rsidRPr="003031A4">
              <w:rPr>
                <w:rFonts w:asciiTheme="minorHAnsi" w:hAnsiTheme="minorHAnsi" w:cstheme="minorHAnsi"/>
                <w:b/>
                <w:color w:val="000000"/>
                <w:spacing w:val="-1"/>
                <w:sz w:val="22"/>
                <w:szCs w:val="22"/>
              </w:rPr>
              <w:t>50</w:t>
            </w:r>
          </w:p>
        </w:tc>
      </w:tr>
    </w:tbl>
    <w:p w14:paraId="32093B21" w14:textId="093EB0FD" w:rsidR="00BC16AB" w:rsidRDefault="00BC16AB" w:rsidP="00BC16AB">
      <w:pPr>
        <w:jc w:val="both"/>
        <w:rPr>
          <w:rFonts w:asciiTheme="minorHAnsi" w:hAnsiTheme="minorHAnsi" w:cstheme="minorHAnsi"/>
          <w:sz w:val="22"/>
          <w:szCs w:val="22"/>
        </w:rPr>
      </w:pPr>
    </w:p>
    <w:p w14:paraId="45189DCC" w14:textId="77777777" w:rsidR="0011783E" w:rsidRPr="0011783E" w:rsidRDefault="0011783E" w:rsidP="00BC16AB">
      <w:pPr>
        <w:jc w:val="both"/>
        <w:rPr>
          <w:rFonts w:asciiTheme="minorHAnsi" w:hAnsiTheme="minorHAnsi" w:cstheme="minorHAnsi"/>
          <w:sz w:val="22"/>
          <w:szCs w:val="22"/>
        </w:rPr>
      </w:pPr>
    </w:p>
    <w:p w14:paraId="272E282C" w14:textId="77777777" w:rsidR="00BC16AB" w:rsidRPr="0011783E" w:rsidRDefault="00BC16AB" w:rsidP="0011783E">
      <w:pPr>
        <w:spacing w:line="360" w:lineRule="auto"/>
        <w:jc w:val="both"/>
        <w:rPr>
          <w:rFonts w:asciiTheme="minorHAnsi" w:hAnsiTheme="minorHAnsi" w:cstheme="minorHAnsi"/>
        </w:rPr>
      </w:pPr>
      <w:r w:rsidRPr="0011783E">
        <w:rPr>
          <w:rFonts w:asciiTheme="minorHAnsi" w:hAnsiTheme="minorHAnsi" w:cstheme="minorHAnsi"/>
        </w:rPr>
        <w:tab/>
      </w:r>
      <w:r w:rsidRPr="0011783E">
        <w:rPr>
          <w:rFonts w:asciiTheme="minorHAnsi" w:hAnsiTheme="minorHAnsi"/>
        </w:rPr>
        <w:t>3.2 ORGANIZZAZIONE DEL LAVORO AGILE</w:t>
      </w:r>
    </w:p>
    <w:p w14:paraId="30C7E8E4" w14:textId="0A72D47E" w:rsidR="00BC16AB" w:rsidRPr="0011783E" w:rsidRDefault="00BC16AB" w:rsidP="00BC16AB">
      <w:pPr>
        <w:spacing w:line="360" w:lineRule="auto"/>
        <w:jc w:val="both"/>
        <w:rPr>
          <w:rFonts w:asciiTheme="minorHAnsi" w:hAnsiTheme="minorHAnsi" w:cstheme="minorHAnsi"/>
          <w:sz w:val="22"/>
          <w:szCs w:val="22"/>
        </w:rPr>
      </w:pPr>
      <w:r w:rsidRPr="0011783E">
        <w:rPr>
          <w:rFonts w:asciiTheme="minorHAnsi" w:hAnsiTheme="minorHAnsi" w:cstheme="minorHAnsi"/>
          <w:sz w:val="22"/>
          <w:szCs w:val="22"/>
        </w:rPr>
        <w:t xml:space="preserve">La legge 22 maggio 2017, n. 81, recante </w:t>
      </w:r>
      <w:r w:rsidRPr="0011783E">
        <w:rPr>
          <w:rFonts w:asciiTheme="minorHAnsi" w:hAnsiTheme="minorHAnsi" w:cstheme="minorHAnsi"/>
          <w:i/>
          <w:sz w:val="22"/>
          <w:szCs w:val="22"/>
        </w:rPr>
        <w:t>“Misure per la tutela del lavoro autonomo non imprenditoriale e misure volte a favorire l'articolazione flessibile nei tempi e nei luoghi del lavoro subordinato”</w:t>
      </w:r>
      <w:r w:rsidRPr="0011783E">
        <w:rPr>
          <w:rFonts w:asciiTheme="minorHAnsi" w:hAnsiTheme="minorHAnsi" w:cstheme="minorHAnsi"/>
          <w:sz w:val="22"/>
          <w:szCs w:val="22"/>
        </w:rPr>
        <w:t xml:space="preserve">, all’art 18, </w:t>
      </w:r>
      <w:r w:rsidRPr="0011783E">
        <w:rPr>
          <w:rFonts w:asciiTheme="minorHAnsi" w:hAnsiTheme="minorHAnsi" w:cstheme="minorHAnsi"/>
          <w:sz w:val="22"/>
          <w:szCs w:val="22"/>
        </w:rPr>
        <w:lastRenderedPageBreak/>
        <w:t>comma 1, ha introdotto in Italia il c.d. Lavoro Agile, con cui il legislatore ha previsto anche per le Amministrazioni Pubbliche una specifica modalità di svolgimento del lavoro subordinato da remoto, conferendogli autonoma disciplina e differenziandolo dal telelavoro, del quale già si riscontrava una normativa di riferimento nel settore pubblico (a partire dalla legge 16 giugno 1998, n. 191, e poi con DPR 8 marzo 1999, n. 70).</w:t>
      </w:r>
    </w:p>
    <w:p w14:paraId="003E428E" w14:textId="77777777" w:rsidR="00BC16AB" w:rsidRPr="0011783E" w:rsidRDefault="00BC16AB" w:rsidP="00BC16AB">
      <w:pPr>
        <w:spacing w:line="360" w:lineRule="auto"/>
        <w:jc w:val="both"/>
        <w:rPr>
          <w:rFonts w:asciiTheme="minorHAnsi" w:hAnsiTheme="minorHAnsi" w:cstheme="minorHAnsi"/>
          <w:sz w:val="22"/>
          <w:szCs w:val="22"/>
        </w:rPr>
      </w:pPr>
      <w:r w:rsidRPr="0011783E">
        <w:rPr>
          <w:rFonts w:asciiTheme="minorHAnsi" w:hAnsiTheme="minorHAnsi" w:cstheme="minorHAnsi"/>
          <w:sz w:val="22"/>
          <w:szCs w:val="22"/>
        </w:rPr>
        <w:t xml:space="preserve">Le disposizioni della detta legge promuovono il lavoro agile quale modalità di esecuzione del rapporto di lavoro subordinato stabilita mediante accordo tra le parti, anche con forme di organizzazione per fasi, cicli e obiettivi e senza precisi vincoli di orario o di sede di lavoro, con il possibile utilizzo di strumenti tecnologici per lo svolgimento della prestazione, allo scopo di incrementare la competitività ed agevolare la conciliazione dei tempi di vita e di lavoro. </w:t>
      </w:r>
    </w:p>
    <w:p w14:paraId="6F8BFF40" w14:textId="77777777" w:rsidR="00BC16AB" w:rsidRPr="0011783E" w:rsidRDefault="00BC16AB" w:rsidP="00BC16AB">
      <w:pPr>
        <w:spacing w:line="360" w:lineRule="auto"/>
        <w:jc w:val="both"/>
        <w:rPr>
          <w:rFonts w:asciiTheme="minorHAnsi" w:hAnsiTheme="minorHAnsi" w:cstheme="minorHAnsi"/>
          <w:sz w:val="22"/>
          <w:szCs w:val="22"/>
        </w:rPr>
      </w:pPr>
      <w:r w:rsidRPr="0011783E">
        <w:rPr>
          <w:rFonts w:asciiTheme="minorHAnsi" w:hAnsiTheme="minorHAnsi" w:cstheme="minorHAnsi"/>
          <w:sz w:val="22"/>
          <w:szCs w:val="22"/>
        </w:rPr>
        <w:t>In tale modalità la prestazione lavorativa viene eseguita, in parte all’interno presso la sede dell’Agenzia e in parte da remoto, senza una postazione fissa, entro i soli limiti di durata massima dell’orario di lavoro giornaliero e settimanale, derivanti dalla legge e dalla contrattazione collettiva.</w:t>
      </w:r>
    </w:p>
    <w:p w14:paraId="68CC26E5" w14:textId="77777777" w:rsidR="00BC16AB" w:rsidRPr="0011783E" w:rsidRDefault="00BC16AB" w:rsidP="00BC16AB">
      <w:pPr>
        <w:spacing w:line="360" w:lineRule="auto"/>
        <w:jc w:val="both"/>
        <w:rPr>
          <w:rFonts w:asciiTheme="minorHAnsi" w:hAnsiTheme="minorHAnsi" w:cstheme="minorHAnsi"/>
          <w:sz w:val="22"/>
          <w:szCs w:val="22"/>
        </w:rPr>
      </w:pPr>
      <w:r w:rsidRPr="0011783E">
        <w:rPr>
          <w:rFonts w:asciiTheme="minorHAnsi" w:hAnsiTheme="minorHAnsi" w:cstheme="minorHAnsi"/>
          <w:sz w:val="22"/>
          <w:szCs w:val="22"/>
        </w:rPr>
        <w:t>Successivamente è intervenuto il Decreto del Ministro per la Pubblica Amministrazione 8 ottobre 2021 che:</w:t>
      </w:r>
    </w:p>
    <w:p w14:paraId="7AFD15F3" w14:textId="77777777" w:rsidR="00BC16AB" w:rsidRPr="0011783E" w:rsidRDefault="00BC16AB" w:rsidP="00BC16AB">
      <w:pPr>
        <w:pStyle w:val="Paragrafoelenco"/>
        <w:numPr>
          <w:ilvl w:val="0"/>
          <w:numId w:val="16"/>
        </w:numPr>
        <w:spacing w:after="0" w:line="360" w:lineRule="auto"/>
        <w:jc w:val="both"/>
        <w:rPr>
          <w:rFonts w:asciiTheme="minorHAnsi" w:hAnsiTheme="minorHAnsi" w:cstheme="minorHAnsi"/>
        </w:rPr>
      </w:pPr>
      <w:r w:rsidRPr="0011783E">
        <w:rPr>
          <w:rFonts w:asciiTheme="minorHAnsi" w:hAnsiTheme="minorHAnsi" w:cstheme="minorHAnsi"/>
        </w:rPr>
        <w:t>all’articolo 1, comma 3, recante “</w:t>
      </w:r>
      <w:r w:rsidRPr="0011783E">
        <w:rPr>
          <w:rFonts w:asciiTheme="minorHAnsi" w:hAnsiTheme="minorHAnsi" w:cstheme="minorHAnsi"/>
          <w:i/>
        </w:rPr>
        <w:t>Modalità organizzative per il rientro in presenza dei lavoratori delle pubbliche amministrazioni”</w:t>
      </w:r>
      <w:r w:rsidRPr="0011783E">
        <w:rPr>
          <w:rFonts w:asciiTheme="minorHAnsi" w:hAnsiTheme="minorHAnsi" w:cstheme="minorHAnsi"/>
        </w:rPr>
        <w:t xml:space="preserve"> stabilisce le condizioni per il ricorso al lavoro agile;</w:t>
      </w:r>
    </w:p>
    <w:p w14:paraId="5A4007A8" w14:textId="77777777" w:rsidR="00BC16AB" w:rsidRPr="0011783E" w:rsidRDefault="00BC16AB" w:rsidP="00BC16AB">
      <w:pPr>
        <w:pStyle w:val="Paragrafoelenco"/>
        <w:numPr>
          <w:ilvl w:val="0"/>
          <w:numId w:val="16"/>
        </w:numPr>
        <w:spacing w:after="0" w:line="360" w:lineRule="auto"/>
        <w:jc w:val="both"/>
        <w:rPr>
          <w:rFonts w:asciiTheme="minorHAnsi" w:hAnsiTheme="minorHAnsi" w:cstheme="minorHAnsi"/>
        </w:rPr>
      </w:pPr>
      <w:r w:rsidRPr="0011783E">
        <w:rPr>
          <w:rFonts w:asciiTheme="minorHAnsi" w:hAnsiTheme="minorHAnsi" w:cstheme="minorHAnsi"/>
        </w:rPr>
        <w:t xml:space="preserve">all’articolo 1, comma 5, individua, quali destinatari delle disposizioni per l’accesso al Lavoro Agile, il personale dipendente delle amministrazioni di cui all’articolo 1, comma 2, del decreto legislativo 30 marzo 2001, n. 165; </w:t>
      </w:r>
    </w:p>
    <w:p w14:paraId="6572A5F3" w14:textId="77777777" w:rsidR="00BC16AB" w:rsidRPr="0011783E" w:rsidRDefault="00BC16AB" w:rsidP="00BC16AB">
      <w:pPr>
        <w:pStyle w:val="Paragrafoelenco"/>
        <w:numPr>
          <w:ilvl w:val="0"/>
          <w:numId w:val="16"/>
        </w:numPr>
        <w:spacing w:after="0" w:line="360" w:lineRule="auto"/>
        <w:jc w:val="both"/>
        <w:rPr>
          <w:rFonts w:asciiTheme="minorHAnsi" w:hAnsiTheme="minorHAnsi" w:cstheme="minorHAnsi"/>
        </w:rPr>
      </w:pPr>
      <w:r w:rsidRPr="0011783E">
        <w:rPr>
          <w:rFonts w:asciiTheme="minorHAnsi" w:hAnsiTheme="minorHAnsi" w:cstheme="minorHAnsi"/>
        </w:rPr>
        <w:t xml:space="preserve">all’articolo 1 comma 6, dispone che: </w:t>
      </w:r>
      <w:r w:rsidRPr="0011783E">
        <w:rPr>
          <w:rFonts w:asciiTheme="minorHAnsi" w:hAnsiTheme="minorHAnsi" w:cstheme="minorHAnsi"/>
          <w:i/>
        </w:rPr>
        <w:t>“Ai fini dell'omogenea attuazione delle misure previste dal presente decreto, il Ministro per la pubblica amministrazione adotta specifiche linee guida</w:t>
      </w:r>
      <w:r w:rsidRPr="0011783E">
        <w:rPr>
          <w:rFonts w:asciiTheme="minorHAnsi" w:hAnsiTheme="minorHAnsi" w:cstheme="minorHAnsi"/>
        </w:rPr>
        <w:t>”.</w:t>
      </w:r>
    </w:p>
    <w:p w14:paraId="7A554705" w14:textId="77777777" w:rsidR="00BC16AB" w:rsidRPr="0011783E" w:rsidRDefault="00BC16AB" w:rsidP="00BC16AB">
      <w:pPr>
        <w:spacing w:line="360" w:lineRule="auto"/>
        <w:jc w:val="both"/>
        <w:rPr>
          <w:rFonts w:asciiTheme="minorHAnsi" w:hAnsiTheme="minorHAnsi" w:cstheme="minorHAnsi"/>
          <w:sz w:val="22"/>
          <w:szCs w:val="22"/>
        </w:rPr>
      </w:pPr>
      <w:r w:rsidRPr="0011783E">
        <w:rPr>
          <w:rFonts w:asciiTheme="minorHAnsi" w:hAnsiTheme="minorHAnsi" w:cstheme="minorHAnsi"/>
          <w:sz w:val="22"/>
          <w:szCs w:val="22"/>
        </w:rPr>
        <w:t>Lo Schema di “</w:t>
      </w:r>
      <w:r w:rsidRPr="0011783E">
        <w:rPr>
          <w:rFonts w:asciiTheme="minorHAnsi" w:hAnsiTheme="minorHAnsi" w:cstheme="minorHAnsi"/>
          <w:i/>
          <w:sz w:val="22"/>
          <w:szCs w:val="22"/>
        </w:rPr>
        <w:t>Linee guida in materia di lavoro agile nelle amministrazioni pubbliche, adottato dal Ministro per la Pubblica Amministrazione ai sensi dell’articolo 1, comma 6, del decreto del Ministro per la pubblica amministrazione recante modalità organizzative per il rientro in presenza dei lavoratori delle pubbliche amministrazioni”</w:t>
      </w:r>
      <w:r w:rsidRPr="0011783E">
        <w:rPr>
          <w:rFonts w:asciiTheme="minorHAnsi" w:hAnsiTheme="minorHAnsi" w:cstheme="minorHAnsi"/>
          <w:sz w:val="22"/>
          <w:szCs w:val="22"/>
        </w:rPr>
        <w:t xml:space="preserve"> disciplina i profili relativi a: </w:t>
      </w:r>
    </w:p>
    <w:p w14:paraId="349292AA" w14:textId="77777777" w:rsidR="00BC16AB" w:rsidRPr="0011783E" w:rsidRDefault="00BC16AB" w:rsidP="00BC16AB">
      <w:pPr>
        <w:pStyle w:val="Paragrafoelenco"/>
        <w:numPr>
          <w:ilvl w:val="0"/>
          <w:numId w:val="17"/>
        </w:numPr>
        <w:spacing w:after="0" w:line="360" w:lineRule="auto"/>
        <w:jc w:val="both"/>
        <w:rPr>
          <w:rFonts w:asciiTheme="minorHAnsi" w:hAnsiTheme="minorHAnsi" w:cstheme="minorHAnsi"/>
        </w:rPr>
      </w:pPr>
      <w:r w:rsidRPr="0011783E">
        <w:rPr>
          <w:rFonts w:asciiTheme="minorHAnsi" w:hAnsiTheme="minorHAnsi" w:cstheme="minorHAnsi"/>
        </w:rPr>
        <w:t xml:space="preserve">invarianza dei servizi resi all’utenza; </w:t>
      </w:r>
    </w:p>
    <w:p w14:paraId="7611435E" w14:textId="77777777" w:rsidR="00BC16AB" w:rsidRPr="0011783E" w:rsidRDefault="00BC16AB" w:rsidP="00BC16AB">
      <w:pPr>
        <w:pStyle w:val="Paragrafoelenco"/>
        <w:numPr>
          <w:ilvl w:val="0"/>
          <w:numId w:val="17"/>
        </w:numPr>
        <w:spacing w:after="0" w:line="360" w:lineRule="auto"/>
        <w:jc w:val="both"/>
        <w:rPr>
          <w:rFonts w:asciiTheme="minorHAnsi" w:hAnsiTheme="minorHAnsi" w:cstheme="minorHAnsi"/>
        </w:rPr>
      </w:pPr>
      <w:r w:rsidRPr="0011783E">
        <w:rPr>
          <w:rFonts w:asciiTheme="minorHAnsi" w:hAnsiTheme="minorHAnsi" w:cstheme="minorHAnsi"/>
        </w:rPr>
        <w:t>adeguata rotazione del personale autorizzato alla prestazione di lavoro agile, assicurando comunque la prevalenza per ciascun lavoratore del lavoro in presenza;</w:t>
      </w:r>
    </w:p>
    <w:p w14:paraId="0F527585" w14:textId="77777777" w:rsidR="00BC16AB" w:rsidRPr="0011783E" w:rsidRDefault="00BC16AB" w:rsidP="00BC16AB">
      <w:pPr>
        <w:pStyle w:val="Paragrafoelenco"/>
        <w:numPr>
          <w:ilvl w:val="0"/>
          <w:numId w:val="17"/>
        </w:numPr>
        <w:spacing w:after="0" w:line="360" w:lineRule="auto"/>
        <w:jc w:val="both"/>
        <w:rPr>
          <w:rFonts w:asciiTheme="minorHAnsi" w:hAnsiTheme="minorHAnsi" w:cstheme="minorHAnsi"/>
        </w:rPr>
      </w:pPr>
      <w:r w:rsidRPr="0011783E">
        <w:rPr>
          <w:rFonts w:asciiTheme="minorHAnsi" w:hAnsiTheme="minorHAnsi" w:cstheme="minorHAnsi"/>
        </w:rPr>
        <w:t xml:space="preserve">adozione di appositi strumenti tecnologici idonei a garantire l’assoluta riservatezza dei dati e delle informazioni trattati durante lo svolgimento del lavoro agile; </w:t>
      </w:r>
    </w:p>
    <w:p w14:paraId="69733945" w14:textId="77777777" w:rsidR="00BC16AB" w:rsidRPr="0011783E" w:rsidRDefault="00BC16AB" w:rsidP="00BC16AB">
      <w:pPr>
        <w:pStyle w:val="Paragrafoelenco"/>
        <w:numPr>
          <w:ilvl w:val="0"/>
          <w:numId w:val="17"/>
        </w:numPr>
        <w:spacing w:after="0" w:line="360" w:lineRule="auto"/>
        <w:jc w:val="both"/>
        <w:rPr>
          <w:rFonts w:asciiTheme="minorHAnsi" w:hAnsiTheme="minorHAnsi" w:cstheme="minorHAnsi"/>
        </w:rPr>
      </w:pPr>
      <w:r w:rsidRPr="0011783E">
        <w:rPr>
          <w:rFonts w:asciiTheme="minorHAnsi" w:hAnsiTheme="minorHAnsi" w:cstheme="minorHAnsi"/>
        </w:rPr>
        <w:t xml:space="preserve">necessità per l’amministrazione della previsione di un piano di smaltimento del lavoro arretrato, ove accumulato; </w:t>
      </w:r>
    </w:p>
    <w:p w14:paraId="0468F0A0" w14:textId="77777777" w:rsidR="00BC16AB" w:rsidRPr="0011783E" w:rsidRDefault="00BC16AB" w:rsidP="00BC16AB">
      <w:pPr>
        <w:pStyle w:val="Paragrafoelenco"/>
        <w:numPr>
          <w:ilvl w:val="0"/>
          <w:numId w:val="17"/>
        </w:numPr>
        <w:spacing w:after="0" w:line="360" w:lineRule="auto"/>
        <w:jc w:val="both"/>
        <w:rPr>
          <w:rFonts w:asciiTheme="minorHAnsi" w:hAnsiTheme="minorHAnsi" w:cstheme="minorHAnsi"/>
        </w:rPr>
      </w:pPr>
      <w:r w:rsidRPr="0011783E">
        <w:rPr>
          <w:rFonts w:asciiTheme="minorHAnsi" w:hAnsiTheme="minorHAnsi" w:cstheme="minorHAnsi"/>
        </w:rPr>
        <w:t xml:space="preserve">fornitura di idonea dotazione tecnologica al lavoratore; </w:t>
      </w:r>
    </w:p>
    <w:p w14:paraId="48E3D476" w14:textId="77777777" w:rsidR="00BC16AB" w:rsidRPr="0011783E" w:rsidRDefault="00BC16AB" w:rsidP="00BC16AB">
      <w:pPr>
        <w:pStyle w:val="Paragrafoelenco"/>
        <w:numPr>
          <w:ilvl w:val="0"/>
          <w:numId w:val="17"/>
        </w:numPr>
        <w:spacing w:after="0" w:line="360" w:lineRule="auto"/>
        <w:jc w:val="both"/>
        <w:rPr>
          <w:rFonts w:asciiTheme="minorHAnsi" w:hAnsiTheme="minorHAnsi" w:cstheme="minorHAnsi"/>
        </w:rPr>
      </w:pPr>
      <w:r w:rsidRPr="0011783E">
        <w:rPr>
          <w:rFonts w:asciiTheme="minorHAnsi" w:hAnsiTheme="minorHAnsi" w:cstheme="minorHAnsi"/>
        </w:rPr>
        <w:t xml:space="preserve">stipula dell’accordo individuale di cui all’articolo 18, comma 1, della legge 22 maggio 2017, n. 81, cui spetta il compito di definire: </w:t>
      </w:r>
    </w:p>
    <w:p w14:paraId="675A7E65" w14:textId="77777777" w:rsidR="00BC16AB" w:rsidRPr="0011783E" w:rsidRDefault="00BC16AB" w:rsidP="00BC16AB">
      <w:pPr>
        <w:pStyle w:val="Paragrafoelenco"/>
        <w:numPr>
          <w:ilvl w:val="0"/>
          <w:numId w:val="18"/>
        </w:numPr>
        <w:spacing w:after="0" w:line="360" w:lineRule="auto"/>
        <w:ind w:left="1134"/>
        <w:jc w:val="both"/>
        <w:rPr>
          <w:rFonts w:asciiTheme="minorHAnsi" w:hAnsiTheme="minorHAnsi" w:cstheme="minorHAnsi"/>
        </w:rPr>
      </w:pPr>
      <w:r w:rsidRPr="0011783E">
        <w:rPr>
          <w:rFonts w:asciiTheme="minorHAnsi" w:hAnsiTheme="minorHAnsi" w:cstheme="minorHAnsi"/>
        </w:rPr>
        <w:lastRenderedPageBreak/>
        <w:t xml:space="preserve">gli specifici obiettivi della prestazione resa in modalità agile; </w:t>
      </w:r>
    </w:p>
    <w:p w14:paraId="15AFC621" w14:textId="77777777" w:rsidR="00BC16AB" w:rsidRPr="0011783E" w:rsidRDefault="00BC16AB" w:rsidP="00BC16AB">
      <w:pPr>
        <w:pStyle w:val="Paragrafoelenco"/>
        <w:numPr>
          <w:ilvl w:val="0"/>
          <w:numId w:val="18"/>
        </w:numPr>
        <w:spacing w:after="0" w:line="360" w:lineRule="auto"/>
        <w:ind w:left="1134"/>
        <w:jc w:val="both"/>
        <w:rPr>
          <w:rFonts w:asciiTheme="minorHAnsi" w:hAnsiTheme="minorHAnsi" w:cstheme="minorHAnsi"/>
        </w:rPr>
      </w:pPr>
      <w:r w:rsidRPr="0011783E">
        <w:rPr>
          <w:rFonts w:asciiTheme="minorHAnsi" w:hAnsiTheme="minorHAnsi" w:cstheme="minorHAnsi"/>
        </w:rPr>
        <w:t xml:space="preserve">le modalità ed i tempi di esecuzione della prestazione; </w:t>
      </w:r>
    </w:p>
    <w:p w14:paraId="1350A6E0" w14:textId="77777777" w:rsidR="00BC16AB" w:rsidRPr="0011783E" w:rsidRDefault="00BC16AB" w:rsidP="00BC16AB">
      <w:pPr>
        <w:pStyle w:val="Paragrafoelenco"/>
        <w:numPr>
          <w:ilvl w:val="0"/>
          <w:numId w:val="18"/>
        </w:numPr>
        <w:spacing w:after="0" w:line="360" w:lineRule="auto"/>
        <w:ind w:left="1134"/>
        <w:jc w:val="both"/>
        <w:rPr>
          <w:rFonts w:asciiTheme="minorHAnsi" w:hAnsiTheme="minorHAnsi" w:cstheme="minorHAnsi"/>
        </w:rPr>
      </w:pPr>
      <w:r w:rsidRPr="0011783E">
        <w:rPr>
          <w:rFonts w:asciiTheme="minorHAnsi" w:hAnsiTheme="minorHAnsi" w:cstheme="minorHAnsi"/>
        </w:rPr>
        <w:t xml:space="preserve">le modalità ed i criteri di misurazione della prestazione medesima, anche ai fini del proseguimento della modalità della prestazione lavorativa in lavoro agile; </w:t>
      </w:r>
    </w:p>
    <w:p w14:paraId="181E8C69" w14:textId="77777777" w:rsidR="00BC16AB" w:rsidRPr="0011783E" w:rsidRDefault="00BC16AB" w:rsidP="00BC16AB">
      <w:pPr>
        <w:pStyle w:val="Paragrafoelenco"/>
        <w:numPr>
          <w:ilvl w:val="0"/>
          <w:numId w:val="17"/>
        </w:numPr>
        <w:spacing w:after="0" w:line="360" w:lineRule="auto"/>
        <w:jc w:val="both"/>
        <w:rPr>
          <w:rFonts w:asciiTheme="minorHAnsi" w:hAnsiTheme="minorHAnsi" w:cstheme="minorHAnsi"/>
        </w:rPr>
      </w:pPr>
      <w:r w:rsidRPr="0011783E">
        <w:rPr>
          <w:rFonts w:asciiTheme="minorHAnsi" w:hAnsiTheme="minorHAnsi" w:cstheme="minorHAnsi"/>
        </w:rPr>
        <w:t xml:space="preserve">prevalente svolgimento in presenza della prestazione lavorativa dei soggetti titolari di funzioni di coordinamento e controllo, dei dirigenti e dei responsabili dei procedimenti; </w:t>
      </w:r>
    </w:p>
    <w:p w14:paraId="66FD51FD" w14:textId="77777777" w:rsidR="00BC16AB" w:rsidRPr="0011783E" w:rsidRDefault="00BC16AB" w:rsidP="00BC16AB">
      <w:pPr>
        <w:pStyle w:val="Paragrafoelenco"/>
        <w:numPr>
          <w:ilvl w:val="0"/>
          <w:numId w:val="17"/>
        </w:numPr>
        <w:spacing w:after="0" w:line="360" w:lineRule="auto"/>
        <w:jc w:val="both"/>
        <w:rPr>
          <w:rFonts w:asciiTheme="minorHAnsi" w:hAnsiTheme="minorHAnsi" w:cstheme="minorHAnsi"/>
        </w:rPr>
      </w:pPr>
      <w:r w:rsidRPr="0011783E">
        <w:rPr>
          <w:rFonts w:asciiTheme="minorHAnsi" w:hAnsiTheme="minorHAnsi" w:cstheme="minorHAnsi"/>
        </w:rPr>
        <w:t>rotazione del personale in presenza ove richiesto dalle misure di carattere sanitario.</w:t>
      </w:r>
    </w:p>
    <w:p w14:paraId="1F3F3971" w14:textId="77777777" w:rsidR="00BC16AB" w:rsidRPr="0011783E" w:rsidRDefault="00BC16AB" w:rsidP="00BC16AB">
      <w:pPr>
        <w:spacing w:line="360" w:lineRule="auto"/>
        <w:jc w:val="both"/>
        <w:rPr>
          <w:rFonts w:asciiTheme="minorHAnsi" w:hAnsiTheme="minorHAnsi" w:cstheme="minorHAnsi"/>
          <w:sz w:val="22"/>
          <w:szCs w:val="22"/>
        </w:rPr>
      </w:pPr>
      <w:r w:rsidRPr="0011783E">
        <w:rPr>
          <w:rFonts w:asciiTheme="minorHAnsi" w:hAnsiTheme="minorHAnsi" w:cstheme="minorHAnsi"/>
          <w:sz w:val="22"/>
          <w:szCs w:val="22"/>
        </w:rPr>
        <w:t xml:space="preserve">In applicazione della disciplina dettata dalla richiamata norma legislativa, l’Agenzia, previo confronto con le OO.SS. e la RSU, con la Deliberazione del Direttore Generale n. 174 del 30/12/21, ha approvato il Regolamento del Lavoro Agile di ARPA Abruzzo, e per darne piena attuazione, nel rispetto di quanto previsto dal richiamato Schema di Linee Guida del Ministro della Pubblica Amministrazione, ha posto in essere le seguenti attività: </w:t>
      </w:r>
    </w:p>
    <w:p w14:paraId="578B786B" w14:textId="77777777" w:rsidR="00BC16AB" w:rsidRPr="0011783E" w:rsidRDefault="00BC16AB" w:rsidP="00BC16AB">
      <w:pPr>
        <w:pStyle w:val="Paragrafoelenco"/>
        <w:numPr>
          <w:ilvl w:val="0"/>
          <w:numId w:val="19"/>
        </w:numPr>
        <w:spacing w:after="0" w:line="360" w:lineRule="auto"/>
        <w:jc w:val="both"/>
        <w:rPr>
          <w:rFonts w:asciiTheme="minorHAnsi" w:hAnsiTheme="minorHAnsi" w:cstheme="minorHAnsi"/>
        </w:rPr>
      </w:pPr>
      <w:r w:rsidRPr="0011783E">
        <w:rPr>
          <w:rFonts w:asciiTheme="minorHAnsi" w:hAnsiTheme="minorHAnsi" w:cstheme="minorHAnsi"/>
        </w:rPr>
        <w:t xml:space="preserve">condivisione e approvazione del documento che individua le attività che possono essere effettuate in lavoro agile (Allegato 6 – Regolamento lavoro agile) nelle sedute del Comitato Tecnico del 06/06/2024 e del 18/12/2024 e nel confronto con le OO.SS., e la R.S.U. del Comparto in data 08/10/2024 nonché, successivamente, con le OO.SS. della Dirigenza in data 05/12/2024; </w:t>
      </w:r>
    </w:p>
    <w:p w14:paraId="1C978EF1" w14:textId="77777777" w:rsidR="00BC16AB" w:rsidRPr="0011783E" w:rsidRDefault="00BC16AB" w:rsidP="00BC16AB">
      <w:pPr>
        <w:pStyle w:val="Paragrafoelenco"/>
        <w:numPr>
          <w:ilvl w:val="0"/>
          <w:numId w:val="19"/>
        </w:numPr>
        <w:spacing w:after="0" w:line="360" w:lineRule="auto"/>
        <w:jc w:val="both"/>
        <w:rPr>
          <w:rFonts w:asciiTheme="minorHAnsi" w:hAnsiTheme="minorHAnsi" w:cstheme="minorHAnsi"/>
        </w:rPr>
      </w:pPr>
      <w:r w:rsidRPr="0011783E">
        <w:rPr>
          <w:rFonts w:asciiTheme="minorHAnsi" w:hAnsiTheme="minorHAnsi" w:cstheme="minorHAnsi"/>
        </w:rPr>
        <w:t>predisposizione dei seguenti modelli: Accordo individuale (Allegato 7), Informativa sulla salute e sicurezza nel lavoro agile (Allegato 8), Informativa per il trattamento dei dati personali del lavoro agile (Allegato 9), Piano operativo di dettaglio per la disciplina del lavoro agile (Allegato 10), Domanda di adesione alla modalità di lavoro agile (Allegato 11) e Rendiconto giornaliero delle attività svolte in lavoro agile (Allegato 12).</w:t>
      </w:r>
    </w:p>
    <w:p w14:paraId="7D5386DE" w14:textId="77777777" w:rsidR="00BC16AB" w:rsidRPr="0011783E" w:rsidRDefault="00BC16AB" w:rsidP="00BC16AB">
      <w:pPr>
        <w:pStyle w:val="Paragrafoelenco"/>
        <w:spacing w:after="0" w:line="360" w:lineRule="auto"/>
        <w:ind w:left="0"/>
        <w:jc w:val="both"/>
        <w:rPr>
          <w:rFonts w:asciiTheme="minorHAnsi" w:hAnsiTheme="minorHAnsi" w:cstheme="minorHAnsi"/>
        </w:rPr>
      </w:pPr>
      <w:r w:rsidRPr="0011783E">
        <w:rPr>
          <w:rFonts w:asciiTheme="minorHAnsi" w:hAnsiTheme="minorHAnsi" w:cstheme="minorHAnsi"/>
        </w:rPr>
        <w:t>Tutte le strutture dell’Agenzia nel rispetto di quanto previsto dal richiamato Regolamento Agenziale, hanno organizzato ed effettuato le prestazioni delle attività in lavoro agile anche dopo il superamento dell’emergenza da COVID.</w:t>
      </w:r>
    </w:p>
    <w:p w14:paraId="0869F241" w14:textId="77777777" w:rsidR="00BC16AB" w:rsidRPr="0011783E" w:rsidRDefault="00BC16AB" w:rsidP="00BC16AB">
      <w:pPr>
        <w:pStyle w:val="PreformattatoHTML"/>
        <w:spacing w:line="360" w:lineRule="auto"/>
        <w:jc w:val="both"/>
        <w:rPr>
          <w:rFonts w:asciiTheme="minorHAnsi" w:hAnsiTheme="minorHAnsi" w:cstheme="minorHAnsi"/>
          <w:sz w:val="22"/>
          <w:szCs w:val="22"/>
        </w:rPr>
      </w:pPr>
      <w:r w:rsidRPr="0011783E">
        <w:rPr>
          <w:rFonts w:asciiTheme="minorHAnsi" w:hAnsiTheme="minorHAnsi" w:cstheme="minorHAnsi"/>
          <w:sz w:val="22"/>
          <w:szCs w:val="22"/>
        </w:rPr>
        <w:t>Con l’entrata in vigore del CCNL del Comparto Sanità Triennio 2019 – 2021, stipulato in data 02/11/2022, al Titolo VI denominato “Lavoro a distanza” è stato disciplinato il Lavoro agile (artt. 76 – 80) e altre forme di lavoro a distanza (artt. 81 – 82).</w:t>
      </w:r>
    </w:p>
    <w:p w14:paraId="637F67FA" w14:textId="77777777" w:rsidR="00BC16AB" w:rsidRPr="0011783E" w:rsidRDefault="00BC16AB" w:rsidP="00BC16AB">
      <w:pPr>
        <w:pStyle w:val="PreformattatoHTML"/>
        <w:spacing w:line="360" w:lineRule="auto"/>
        <w:jc w:val="both"/>
        <w:rPr>
          <w:rFonts w:asciiTheme="minorHAnsi" w:hAnsiTheme="minorHAnsi" w:cstheme="minorHAnsi"/>
          <w:sz w:val="22"/>
          <w:szCs w:val="22"/>
        </w:rPr>
      </w:pPr>
      <w:r w:rsidRPr="0011783E">
        <w:rPr>
          <w:rFonts w:asciiTheme="minorHAnsi" w:hAnsiTheme="minorHAnsi" w:cstheme="minorHAnsi"/>
          <w:sz w:val="22"/>
          <w:szCs w:val="22"/>
        </w:rPr>
        <w:t>IL CCNL, per quanto attiene la prefata disciplina, in buona sostanza ricalca quanto già delineato dalla legge n. 81/2017 e successivi decreti ministeriali.</w:t>
      </w:r>
    </w:p>
    <w:p w14:paraId="29C4BCC9" w14:textId="77777777" w:rsidR="00BC16AB" w:rsidRPr="0011783E" w:rsidRDefault="00BC16AB" w:rsidP="00BC16AB">
      <w:pPr>
        <w:pStyle w:val="PreformattatoHTML"/>
        <w:spacing w:line="360" w:lineRule="auto"/>
        <w:jc w:val="both"/>
        <w:rPr>
          <w:rFonts w:asciiTheme="minorHAnsi" w:hAnsiTheme="minorHAnsi" w:cstheme="minorHAnsi"/>
          <w:sz w:val="22"/>
          <w:szCs w:val="22"/>
        </w:rPr>
      </w:pPr>
      <w:r w:rsidRPr="0011783E">
        <w:rPr>
          <w:rFonts w:asciiTheme="minorHAnsi" w:hAnsiTheme="minorHAnsi" w:cstheme="minorHAnsi"/>
          <w:sz w:val="22"/>
          <w:szCs w:val="22"/>
        </w:rPr>
        <w:t xml:space="preserve">Nel corso dell’anno 2025, a seguito delle criticità rilevate nello svolgimento del lavoro agile nelle diverse strutture dell’Agenzia ed evidenziate nelle sedute del Comitato Tecnico, la Direzione dell’Agenzia, a seguito del confronto con le OO.SS. e la RSU agenziale, con le Deliberazioni del Direttore Generale n. 1/2025 e n. 85/2025 ha revisionato ed aggiornato il Regolamento del lavoro agile per conformarlo alle necessità operative ed alle direttive intervenute del Ministero del Lavoro e delle Politiche Sociali. </w:t>
      </w:r>
    </w:p>
    <w:p w14:paraId="7B8B3220" w14:textId="77777777" w:rsidR="00BC16AB" w:rsidRPr="0011783E" w:rsidRDefault="00BC16AB" w:rsidP="00BC16AB">
      <w:pPr>
        <w:pStyle w:val="PreformattatoHTML"/>
        <w:spacing w:line="360" w:lineRule="auto"/>
        <w:jc w:val="both"/>
        <w:rPr>
          <w:rFonts w:asciiTheme="minorHAnsi" w:hAnsiTheme="minorHAnsi" w:cstheme="minorHAnsi"/>
          <w:sz w:val="22"/>
          <w:szCs w:val="22"/>
        </w:rPr>
      </w:pPr>
      <w:r w:rsidRPr="0011783E">
        <w:rPr>
          <w:rFonts w:asciiTheme="minorHAnsi" w:hAnsiTheme="minorHAnsi" w:cstheme="minorHAnsi"/>
          <w:sz w:val="22"/>
          <w:szCs w:val="22"/>
        </w:rPr>
        <w:lastRenderedPageBreak/>
        <w:t>In data 27/10/2025 è stato sottoscritto il vigente CCNL relativo al personale del comparto della Sanità 2022 – 2024 che ha introdotto gli articoli 28 e 29 del Capo II – Istituti dell’orario di lavoro in sostituzione della precedente normativa contrattuale.</w:t>
      </w:r>
    </w:p>
    <w:p w14:paraId="260EDDED" w14:textId="77777777" w:rsidR="00BC16AB" w:rsidRPr="0011783E" w:rsidRDefault="00BC16AB" w:rsidP="00BC16AB">
      <w:pPr>
        <w:pStyle w:val="PreformattatoHTML"/>
        <w:spacing w:line="360" w:lineRule="auto"/>
        <w:jc w:val="both"/>
        <w:rPr>
          <w:rFonts w:asciiTheme="minorHAnsi" w:hAnsiTheme="minorHAnsi" w:cstheme="minorHAnsi"/>
          <w:sz w:val="22"/>
          <w:szCs w:val="22"/>
        </w:rPr>
      </w:pPr>
      <w:r w:rsidRPr="0011783E">
        <w:rPr>
          <w:rFonts w:asciiTheme="minorHAnsi" w:hAnsiTheme="minorHAnsi" w:cstheme="minorHAnsi"/>
          <w:sz w:val="22"/>
          <w:szCs w:val="22"/>
        </w:rPr>
        <w:t>Nel corso dell’anno si attueranno le procedure per adeguare il vigente Regolamento per il lavoro agile all’attuale disciplina contrattuale e alle esigenze operative che medio tempore si sono manifestate sempre nel rispetto della disciplina dell’art. 6 comma 3 del prefato CCNL.</w:t>
      </w:r>
    </w:p>
    <w:p w14:paraId="2364A0F2" w14:textId="77777777" w:rsidR="00BC16AB" w:rsidRPr="0011783E" w:rsidRDefault="00BC16AB" w:rsidP="00BC16AB">
      <w:pPr>
        <w:pStyle w:val="Paragrafoelenco"/>
        <w:spacing w:after="0" w:line="360" w:lineRule="auto"/>
        <w:ind w:left="0"/>
        <w:rPr>
          <w:rFonts w:asciiTheme="minorHAnsi" w:hAnsiTheme="minorHAnsi" w:cstheme="minorHAnsi"/>
        </w:rPr>
      </w:pPr>
    </w:p>
    <w:p w14:paraId="667F2134" w14:textId="77777777" w:rsidR="00BC16AB" w:rsidRPr="002B4B47" w:rsidRDefault="00BC16AB" w:rsidP="00BC16AB">
      <w:pPr>
        <w:pStyle w:val="Paragrafoelenco"/>
        <w:spacing w:after="0" w:line="360" w:lineRule="auto"/>
        <w:ind w:left="0"/>
        <w:rPr>
          <w:rFonts w:asciiTheme="minorHAnsi" w:hAnsiTheme="minorHAnsi" w:cstheme="minorHAnsi"/>
          <w:sz w:val="24"/>
          <w:szCs w:val="24"/>
        </w:rPr>
      </w:pPr>
      <w:r w:rsidRPr="002B4B47">
        <w:rPr>
          <w:rFonts w:asciiTheme="minorHAnsi" w:hAnsiTheme="minorHAnsi" w:cstheme="minorHAnsi"/>
          <w:sz w:val="24"/>
          <w:szCs w:val="24"/>
        </w:rPr>
        <w:tab/>
        <w:t>3.3 PIANO TRIENNALE DEI FABBISOGNI DI PERSONALE</w:t>
      </w:r>
    </w:p>
    <w:p w14:paraId="3629B80F" w14:textId="77777777" w:rsidR="00BC16AB" w:rsidRPr="00BA2E3E" w:rsidRDefault="00BC16AB" w:rsidP="00BC16AB">
      <w:pPr>
        <w:spacing w:line="360" w:lineRule="auto"/>
        <w:jc w:val="both"/>
        <w:rPr>
          <w:rFonts w:asciiTheme="minorHAnsi" w:hAnsiTheme="minorHAnsi" w:cstheme="minorHAnsi"/>
          <w:i/>
        </w:rPr>
      </w:pPr>
      <w:r w:rsidRPr="00BA2E3E">
        <w:rPr>
          <w:rFonts w:asciiTheme="minorHAnsi" w:hAnsiTheme="minorHAnsi" w:cstheme="minorHAnsi"/>
          <w:i/>
        </w:rPr>
        <w:tab/>
        <w:t>3.3.1 Contesto normativo di riferimento</w:t>
      </w:r>
    </w:p>
    <w:p w14:paraId="7986EE10" w14:textId="77777777" w:rsidR="00BC16AB" w:rsidRPr="0011783E" w:rsidRDefault="00BC16AB" w:rsidP="00BC16AB">
      <w:pPr>
        <w:spacing w:line="360" w:lineRule="auto"/>
        <w:jc w:val="both"/>
        <w:rPr>
          <w:rFonts w:asciiTheme="minorHAnsi" w:hAnsiTheme="minorHAnsi" w:cstheme="minorHAnsi"/>
          <w:sz w:val="22"/>
          <w:szCs w:val="22"/>
        </w:rPr>
      </w:pPr>
      <w:r w:rsidRPr="0011783E">
        <w:rPr>
          <w:rFonts w:asciiTheme="minorHAnsi" w:hAnsiTheme="minorHAnsi" w:cstheme="minorHAnsi"/>
          <w:sz w:val="22"/>
          <w:szCs w:val="22"/>
        </w:rPr>
        <w:t>Le determinazioni relative all’avvio di procedure di reclutamento di personale sono adottate da ciascuna amministrazione sulla base della programmazione triennale del fabbisogno di personale deliberata ai sensi dell’articolo 39 della legge 27 dicembre 1997, n. 449, e successive modificazioni ed integrazioni (Art. 35, comma 4, D.lgs. 165/2001).</w:t>
      </w:r>
    </w:p>
    <w:p w14:paraId="4867DB1E" w14:textId="77777777" w:rsidR="00BC16AB" w:rsidRPr="0011783E" w:rsidRDefault="00BC16AB" w:rsidP="00BC16AB">
      <w:pPr>
        <w:tabs>
          <w:tab w:val="left" w:pos="0"/>
        </w:tabs>
        <w:spacing w:line="360" w:lineRule="auto"/>
        <w:ind w:right="23"/>
        <w:jc w:val="both"/>
        <w:rPr>
          <w:rFonts w:asciiTheme="minorHAnsi" w:hAnsiTheme="minorHAnsi" w:cstheme="minorHAnsi"/>
          <w:i/>
          <w:sz w:val="22"/>
          <w:szCs w:val="22"/>
        </w:rPr>
      </w:pPr>
      <w:r w:rsidRPr="0011783E">
        <w:rPr>
          <w:rFonts w:asciiTheme="minorHAnsi" w:hAnsiTheme="minorHAnsi" w:cstheme="minorHAnsi"/>
          <w:sz w:val="22"/>
          <w:szCs w:val="22"/>
        </w:rPr>
        <w:t>Secondo quanto disposto dall’art 6 D.lgs. 30 marzo 2001, n. 165, così come novellato dal D.lgs. 25 maggio 2017, 75 “</w:t>
      </w:r>
      <w:r w:rsidRPr="0011783E">
        <w:rPr>
          <w:rFonts w:asciiTheme="minorHAnsi" w:hAnsiTheme="minorHAnsi" w:cstheme="minorHAnsi"/>
          <w:i/>
          <w:sz w:val="22"/>
          <w:szCs w:val="22"/>
        </w:rPr>
        <w:t>Le amministrazioni pubbliche definiscono l'organizzazione degli uffici [..] adottando, in conformità al piano triennale dei fabbisogni di cui al comma 2, gli atti previsti dai rispettivi ordinamenti, previa informazione sindacale, ove prevista nei contratti collettivi nazionali</w:t>
      </w:r>
      <w:r w:rsidRPr="0011783E">
        <w:rPr>
          <w:rFonts w:asciiTheme="minorHAnsi" w:hAnsiTheme="minorHAnsi" w:cstheme="minorHAnsi"/>
          <w:sz w:val="22"/>
          <w:szCs w:val="22"/>
        </w:rPr>
        <w:t>”. “</w:t>
      </w:r>
      <w:r w:rsidRPr="0011783E">
        <w:rPr>
          <w:rFonts w:asciiTheme="minorHAnsi" w:hAnsiTheme="minorHAnsi" w:cstheme="minorHAnsi"/>
          <w:i/>
          <w:sz w:val="22"/>
          <w:szCs w:val="22"/>
        </w:rPr>
        <w:t>Allo scopo di ottimizzare l'impiego delle risorse pubbliche disponibili e perseguire obiettivi di performance organizzativa, efficienza, economicità e qualità dei servizi ai cittadini, le amministrazioni pubbliche adottano il piano triennale dei fabbisogni di personale, in coerenza con la pianificazione pluriennale delle attività e della performance, nonché con le linee di indirizzo emanate ai sensi dell'articolo 6-ter</w:t>
      </w:r>
      <w:r w:rsidRPr="0011783E">
        <w:rPr>
          <w:rFonts w:asciiTheme="minorHAnsi" w:hAnsiTheme="minorHAnsi" w:cstheme="minorHAnsi"/>
          <w:sz w:val="22"/>
          <w:szCs w:val="22"/>
        </w:rPr>
        <w:t xml:space="preserve">”. </w:t>
      </w:r>
      <w:r w:rsidRPr="0011783E">
        <w:rPr>
          <w:rFonts w:asciiTheme="minorHAnsi" w:hAnsiTheme="minorHAnsi" w:cstheme="minorHAnsi"/>
          <w:i/>
          <w:sz w:val="22"/>
          <w:szCs w:val="22"/>
        </w:rPr>
        <w:t>Nell'ambito del piano, le amministrazioni pubbliche curano l'ottimale distribuzione delle risorse umane attraverso la coordinata attuazione dei processi di mobilità e di reclutamento del personale.</w:t>
      </w:r>
    </w:p>
    <w:p w14:paraId="534DD8C0" w14:textId="77777777" w:rsidR="00BC16AB" w:rsidRPr="0011783E" w:rsidRDefault="00BC16AB" w:rsidP="00BC16AB">
      <w:pPr>
        <w:tabs>
          <w:tab w:val="left" w:pos="0"/>
        </w:tabs>
        <w:spacing w:line="360" w:lineRule="auto"/>
        <w:ind w:right="23"/>
        <w:jc w:val="both"/>
        <w:rPr>
          <w:rFonts w:asciiTheme="minorHAnsi" w:hAnsiTheme="minorHAnsi" w:cstheme="minorHAnsi"/>
          <w:i/>
          <w:sz w:val="22"/>
          <w:szCs w:val="22"/>
        </w:rPr>
      </w:pPr>
      <w:r w:rsidRPr="0011783E">
        <w:rPr>
          <w:rFonts w:asciiTheme="minorHAnsi" w:hAnsiTheme="minorHAnsi" w:cstheme="minorHAnsi"/>
          <w:sz w:val="22"/>
          <w:szCs w:val="22"/>
        </w:rPr>
        <w:t>In particolare</w:t>
      </w:r>
      <w:r w:rsidRPr="0011783E">
        <w:rPr>
          <w:rFonts w:asciiTheme="minorHAnsi" w:hAnsiTheme="minorHAnsi" w:cstheme="minorHAnsi"/>
          <w:i/>
          <w:sz w:val="22"/>
          <w:szCs w:val="22"/>
        </w:rPr>
        <w:t xml:space="preserve"> “Il piano triennale indica le risorse finanziarie destinate all'attuazione del piano, nei limiti delle risorse quantificate sulla base della spesa per il personale in servizio e di quelle connesse alle facoltà </w:t>
      </w:r>
      <w:proofErr w:type="spellStart"/>
      <w:r w:rsidRPr="0011783E">
        <w:rPr>
          <w:rFonts w:asciiTheme="minorHAnsi" w:hAnsiTheme="minorHAnsi" w:cstheme="minorHAnsi"/>
          <w:i/>
          <w:sz w:val="22"/>
          <w:szCs w:val="22"/>
        </w:rPr>
        <w:t>assunzionali</w:t>
      </w:r>
      <w:proofErr w:type="spellEnd"/>
      <w:r w:rsidRPr="0011783E">
        <w:rPr>
          <w:rFonts w:asciiTheme="minorHAnsi" w:hAnsiTheme="minorHAnsi" w:cstheme="minorHAnsi"/>
          <w:i/>
          <w:sz w:val="22"/>
          <w:szCs w:val="22"/>
        </w:rPr>
        <w:t xml:space="preserve"> previste a legislazione vigente”.</w:t>
      </w:r>
    </w:p>
    <w:p w14:paraId="6C812932" w14:textId="77777777" w:rsidR="00BC16AB" w:rsidRPr="0011783E" w:rsidRDefault="00BC16AB" w:rsidP="00BC16AB">
      <w:pPr>
        <w:tabs>
          <w:tab w:val="left" w:pos="0"/>
          <w:tab w:val="left" w:pos="142"/>
        </w:tabs>
        <w:spacing w:line="360" w:lineRule="auto"/>
        <w:ind w:right="23"/>
        <w:jc w:val="both"/>
        <w:rPr>
          <w:rFonts w:asciiTheme="minorHAnsi" w:hAnsiTheme="minorHAnsi" w:cstheme="minorHAnsi"/>
          <w:i/>
          <w:sz w:val="22"/>
          <w:szCs w:val="22"/>
        </w:rPr>
      </w:pPr>
      <w:r w:rsidRPr="0011783E">
        <w:rPr>
          <w:rFonts w:asciiTheme="minorHAnsi" w:hAnsiTheme="minorHAnsi" w:cstheme="minorHAnsi"/>
          <w:sz w:val="22"/>
          <w:szCs w:val="22"/>
        </w:rPr>
        <w:t>In sede di definizione del Piano l’amministrazione</w:t>
      </w:r>
      <w:r w:rsidRPr="0011783E">
        <w:rPr>
          <w:rFonts w:asciiTheme="minorHAnsi" w:hAnsiTheme="minorHAnsi" w:cstheme="minorHAnsi"/>
          <w:i/>
          <w:sz w:val="22"/>
          <w:szCs w:val="22"/>
        </w:rPr>
        <w:t xml:space="preserve"> </w:t>
      </w:r>
      <w:r w:rsidRPr="0011783E">
        <w:rPr>
          <w:rFonts w:asciiTheme="minorHAnsi" w:hAnsiTheme="minorHAnsi" w:cstheme="minorHAnsi"/>
          <w:color w:val="000000"/>
          <w:sz w:val="22"/>
          <w:szCs w:val="22"/>
        </w:rPr>
        <w:t>”</w:t>
      </w:r>
      <w:r w:rsidRPr="0011783E">
        <w:rPr>
          <w:rFonts w:asciiTheme="minorHAnsi" w:hAnsiTheme="minorHAnsi" w:cstheme="minorHAnsi"/>
          <w:i/>
          <w:sz w:val="22"/>
          <w:szCs w:val="22"/>
        </w:rPr>
        <w:t>indica la consistenza della dotazione organica e la sua eventuale rimodulazione in base ai fabbisogni programmati e secondo le linee di indirizzo di cui all'articolo 6-ter, nell'ambito del potenziale limite finanziario massimo della medesima e di quanto previsto dall'articolo 2, comma 10-bis, del decreto-legge 6 luglio 2012, n. 95, convertito, con modificazioni, dalla legge 7 agosto 2012, n. 135, garantendo la neutralità finanziaria della rimodulazione. Resta fermo che la copertura dei posti vacanti avviene nei limiti delle assunzioni consentite a legislazione vigente”.</w:t>
      </w:r>
    </w:p>
    <w:p w14:paraId="32164F23" w14:textId="77777777" w:rsidR="00BC16AB" w:rsidRPr="0011783E" w:rsidRDefault="00BC16AB" w:rsidP="00BA2E3E">
      <w:pPr>
        <w:widowControl w:val="0"/>
        <w:tabs>
          <w:tab w:val="left" w:pos="0"/>
          <w:tab w:val="left" w:pos="142"/>
        </w:tabs>
        <w:spacing w:line="360" w:lineRule="auto"/>
        <w:ind w:right="23"/>
        <w:jc w:val="both"/>
        <w:rPr>
          <w:rFonts w:asciiTheme="minorHAnsi" w:hAnsiTheme="minorHAnsi" w:cstheme="minorHAnsi"/>
          <w:i/>
          <w:sz w:val="22"/>
          <w:szCs w:val="22"/>
        </w:rPr>
      </w:pPr>
      <w:r w:rsidRPr="0011783E">
        <w:rPr>
          <w:rFonts w:asciiTheme="minorHAnsi" w:hAnsiTheme="minorHAnsi" w:cstheme="minorHAnsi"/>
          <w:sz w:val="22"/>
          <w:szCs w:val="22"/>
        </w:rPr>
        <w:t>La centralità del Piano nelle dinamiche aziendali si manifesta chiaramente laddove si prevede che:</w:t>
      </w:r>
      <w:r w:rsidRPr="0011783E">
        <w:rPr>
          <w:rFonts w:asciiTheme="minorHAnsi" w:hAnsiTheme="minorHAnsi" w:cstheme="minorHAnsi"/>
          <w:i/>
          <w:sz w:val="22"/>
          <w:szCs w:val="22"/>
        </w:rPr>
        <w:t xml:space="preserve"> “le amministrazioni pubbliche che non provvedono agli adempimenti di cui al presente articolo non possono </w:t>
      </w:r>
      <w:r w:rsidRPr="0011783E">
        <w:rPr>
          <w:rFonts w:asciiTheme="minorHAnsi" w:hAnsiTheme="minorHAnsi" w:cstheme="minorHAnsi"/>
          <w:i/>
          <w:sz w:val="22"/>
          <w:szCs w:val="22"/>
        </w:rPr>
        <w:lastRenderedPageBreak/>
        <w:t>assumere nuovo personale”.</w:t>
      </w:r>
    </w:p>
    <w:p w14:paraId="1CE6C1D1" w14:textId="77777777" w:rsidR="00BC16AB" w:rsidRPr="0011783E" w:rsidRDefault="00BC16AB" w:rsidP="00BC16AB">
      <w:pPr>
        <w:tabs>
          <w:tab w:val="left" w:pos="0"/>
          <w:tab w:val="left" w:pos="142"/>
        </w:tabs>
        <w:spacing w:line="360" w:lineRule="auto"/>
        <w:ind w:right="23"/>
        <w:jc w:val="both"/>
        <w:rPr>
          <w:rFonts w:asciiTheme="minorHAnsi" w:hAnsiTheme="minorHAnsi" w:cstheme="minorHAnsi"/>
          <w:i/>
          <w:sz w:val="22"/>
          <w:szCs w:val="22"/>
        </w:rPr>
      </w:pPr>
      <w:r w:rsidRPr="0011783E">
        <w:rPr>
          <w:rFonts w:asciiTheme="minorHAnsi" w:hAnsiTheme="minorHAnsi" w:cstheme="minorHAnsi"/>
          <w:sz w:val="22"/>
          <w:szCs w:val="22"/>
        </w:rPr>
        <w:t>Il decreto legge 30 aprile 2022, n.36, recante: “</w:t>
      </w:r>
      <w:r w:rsidRPr="0011783E">
        <w:rPr>
          <w:rFonts w:asciiTheme="minorHAnsi" w:hAnsiTheme="minorHAnsi" w:cstheme="minorHAnsi"/>
          <w:i/>
          <w:sz w:val="22"/>
          <w:szCs w:val="22"/>
        </w:rPr>
        <w:t>Ulteriori misure urgenti per l’attuazione del piano nazionale di ripresa e resilienza (PNRR)”</w:t>
      </w:r>
      <w:r w:rsidRPr="0011783E">
        <w:rPr>
          <w:rFonts w:asciiTheme="minorHAnsi" w:hAnsiTheme="minorHAnsi" w:cstheme="minorHAnsi"/>
          <w:sz w:val="22"/>
          <w:szCs w:val="22"/>
        </w:rPr>
        <w:t xml:space="preserve"> ha modificato l’articolo 6-ter del </w:t>
      </w:r>
      <w:proofErr w:type="spellStart"/>
      <w:r w:rsidRPr="0011783E">
        <w:rPr>
          <w:rFonts w:asciiTheme="minorHAnsi" w:hAnsiTheme="minorHAnsi" w:cstheme="minorHAnsi"/>
          <w:sz w:val="22"/>
          <w:szCs w:val="22"/>
        </w:rPr>
        <w:t>D.Lgs.</w:t>
      </w:r>
      <w:proofErr w:type="spellEnd"/>
      <w:r w:rsidRPr="0011783E">
        <w:rPr>
          <w:rFonts w:asciiTheme="minorHAnsi" w:hAnsiTheme="minorHAnsi" w:cstheme="minorHAnsi"/>
          <w:sz w:val="22"/>
          <w:szCs w:val="22"/>
        </w:rPr>
        <w:t xml:space="preserve"> 165/2001, andando ad introdurre la definizione del nuovo personale da reclutare: “</w:t>
      </w:r>
      <w:r w:rsidRPr="0011783E">
        <w:rPr>
          <w:rFonts w:asciiTheme="minorHAnsi" w:hAnsiTheme="minorHAnsi" w:cstheme="minorHAnsi"/>
          <w:i/>
          <w:sz w:val="22"/>
          <w:szCs w:val="22"/>
        </w:rPr>
        <w:t>nuovi profili professionali individuati dalla contrattazione collettiva, con particolare riguardo all’insieme di conoscenze, competenze, capacità del personale da assumere anche per sostenere la transizione digitale ed ecologica della pubblica amministrazione”.</w:t>
      </w:r>
    </w:p>
    <w:p w14:paraId="5BA62912" w14:textId="77777777" w:rsidR="00BC16AB" w:rsidRPr="0011783E" w:rsidRDefault="00BC16AB" w:rsidP="00BC16AB">
      <w:pPr>
        <w:tabs>
          <w:tab w:val="left" w:pos="0"/>
          <w:tab w:val="left" w:pos="142"/>
        </w:tabs>
        <w:spacing w:line="360" w:lineRule="auto"/>
        <w:ind w:right="23"/>
        <w:jc w:val="both"/>
        <w:rPr>
          <w:rFonts w:asciiTheme="minorHAnsi" w:hAnsiTheme="minorHAnsi" w:cstheme="minorHAnsi"/>
          <w:sz w:val="22"/>
          <w:szCs w:val="22"/>
        </w:rPr>
      </w:pPr>
      <w:r w:rsidRPr="0011783E">
        <w:rPr>
          <w:rFonts w:asciiTheme="minorHAnsi" w:hAnsiTheme="minorHAnsi" w:cstheme="minorHAnsi"/>
          <w:sz w:val="22"/>
          <w:szCs w:val="22"/>
        </w:rPr>
        <w:t>Anche la programmazione relativa alle assunzioni dei rapporti di lavoro “flessibili”, va rappresentata in quanto incide sulla spesa di personale, pur non determinando riflessi definitivi sul PTFP, nel rispetto della disciplina ordinamentale prevista dagli artt. 7 e 36 del D.LGS 165/2001, nonché delle limitazioni di spesa previste dal D. Legge n. 78/2010.</w:t>
      </w:r>
    </w:p>
    <w:p w14:paraId="10826F95" w14:textId="77777777" w:rsidR="00BC16AB" w:rsidRPr="0011783E" w:rsidRDefault="00BC16AB" w:rsidP="00BC16AB">
      <w:pPr>
        <w:pStyle w:val="Paragrafoelenco"/>
        <w:spacing w:after="0" w:line="360" w:lineRule="auto"/>
        <w:ind w:left="0"/>
        <w:rPr>
          <w:rFonts w:asciiTheme="minorHAnsi" w:hAnsiTheme="minorHAnsi" w:cstheme="minorHAnsi"/>
        </w:rPr>
      </w:pPr>
    </w:p>
    <w:p w14:paraId="76FF6B03" w14:textId="77777777" w:rsidR="00BC16AB" w:rsidRPr="002B4B47" w:rsidRDefault="00BC16AB" w:rsidP="00BC16AB">
      <w:pPr>
        <w:spacing w:line="360" w:lineRule="auto"/>
        <w:jc w:val="both"/>
        <w:rPr>
          <w:rFonts w:asciiTheme="minorHAnsi" w:hAnsiTheme="minorHAnsi" w:cstheme="minorHAnsi"/>
          <w:i/>
        </w:rPr>
      </w:pPr>
      <w:r w:rsidRPr="002B4B47">
        <w:rPr>
          <w:rFonts w:asciiTheme="minorHAnsi" w:hAnsiTheme="minorHAnsi" w:cstheme="minorHAnsi"/>
          <w:i/>
        </w:rPr>
        <w:tab/>
        <w:t xml:space="preserve">3.3.2 Capacità </w:t>
      </w:r>
      <w:proofErr w:type="spellStart"/>
      <w:r w:rsidRPr="002B4B47">
        <w:rPr>
          <w:rFonts w:asciiTheme="minorHAnsi" w:hAnsiTheme="minorHAnsi" w:cstheme="minorHAnsi"/>
          <w:i/>
        </w:rPr>
        <w:t>assunzionale</w:t>
      </w:r>
      <w:proofErr w:type="spellEnd"/>
      <w:r w:rsidRPr="002B4B47">
        <w:rPr>
          <w:rFonts w:asciiTheme="minorHAnsi" w:hAnsiTheme="minorHAnsi" w:cstheme="minorHAnsi"/>
          <w:i/>
        </w:rPr>
        <w:t xml:space="preserve"> e turn over</w:t>
      </w:r>
    </w:p>
    <w:p w14:paraId="3FB941A9" w14:textId="77777777" w:rsidR="00BC16AB" w:rsidRPr="0011783E" w:rsidRDefault="00BC16AB" w:rsidP="00BC16AB">
      <w:pPr>
        <w:spacing w:line="360" w:lineRule="auto"/>
        <w:jc w:val="both"/>
        <w:rPr>
          <w:rFonts w:asciiTheme="minorHAnsi" w:hAnsiTheme="minorHAnsi" w:cstheme="minorHAnsi"/>
          <w:sz w:val="22"/>
          <w:szCs w:val="22"/>
        </w:rPr>
      </w:pPr>
      <w:r w:rsidRPr="0011783E">
        <w:rPr>
          <w:rFonts w:asciiTheme="minorHAnsi" w:hAnsiTheme="minorHAnsi" w:cstheme="minorHAnsi"/>
          <w:sz w:val="22"/>
          <w:szCs w:val="22"/>
        </w:rPr>
        <w:t xml:space="preserve">In merito alla capacità </w:t>
      </w:r>
      <w:proofErr w:type="spellStart"/>
      <w:r w:rsidRPr="0011783E">
        <w:rPr>
          <w:rFonts w:asciiTheme="minorHAnsi" w:hAnsiTheme="minorHAnsi" w:cstheme="minorHAnsi"/>
          <w:sz w:val="22"/>
          <w:szCs w:val="22"/>
        </w:rPr>
        <w:t>assunzionale</w:t>
      </w:r>
      <w:proofErr w:type="spellEnd"/>
      <w:r w:rsidRPr="0011783E">
        <w:rPr>
          <w:rFonts w:asciiTheme="minorHAnsi" w:hAnsiTheme="minorHAnsi" w:cstheme="minorHAnsi"/>
          <w:sz w:val="22"/>
          <w:szCs w:val="22"/>
        </w:rPr>
        <w:t>, l'art. 14-bis del D.L. 4/2019 (“</w:t>
      </w:r>
      <w:r w:rsidRPr="0011783E">
        <w:rPr>
          <w:rFonts w:asciiTheme="minorHAnsi" w:hAnsiTheme="minorHAnsi" w:cstheme="minorHAnsi"/>
          <w:bCs/>
          <w:i/>
          <w:iCs/>
          <w:sz w:val="22"/>
          <w:szCs w:val="22"/>
        </w:rPr>
        <w:t xml:space="preserve">Disciplina delle capacità </w:t>
      </w:r>
      <w:proofErr w:type="spellStart"/>
      <w:r w:rsidRPr="0011783E">
        <w:rPr>
          <w:rFonts w:asciiTheme="minorHAnsi" w:hAnsiTheme="minorHAnsi" w:cstheme="minorHAnsi"/>
          <w:bCs/>
          <w:i/>
          <w:iCs/>
          <w:sz w:val="22"/>
          <w:szCs w:val="22"/>
        </w:rPr>
        <w:t>assunzionali</w:t>
      </w:r>
      <w:proofErr w:type="spellEnd"/>
      <w:r w:rsidRPr="0011783E">
        <w:rPr>
          <w:rFonts w:asciiTheme="minorHAnsi" w:hAnsiTheme="minorHAnsi" w:cstheme="minorHAnsi"/>
          <w:bCs/>
          <w:i/>
          <w:iCs/>
          <w:sz w:val="22"/>
          <w:szCs w:val="22"/>
        </w:rPr>
        <w:t xml:space="preserve"> delle regioni, degli enti e delle aziende del Servizio sanitario nazionale, nonché degli enti locali”)</w:t>
      </w:r>
      <w:r w:rsidRPr="0011783E">
        <w:rPr>
          <w:rFonts w:asciiTheme="minorHAnsi" w:hAnsiTheme="minorHAnsi" w:cstheme="minorHAnsi"/>
          <w:sz w:val="22"/>
          <w:szCs w:val="22"/>
        </w:rPr>
        <w:t xml:space="preserve"> ha disposto la facoltà di sostituire i dipendenti che cessano già nel corso dell'anno, a condizione che i reclutamenti avvengano soltanto una volta maturata la corrispondente facoltà </w:t>
      </w:r>
      <w:proofErr w:type="spellStart"/>
      <w:r w:rsidRPr="0011783E">
        <w:rPr>
          <w:rFonts w:asciiTheme="minorHAnsi" w:hAnsiTheme="minorHAnsi" w:cstheme="minorHAnsi"/>
          <w:sz w:val="22"/>
          <w:szCs w:val="22"/>
        </w:rPr>
        <w:t>assunzionale</w:t>
      </w:r>
      <w:proofErr w:type="spellEnd"/>
      <w:r w:rsidRPr="0011783E">
        <w:rPr>
          <w:rFonts w:asciiTheme="minorHAnsi" w:hAnsiTheme="minorHAnsi" w:cstheme="minorHAnsi"/>
          <w:sz w:val="22"/>
          <w:szCs w:val="22"/>
        </w:rPr>
        <w:t xml:space="preserve"> e, cioè, a seguito delle cessazioni che producono il relativo turnover, e la possibilità di utilizzare  le somme residue non ancora utilizzate dei budget dei precedenti 5 anni, vincolandola però alle percentuali di capacità </w:t>
      </w:r>
      <w:proofErr w:type="spellStart"/>
      <w:r w:rsidRPr="0011783E">
        <w:rPr>
          <w:rFonts w:asciiTheme="minorHAnsi" w:hAnsiTheme="minorHAnsi" w:cstheme="minorHAnsi"/>
          <w:sz w:val="22"/>
          <w:szCs w:val="22"/>
        </w:rPr>
        <w:t>assunzionale</w:t>
      </w:r>
      <w:proofErr w:type="spellEnd"/>
      <w:r w:rsidRPr="0011783E">
        <w:rPr>
          <w:rFonts w:asciiTheme="minorHAnsi" w:hAnsiTheme="minorHAnsi" w:cstheme="minorHAnsi"/>
          <w:sz w:val="22"/>
          <w:szCs w:val="22"/>
        </w:rPr>
        <w:t xml:space="preserve"> esistenti nei singoli esercizi. </w:t>
      </w:r>
    </w:p>
    <w:p w14:paraId="4118B5B4" w14:textId="77777777" w:rsidR="00BC16AB" w:rsidRPr="0011783E" w:rsidRDefault="00BC16AB" w:rsidP="00BC16AB">
      <w:pPr>
        <w:spacing w:line="360" w:lineRule="auto"/>
        <w:jc w:val="both"/>
        <w:rPr>
          <w:rFonts w:asciiTheme="minorHAnsi" w:hAnsiTheme="minorHAnsi" w:cstheme="minorHAnsi"/>
          <w:sz w:val="22"/>
          <w:szCs w:val="22"/>
        </w:rPr>
      </w:pPr>
      <w:r w:rsidRPr="0011783E">
        <w:rPr>
          <w:rFonts w:asciiTheme="minorHAnsi" w:hAnsiTheme="minorHAnsi" w:cstheme="minorHAnsi"/>
          <w:sz w:val="22"/>
          <w:szCs w:val="22"/>
        </w:rPr>
        <w:t>A seguito di assunzione, è posto inoltre un vincolo di permanenza di almeno cinque anni nella sede di prima destinazione, disposizione non derogabile dai contratti collettivi.</w:t>
      </w:r>
    </w:p>
    <w:p w14:paraId="6BFF94E7" w14:textId="77777777" w:rsidR="00BC16AB" w:rsidRPr="0011783E" w:rsidRDefault="00BC16AB" w:rsidP="00BC16AB">
      <w:pPr>
        <w:spacing w:line="360" w:lineRule="auto"/>
        <w:jc w:val="both"/>
        <w:rPr>
          <w:rFonts w:asciiTheme="minorHAnsi" w:hAnsiTheme="minorHAnsi" w:cstheme="minorHAnsi"/>
          <w:sz w:val="22"/>
          <w:szCs w:val="22"/>
        </w:rPr>
      </w:pPr>
      <w:r w:rsidRPr="0011783E">
        <w:rPr>
          <w:rFonts w:asciiTheme="minorHAnsi" w:hAnsiTheme="minorHAnsi" w:cstheme="minorHAnsi"/>
          <w:sz w:val="22"/>
          <w:szCs w:val="22"/>
        </w:rPr>
        <w:t xml:space="preserve">Per le assunzioni, le mobilità, il conferimento di incarichi e in generale la disciplina dei concorsi pubblici, si applica e si rimanda a quanto disposto dal D.lgs. 30 marzo 2001, n. 165 e </w:t>
      </w:r>
      <w:proofErr w:type="spellStart"/>
      <w:proofErr w:type="gramStart"/>
      <w:r w:rsidRPr="0011783E">
        <w:rPr>
          <w:rFonts w:asciiTheme="minorHAnsi" w:hAnsiTheme="minorHAnsi" w:cstheme="minorHAnsi"/>
          <w:sz w:val="22"/>
          <w:szCs w:val="22"/>
        </w:rPr>
        <w:t>ss.mm.ii</w:t>
      </w:r>
      <w:proofErr w:type="spellEnd"/>
      <w:proofErr w:type="gramEnd"/>
      <w:r w:rsidRPr="0011783E">
        <w:rPr>
          <w:rFonts w:asciiTheme="minorHAnsi" w:hAnsiTheme="minorHAnsi" w:cstheme="minorHAnsi"/>
          <w:sz w:val="22"/>
          <w:szCs w:val="22"/>
        </w:rPr>
        <w:t xml:space="preserve"> e alle altre disposizioni legislative in materia.</w:t>
      </w:r>
    </w:p>
    <w:p w14:paraId="47004BF1" w14:textId="77777777" w:rsidR="00BC16AB" w:rsidRPr="0011783E" w:rsidRDefault="00BC16AB" w:rsidP="00BC16AB">
      <w:pPr>
        <w:spacing w:line="360" w:lineRule="auto"/>
        <w:jc w:val="both"/>
        <w:rPr>
          <w:rFonts w:asciiTheme="minorHAnsi" w:hAnsiTheme="minorHAnsi" w:cstheme="minorHAnsi"/>
          <w:sz w:val="22"/>
          <w:szCs w:val="22"/>
        </w:rPr>
      </w:pPr>
      <w:r w:rsidRPr="0011783E">
        <w:rPr>
          <w:rFonts w:asciiTheme="minorHAnsi" w:hAnsiTheme="minorHAnsi" w:cstheme="minorHAnsi"/>
          <w:sz w:val="22"/>
          <w:szCs w:val="22"/>
        </w:rPr>
        <w:t>Per ciò che concerne il turn over le P.A. possono procedere, secondo quanto disposto dalla legge 56/2019 (cd. “</w:t>
      </w:r>
      <w:r w:rsidRPr="0011783E">
        <w:rPr>
          <w:rFonts w:asciiTheme="minorHAnsi" w:hAnsiTheme="minorHAnsi" w:cstheme="minorHAnsi"/>
          <w:i/>
          <w:sz w:val="22"/>
          <w:szCs w:val="22"/>
        </w:rPr>
        <w:t>Legge concretezza</w:t>
      </w:r>
      <w:r w:rsidRPr="0011783E">
        <w:rPr>
          <w:rFonts w:asciiTheme="minorHAnsi" w:hAnsiTheme="minorHAnsi" w:cstheme="minorHAnsi"/>
          <w:sz w:val="22"/>
          <w:szCs w:val="22"/>
        </w:rPr>
        <w:t>”) a decorrere dall’anno 2019, ad assunzioni di personale a tempo indeterminato nel limite di un contingente di personale complessivamente corrispondente ad una spesa pari al 100 per cento di quella relativa al personale di ruolo cessato nell’anno precedente (Turn over del 100%).</w:t>
      </w:r>
    </w:p>
    <w:p w14:paraId="716E3749" w14:textId="77777777" w:rsidR="00BC16AB" w:rsidRPr="0011783E" w:rsidRDefault="00BC16AB" w:rsidP="00BC16AB">
      <w:pPr>
        <w:spacing w:line="360" w:lineRule="auto"/>
        <w:jc w:val="both"/>
        <w:rPr>
          <w:rFonts w:asciiTheme="minorHAnsi" w:hAnsiTheme="minorHAnsi" w:cstheme="minorHAnsi"/>
          <w:sz w:val="22"/>
          <w:szCs w:val="22"/>
        </w:rPr>
      </w:pPr>
      <w:r w:rsidRPr="0011783E">
        <w:rPr>
          <w:rFonts w:asciiTheme="minorHAnsi" w:hAnsiTheme="minorHAnsi" w:cstheme="minorHAnsi"/>
          <w:sz w:val="22"/>
          <w:szCs w:val="22"/>
        </w:rPr>
        <w:t>Nel Piano sarà indicato, in particolare, l’analitico dettaglio delle cessazioni avvenute nell'anno precedente e delle conseguenti economie e dell'individuazione delle unità da assumere, nonché dei correlati oneri.</w:t>
      </w:r>
    </w:p>
    <w:p w14:paraId="2C4BEA73" w14:textId="77777777" w:rsidR="00BC16AB" w:rsidRPr="0011783E" w:rsidRDefault="00BC16AB" w:rsidP="00BC16AB">
      <w:pPr>
        <w:spacing w:line="360" w:lineRule="auto"/>
        <w:jc w:val="both"/>
        <w:rPr>
          <w:rFonts w:asciiTheme="minorHAnsi" w:hAnsiTheme="minorHAnsi" w:cstheme="minorHAnsi"/>
          <w:sz w:val="22"/>
          <w:szCs w:val="22"/>
        </w:rPr>
      </w:pPr>
      <w:r w:rsidRPr="0011783E">
        <w:rPr>
          <w:rFonts w:asciiTheme="minorHAnsi" w:hAnsiTheme="minorHAnsi" w:cstheme="minorHAnsi"/>
          <w:sz w:val="22"/>
          <w:szCs w:val="22"/>
        </w:rPr>
        <w:t xml:space="preserve">La stessa legge prevede che nella redazione del piano dei fabbisogni di personale, al fine di accrescere l’efficienza dell’organizzazione e dell'azione amministrativa, si debba tener conto dell’esigenza di assicurare l’effettivo ricambio generazionale e la migliore organizzazione del lavoro, nonché, in via prioritaria, della necessità di reclutare figure professionali con elevate competenze in materia di: </w:t>
      </w:r>
    </w:p>
    <w:p w14:paraId="776E0C39" w14:textId="77777777" w:rsidR="00BC16AB" w:rsidRPr="0011783E" w:rsidRDefault="00BC16AB" w:rsidP="00BC16AB">
      <w:pPr>
        <w:pStyle w:val="PreformattatoHTML"/>
        <w:numPr>
          <w:ilvl w:val="0"/>
          <w:numId w:val="20"/>
        </w:numPr>
        <w:spacing w:line="360" w:lineRule="auto"/>
        <w:rPr>
          <w:rFonts w:asciiTheme="minorHAnsi" w:eastAsiaTheme="minorHAnsi" w:hAnsiTheme="minorHAnsi" w:cstheme="minorHAnsi"/>
          <w:sz w:val="22"/>
          <w:szCs w:val="22"/>
          <w:lang w:eastAsia="en-US"/>
        </w:rPr>
      </w:pPr>
      <w:r w:rsidRPr="0011783E">
        <w:rPr>
          <w:rFonts w:asciiTheme="minorHAnsi" w:eastAsiaTheme="minorHAnsi" w:hAnsiTheme="minorHAnsi" w:cstheme="minorHAnsi"/>
          <w:sz w:val="22"/>
          <w:szCs w:val="22"/>
          <w:lang w:eastAsia="en-US"/>
        </w:rPr>
        <w:t xml:space="preserve">digitalizzazione; </w:t>
      </w:r>
    </w:p>
    <w:p w14:paraId="53D7EDBA" w14:textId="77777777" w:rsidR="00BC16AB" w:rsidRPr="0011783E" w:rsidRDefault="00BC16AB" w:rsidP="00BC16AB">
      <w:pPr>
        <w:pStyle w:val="PreformattatoHTML"/>
        <w:numPr>
          <w:ilvl w:val="0"/>
          <w:numId w:val="20"/>
        </w:numPr>
        <w:spacing w:line="360" w:lineRule="auto"/>
        <w:rPr>
          <w:rFonts w:asciiTheme="minorHAnsi" w:eastAsiaTheme="minorHAnsi" w:hAnsiTheme="minorHAnsi" w:cstheme="minorHAnsi"/>
          <w:sz w:val="22"/>
          <w:szCs w:val="22"/>
          <w:lang w:eastAsia="en-US"/>
        </w:rPr>
      </w:pPr>
      <w:r w:rsidRPr="0011783E">
        <w:rPr>
          <w:rFonts w:asciiTheme="minorHAnsi" w:eastAsiaTheme="minorHAnsi" w:hAnsiTheme="minorHAnsi" w:cstheme="minorHAnsi"/>
          <w:sz w:val="22"/>
          <w:szCs w:val="22"/>
          <w:lang w:eastAsia="en-US"/>
        </w:rPr>
        <w:lastRenderedPageBreak/>
        <w:t xml:space="preserve">razionalizzazione e semplificazione dei processi e dei procedimenti amministrativi; </w:t>
      </w:r>
    </w:p>
    <w:p w14:paraId="1DC7DEB3" w14:textId="77777777" w:rsidR="00BC16AB" w:rsidRPr="0011783E" w:rsidRDefault="00BC16AB" w:rsidP="00BC16AB">
      <w:pPr>
        <w:pStyle w:val="PreformattatoHTML"/>
        <w:numPr>
          <w:ilvl w:val="0"/>
          <w:numId w:val="20"/>
        </w:numPr>
        <w:spacing w:line="360" w:lineRule="auto"/>
        <w:rPr>
          <w:rFonts w:asciiTheme="minorHAnsi" w:eastAsiaTheme="minorHAnsi" w:hAnsiTheme="minorHAnsi" w:cstheme="minorHAnsi"/>
          <w:sz w:val="22"/>
          <w:szCs w:val="22"/>
          <w:lang w:eastAsia="en-US"/>
        </w:rPr>
      </w:pPr>
      <w:r w:rsidRPr="0011783E">
        <w:rPr>
          <w:rFonts w:asciiTheme="minorHAnsi" w:eastAsiaTheme="minorHAnsi" w:hAnsiTheme="minorHAnsi" w:cstheme="minorHAnsi"/>
          <w:sz w:val="22"/>
          <w:szCs w:val="22"/>
          <w:lang w:eastAsia="en-US"/>
        </w:rPr>
        <w:t xml:space="preserve">qualità dei servizi pubblici; </w:t>
      </w:r>
    </w:p>
    <w:p w14:paraId="17B7429C" w14:textId="77777777" w:rsidR="00BC16AB" w:rsidRPr="0011783E" w:rsidRDefault="00BC16AB" w:rsidP="00BC16AB">
      <w:pPr>
        <w:pStyle w:val="PreformattatoHTML"/>
        <w:numPr>
          <w:ilvl w:val="0"/>
          <w:numId w:val="20"/>
        </w:numPr>
        <w:spacing w:line="360" w:lineRule="auto"/>
        <w:rPr>
          <w:rFonts w:asciiTheme="minorHAnsi" w:eastAsiaTheme="minorHAnsi" w:hAnsiTheme="minorHAnsi" w:cstheme="minorHAnsi"/>
          <w:sz w:val="22"/>
          <w:szCs w:val="22"/>
          <w:lang w:eastAsia="en-US"/>
        </w:rPr>
      </w:pPr>
      <w:r w:rsidRPr="0011783E">
        <w:rPr>
          <w:rFonts w:asciiTheme="minorHAnsi" w:eastAsiaTheme="minorHAnsi" w:hAnsiTheme="minorHAnsi" w:cstheme="minorHAnsi"/>
          <w:sz w:val="22"/>
          <w:szCs w:val="22"/>
          <w:lang w:eastAsia="en-US"/>
        </w:rPr>
        <w:t xml:space="preserve">gestione dei fondi strutturali e della capacità di investimento; </w:t>
      </w:r>
    </w:p>
    <w:p w14:paraId="6C831C62" w14:textId="77777777" w:rsidR="00BC16AB" w:rsidRPr="0011783E" w:rsidRDefault="00BC16AB" w:rsidP="00BC16AB">
      <w:pPr>
        <w:pStyle w:val="PreformattatoHTML"/>
        <w:numPr>
          <w:ilvl w:val="0"/>
          <w:numId w:val="20"/>
        </w:numPr>
        <w:spacing w:line="360" w:lineRule="auto"/>
        <w:rPr>
          <w:rFonts w:asciiTheme="minorHAnsi" w:eastAsiaTheme="minorHAnsi" w:hAnsiTheme="minorHAnsi" w:cstheme="minorHAnsi"/>
          <w:sz w:val="22"/>
          <w:szCs w:val="22"/>
          <w:lang w:eastAsia="en-US"/>
        </w:rPr>
      </w:pPr>
      <w:r w:rsidRPr="0011783E">
        <w:rPr>
          <w:rFonts w:asciiTheme="minorHAnsi" w:eastAsiaTheme="minorHAnsi" w:hAnsiTheme="minorHAnsi" w:cstheme="minorHAnsi"/>
          <w:sz w:val="22"/>
          <w:szCs w:val="22"/>
          <w:lang w:eastAsia="en-US"/>
        </w:rPr>
        <w:t xml:space="preserve">contrattualistica pubblica; </w:t>
      </w:r>
    </w:p>
    <w:p w14:paraId="7CE4C0E7" w14:textId="77777777" w:rsidR="00BC16AB" w:rsidRPr="0011783E" w:rsidRDefault="00BC16AB" w:rsidP="00BC16AB">
      <w:pPr>
        <w:pStyle w:val="PreformattatoHTML"/>
        <w:numPr>
          <w:ilvl w:val="0"/>
          <w:numId w:val="20"/>
        </w:numPr>
        <w:spacing w:line="360" w:lineRule="auto"/>
        <w:rPr>
          <w:rFonts w:asciiTheme="minorHAnsi" w:eastAsiaTheme="minorHAnsi" w:hAnsiTheme="minorHAnsi" w:cstheme="minorHAnsi"/>
          <w:sz w:val="22"/>
          <w:szCs w:val="22"/>
          <w:lang w:eastAsia="en-US"/>
        </w:rPr>
      </w:pPr>
      <w:r w:rsidRPr="0011783E">
        <w:rPr>
          <w:rFonts w:asciiTheme="minorHAnsi" w:eastAsiaTheme="minorHAnsi" w:hAnsiTheme="minorHAnsi" w:cstheme="minorHAnsi"/>
          <w:sz w:val="22"/>
          <w:szCs w:val="22"/>
          <w:lang w:eastAsia="en-US"/>
        </w:rPr>
        <w:t xml:space="preserve">controllo di gestione e attività ispettiva; </w:t>
      </w:r>
    </w:p>
    <w:p w14:paraId="6EC94DEF" w14:textId="77777777" w:rsidR="00BC16AB" w:rsidRPr="0011783E" w:rsidRDefault="00BC16AB" w:rsidP="00BC16AB">
      <w:pPr>
        <w:pStyle w:val="PreformattatoHTML"/>
        <w:numPr>
          <w:ilvl w:val="0"/>
          <w:numId w:val="20"/>
        </w:numPr>
        <w:spacing w:line="360" w:lineRule="auto"/>
        <w:rPr>
          <w:rFonts w:asciiTheme="minorHAnsi" w:eastAsiaTheme="minorHAnsi" w:hAnsiTheme="minorHAnsi" w:cstheme="minorHAnsi"/>
          <w:sz w:val="22"/>
          <w:szCs w:val="22"/>
          <w:lang w:eastAsia="en-US"/>
        </w:rPr>
      </w:pPr>
      <w:r w:rsidRPr="0011783E">
        <w:rPr>
          <w:rFonts w:asciiTheme="minorHAnsi" w:eastAsiaTheme="minorHAnsi" w:hAnsiTheme="minorHAnsi" w:cstheme="minorHAnsi"/>
          <w:sz w:val="22"/>
          <w:szCs w:val="22"/>
          <w:lang w:eastAsia="en-US"/>
        </w:rPr>
        <w:t>contabilità pubblica e gestione finanziaria.</w:t>
      </w:r>
    </w:p>
    <w:p w14:paraId="3BBFB8F2" w14:textId="77777777" w:rsidR="00BC16AB" w:rsidRPr="0011783E" w:rsidRDefault="00BC16AB" w:rsidP="00BC16AB">
      <w:pPr>
        <w:spacing w:line="360" w:lineRule="auto"/>
        <w:jc w:val="both"/>
        <w:rPr>
          <w:rFonts w:asciiTheme="minorHAnsi" w:hAnsiTheme="minorHAnsi" w:cstheme="minorHAnsi"/>
          <w:sz w:val="22"/>
          <w:szCs w:val="22"/>
        </w:rPr>
      </w:pPr>
      <w:r w:rsidRPr="0011783E">
        <w:rPr>
          <w:rFonts w:asciiTheme="minorHAnsi" w:hAnsiTheme="minorHAnsi" w:cstheme="minorHAnsi"/>
          <w:sz w:val="22"/>
          <w:szCs w:val="22"/>
        </w:rPr>
        <w:t>In coerenza con la formulazione dell’articolo 6-ter del decreto legislativo 30 marzo 2001, n. 165, come modificato dal decreto legge 30 aprile 2022, n. 36, sono state pubblicate le linee di indirizzo per l’individuazione dei nuovi fabbisogni professionali da parte delle amministrazioni pubbliche, volte ad  orientare le pubbliche le amministrazioni, impegnate nel rinnovamento della gestione delle risorse umane in chiave strategica, nella predisposizione dei rispettivi fabbisogni di personale, quale strumento di progettazione e gestione adattabile alle diverse esigenze di competenze professionali e, al contempo, nel rigoroso approccio metodologico, funzionale ad un’efficace programmazione delle professionalità e all’ottimale perseguimento delle missioni pubbliche che il singolo ente è chiamato a perseguire.</w:t>
      </w:r>
      <w:r w:rsidRPr="0011783E">
        <w:rPr>
          <w:rFonts w:asciiTheme="minorHAnsi" w:hAnsiTheme="minorHAnsi" w:cstheme="minorHAnsi"/>
          <w:sz w:val="22"/>
          <w:szCs w:val="22"/>
        </w:rPr>
        <w:tab/>
      </w:r>
    </w:p>
    <w:p w14:paraId="4526DDC7" w14:textId="77777777" w:rsidR="00BC16AB" w:rsidRPr="0011783E" w:rsidRDefault="00BC16AB" w:rsidP="00BC16AB">
      <w:pPr>
        <w:spacing w:line="360" w:lineRule="auto"/>
        <w:jc w:val="both"/>
        <w:rPr>
          <w:rFonts w:asciiTheme="minorHAnsi" w:hAnsiTheme="minorHAnsi" w:cstheme="minorHAnsi"/>
          <w:sz w:val="22"/>
          <w:szCs w:val="22"/>
        </w:rPr>
      </w:pPr>
      <w:r w:rsidRPr="0011783E">
        <w:rPr>
          <w:rFonts w:asciiTheme="minorHAnsi" w:hAnsiTheme="minorHAnsi" w:cstheme="minorHAnsi"/>
          <w:sz w:val="22"/>
          <w:szCs w:val="22"/>
        </w:rPr>
        <w:t>La graduale qualificazione delle amministrazioni pubbliche come organizzazioni ad alta intensità di lavoro qualificato, processo sostenuto anche dalle innovazioni tecnologiche, richiede agli enti di dotarsi delle infrastrutture immateriali funzionali a definire, osservare e sviluppare le competenze tecniche e trasversali del proprio personale, con particolare enfasi su quelle digitali.</w:t>
      </w:r>
    </w:p>
    <w:p w14:paraId="7F16E82A" w14:textId="77777777" w:rsidR="00BC16AB" w:rsidRPr="0011783E" w:rsidRDefault="00BC16AB" w:rsidP="00BC16AB">
      <w:pPr>
        <w:spacing w:line="360" w:lineRule="auto"/>
        <w:jc w:val="both"/>
        <w:rPr>
          <w:rFonts w:asciiTheme="minorHAnsi" w:hAnsiTheme="minorHAnsi" w:cstheme="minorHAnsi"/>
          <w:sz w:val="22"/>
          <w:szCs w:val="22"/>
        </w:rPr>
      </w:pPr>
      <w:r w:rsidRPr="0011783E">
        <w:rPr>
          <w:rFonts w:asciiTheme="minorHAnsi" w:hAnsiTheme="minorHAnsi" w:cstheme="minorHAnsi"/>
          <w:sz w:val="22"/>
          <w:szCs w:val="22"/>
        </w:rPr>
        <w:t>Tale passaggio richiede di spostare l’attenzione da “cosa” viene fatto (mansioni e attività) a “come” vengono svolti i compiti e quali conoscenze, capacità tecniche e comportamentali, e di quale profondità e ampiezza, siano indispensabili al loro svolgimento ottimale.</w:t>
      </w:r>
    </w:p>
    <w:p w14:paraId="2CD5A166" w14:textId="77777777" w:rsidR="00BC16AB" w:rsidRPr="0011783E" w:rsidRDefault="00BC16AB" w:rsidP="00BC16AB">
      <w:pPr>
        <w:spacing w:line="360" w:lineRule="auto"/>
        <w:jc w:val="both"/>
        <w:rPr>
          <w:rFonts w:asciiTheme="minorHAnsi" w:hAnsiTheme="minorHAnsi" w:cstheme="minorHAnsi"/>
          <w:sz w:val="22"/>
          <w:szCs w:val="22"/>
        </w:rPr>
      </w:pPr>
      <w:r w:rsidRPr="0011783E">
        <w:rPr>
          <w:rFonts w:asciiTheme="minorHAnsi" w:hAnsiTheme="minorHAnsi" w:cstheme="minorHAnsi"/>
          <w:sz w:val="22"/>
          <w:szCs w:val="22"/>
        </w:rPr>
        <w:t xml:space="preserve">Si rende, dunque, necessario adottare, con la necessaria gradualità, un cambio di paradigma, coniugando la programmazione dei fabbisogni di personale con un modello organizzativo che favorisca il processo continuo di miglioramento professionali dei dipendenti, il potenziamento delle loro abilità e competenze, della loro motivazione al servizio contribuendo nel contempo al miglioramento della qualità delle prestazioni rese dalla Pubblica Amministrazione. </w:t>
      </w:r>
    </w:p>
    <w:p w14:paraId="1A9D8F90" w14:textId="77777777" w:rsidR="00BC16AB" w:rsidRPr="0011783E" w:rsidRDefault="00BC16AB" w:rsidP="00BC16AB">
      <w:pPr>
        <w:spacing w:line="360" w:lineRule="auto"/>
        <w:jc w:val="both"/>
        <w:rPr>
          <w:rFonts w:asciiTheme="minorHAnsi" w:hAnsiTheme="minorHAnsi" w:cstheme="minorHAnsi"/>
          <w:sz w:val="22"/>
          <w:szCs w:val="22"/>
        </w:rPr>
      </w:pPr>
      <w:r w:rsidRPr="0011783E">
        <w:rPr>
          <w:rFonts w:asciiTheme="minorHAnsi" w:hAnsiTheme="minorHAnsi" w:cstheme="minorHAnsi"/>
          <w:sz w:val="22"/>
          <w:szCs w:val="22"/>
        </w:rPr>
        <w:t>Il rinnovo contrattuale del Comparto della Sanità per il triennio 2019-2021, siglato il 2 novembre 2022, ha introdotto un nuovo sistema di classificazione del personale per cercare a dare concreta attuazione alle richiamate linee di indirizzo e norme di riforma del pubblico impiego.</w:t>
      </w:r>
    </w:p>
    <w:p w14:paraId="2999420F" w14:textId="74486C66" w:rsidR="00BC16AB" w:rsidRPr="0011783E" w:rsidRDefault="00BC16AB" w:rsidP="00BC16AB">
      <w:pPr>
        <w:spacing w:line="360" w:lineRule="auto"/>
        <w:jc w:val="both"/>
        <w:rPr>
          <w:rFonts w:asciiTheme="minorHAnsi" w:hAnsiTheme="minorHAnsi" w:cstheme="minorHAnsi"/>
          <w:sz w:val="22"/>
          <w:szCs w:val="22"/>
        </w:rPr>
      </w:pPr>
      <w:r w:rsidRPr="0011783E">
        <w:rPr>
          <w:rFonts w:asciiTheme="minorHAnsi" w:hAnsiTheme="minorHAnsi" w:cstheme="minorHAnsi"/>
          <w:sz w:val="22"/>
          <w:szCs w:val="22"/>
        </w:rPr>
        <w:t xml:space="preserve">Ai sensi di quanto previsto dagli artt. 6 e 33 del </w:t>
      </w:r>
      <w:proofErr w:type="spellStart"/>
      <w:r w:rsidRPr="0011783E">
        <w:rPr>
          <w:rFonts w:asciiTheme="minorHAnsi" w:hAnsiTheme="minorHAnsi" w:cstheme="minorHAnsi"/>
          <w:sz w:val="22"/>
          <w:szCs w:val="22"/>
        </w:rPr>
        <w:t>D.Lgs.</w:t>
      </w:r>
      <w:proofErr w:type="spellEnd"/>
      <w:r w:rsidRPr="0011783E">
        <w:rPr>
          <w:rFonts w:asciiTheme="minorHAnsi" w:hAnsiTheme="minorHAnsi" w:cstheme="minorHAnsi"/>
          <w:sz w:val="22"/>
          <w:szCs w:val="22"/>
        </w:rPr>
        <w:t xml:space="preserve"> 30/03/2001, n. 165 e </w:t>
      </w:r>
      <w:proofErr w:type="spellStart"/>
      <w:r w:rsidRPr="0011783E">
        <w:rPr>
          <w:rFonts w:asciiTheme="minorHAnsi" w:hAnsiTheme="minorHAnsi" w:cstheme="minorHAnsi"/>
          <w:sz w:val="22"/>
          <w:szCs w:val="22"/>
        </w:rPr>
        <w:t>s.m.i.</w:t>
      </w:r>
      <w:proofErr w:type="spellEnd"/>
      <w:r w:rsidRPr="0011783E">
        <w:rPr>
          <w:rFonts w:asciiTheme="minorHAnsi" w:hAnsiTheme="minorHAnsi" w:cstheme="minorHAnsi"/>
          <w:sz w:val="22"/>
          <w:szCs w:val="22"/>
        </w:rPr>
        <w:t>, dalla rilevazione della consistenza del personale con contratto di lavoro subordinato a tempo indeterminato dell’Agenzia al 31.12.2025 (dichiarazione resa dalla Direzione dell’Area Amministrativa</w:t>
      </w:r>
      <w:r w:rsidR="004A411D">
        <w:rPr>
          <w:rFonts w:asciiTheme="minorHAnsi" w:hAnsiTheme="minorHAnsi" w:cstheme="minorHAnsi"/>
          <w:sz w:val="22"/>
          <w:szCs w:val="22"/>
        </w:rPr>
        <w:t>, prot. n. 14172/2026</w:t>
      </w:r>
      <w:r w:rsidRPr="0011783E">
        <w:rPr>
          <w:rFonts w:asciiTheme="minorHAnsi" w:hAnsiTheme="minorHAnsi" w:cstheme="minorHAnsi"/>
          <w:sz w:val="22"/>
          <w:szCs w:val="22"/>
        </w:rPr>
        <w:t xml:space="preserve">), non risultano situazioni di eccedenza e di </w:t>
      </w:r>
      <w:proofErr w:type="spellStart"/>
      <w:r w:rsidRPr="0011783E">
        <w:rPr>
          <w:rFonts w:asciiTheme="minorHAnsi" w:hAnsiTheme="minorHAnsi" w:cstheme="minorHAnsi"/>
          <w:sz w:val="22"/>
          <w:szCs w:val="22"/>
        </w:rPr>
        <w:t>soprannumerarietà</w:t>
      </w:r>
      <w:proofErr w:type="spellEnd"/>
      <w:r w:rsidRPr="0011783E">
        <w:rPr>
          <w:rFonts w:asciiTheme="minorHAnsi" w:hAnsiTheme="minorHAnsi" w:cstheme="minorHAnsi"/>
          <w:sz w:val="22"/>
          <w:szCs w:val="22"/>
        </w:rPr>
        <w:t xml:space="preserve"> di personale né nell’ambito di ciascun</w:t>
      </w:r>
      <w:r w:rsidR="007B72EB">
        <w:rPr>
          <w:rFonts w:asciiTheme="minorHAnsi" w:hAnsiTheme="minorHAnsi" w:cstheme="minorHAnsi"/>
          <w:sz w:val="22"/>
          <w:szCs w:val="22"/>
        </w:rPr>
        <w:t>a</w:t>
      </w:r>
      <w:r w:rsidRPr="0011783E">
        <w:rPr>
          <w:rFonts w:asciiTheme="minorHAnsi" w:hAnsiTheme="minorHAnsi" w:cstheme="minorHAnsi"/>
          <w:sz w:val="22"/>
          <w:szCs w:val="22"/>
        </w:rPr>
        <w:t xml:space="preserve"> categoria, profilo professionale e qualifica dirigenziale, né nel numero complessivo dei posti previsti in dotazione organica come indicati nel PIAO 2025 – 2027 adottato con deliberazione del Direttore Generale n. 11 del 25/02/2025.</w:t>
      </w:r>
    </w:p>
    <w:p w14:paraId="7787FC82" w14:textId="6F78D8E9" w:rsidR="00BC16AB" w:rsidRPr="0011783E" w:rsidRDefault="00BC16AB" w:rsidP="00BC16AB">
      <w:pPr>
        <w:spacing w:line="360" w:lineRule="auto"/>
        <w:jc w:val="both"/>
        <w:rPr>
          <w:rFonts w:asciiTheme="minorHAnsi" w:hAnsiTheme="minorHAnsi" w:cstheme="minorHAnsi"/>
          <w:sz w:val="22"/>
          <w:szCs w:val="22"/>
        </w:rPr>
      </w:pPr>
      <w:r w:rsidRPr="0011783E">
        <w:rPr>
          <w:rFonts w:asciiTheme="minorHAnsi" w:hAnsiTheme="minorHAnsi" w:cstheme="minorHAnsi"/>
          <w:sz w:val="22"/>
          <w:szCs w:val="22"/>
        </w:rPr>
        <w:lastRenderedPageBreak/>
        <w:t xml:space="preserve">La programmazione </w:t>
      </w:r>
      <w:proofErr w:type="spellStart"/>
      <w:r w:rsidRPr="0011783E">
        <w:rPr>
          <w:rFonts w:asciiTheme="minorHAnsi" w:hAnsiTheme="minorHAnsi" w:cstheme="minorHAnsi"/>
          <w:sz w:val="22"/>
          <w:szCs w:val="22"/>
        </w:rPr>
        <w:t>assunzionale</w:t>
      </w:r>
      <w:proofErr w:type="spellEnd"/>
      <w:r w:rsidRPr="0011783E">
        <w:rPr>
          <w:rFonts w:asciiTheme="minorHAnsi" w:hAnsiTheme="minorHAnsi" w:cstheme="minorHAnsi"/>
          <w:sz w:val="22"/>
          <w:szCs w:val="22"/>
        </w:rPr>
        <w:t xml:space="preserve"> dell’Agenzia tiene conto dell’entrata in vigore del D.L. 14/02/2025 n. 25 “Decreto PA” che ha introdotto nuove misure per il reclutamento, la funzionalità e la digitalizzazione delle Pubbliche Amministrazioni. Novità che interessano l’Agenzia riguardano la materia della mobilità volontaria (riserva dell’Istituto di almeno il 15% delle facoltà </w:t>
      </w:r>
      <w:proofErr w:type="spellStart"/>
      <w:r w:rsidRPr="0011783E">
        <w:rPr>
          <w:rFonts w:asciiTheme="minorHAnsi" w:hAnsiTheme="minorHAnsi" w:cstheme="minorHAnsi"/>
          <w:sz w:val="22"/>
          <w:szCs w:val="22"/>
        </w:rPr>
        <w:t>assunzionali</w:t>
      </w:r>
      <w:proofErr w:type="spellEnd"/>
      <w:r w:rsidRPr="0011783E">
        <w:rPr>
          <w:rFonts w:asciiTheme="minorHAnsi" w:hAnsiTheme="minorHAnsi" w:cstheme="minorHAnsi"/>
          <w:sz w:val="22"/>
          <w:szCs w:val="22"/>
        </w:rPr>
        <w:t xml:space="preserve"> relative all’anno in corso – art. 30 comma 2 bis del Dlgs 165/2001) e lo scorrimento delle graduatorie esistenti con una validità delle stesse pari a 3 anni. Il Programma delle assunzioni è stato adeguato, per quanto riguarda la spesa, al CCNL del comparto Sanità </w:t>
      </w:r>
      <w:r w:rsidR="007B72EB">
        <w:rPr>
          <w:rFonts w:asciiTheme="minorHAnsi" w:hAnsiTheme="minorHAnsi" w:cstheme="minorHAnsi"/>
          <w:sz w:val="22"/>
          <w:szCs w:val="22"/>
        </w:rPr>
        <w:t xml:space="preserve">del 27/10/25 </w:t>
      </w:r>
      <w:r w:rsidR="000B0B1A">
        <w:rPr>
          <w:rFonts w:asciiTheme="minorHAnsi" w:hAnsiTheme="minorHAnsi" w:cstheme="minorHAnsi"/>
          <w:sz w:val="22"/>
          <w:szCs w:val="22"/>
        </w:rPr>
        <w:t>t</w:t>
      </w:r>
      <w:r w:rsidR="007B72EB">
        <w:rPr>
          <w:rFonts w:asciiTheme="minorHAnsi" w:hAnsiTheme="minorHAnsi" w:cstheme="minorHAnsi"/>
          <w:sz w:val="22"/>
          <w:szCs w:val="22"/>
        </w:rPr>
        <w:t xml:space="preserve">riennio 2022-2024, </w:t>
      </w:r>
      <w:r w:rsidRPr="0011783E">
        <w:rPr>
          <w:rFonts w:asciiTheme="minorHAnsi" w:hAnsiTheme="minorHAnsi" w:cstheme="minorHAnsi"/>
          <w:sz w:val="22"/>
          <w:szCs w:val="22"/>
        </w:rPr>
        <w:t xml:space="preserve">del </w:t>
      </w:r>
      <w:r w:rsidR="007B72EB">
        <w:rPr>
          <w:rFonts w:asciiTheme="minorHAnsi" w:hAnsiTheme="minorHAnsi" w:cstheme="minorHAnsi"/>
          <w:sz w:val="22"/>
          <w:szCs w:val="22"/>
        </w:rPr>
        <w:t xml:space="preserve">CCNL Area Sanità del </w:t>
      </w:r>
      <w:r w:rsidRPr="0011783E">
        <w:rPr>
          <w:rFonts w:asciiTheme="minorHAnsi" w:hAnsiTheme="minorHAnsi" w:cstheme="minorHAnsi"/>
          <w:sz w:val="22"/>
          <w:szCs w:val="22"/>
        </w:rPr>
        <w:t xml:space="preserve">27/02/2026 </w:t>
      </w:r>
      <w:r w:rsidR="000B0B1A">
        <w:rPr>
          <w:rFonts w:asciiTheme="minorHAnsi" w:hAnsiTheme="minorHAnsi" w:cstheme="minorHAnsi"/>
          <w:sz w:val="22"/>
          <w:szCs w:val="22"/>
        </w:rPr>
        <w:t>t</w:t>
      </w:r>
      <w:r w:rsidR="007B72EB">
        <w:rPr>
          <w:rFonts w:asciiTheme="minorHAnsi" w:hAnsiTheme="minorHAnsi" w:cstheme="minorHAnsi"/>
          <w:sz w:val="22"/>
          <w:szCs w:val="22"/>
        </w:rPr>
        <w:t xml:space="preserve">riennio </w:t>
      </w:r>
      <w:r w:rsidRPr="0011783E">
        <w:rPr>
          <w:rFonts w:asciiTheme="minorHAnsi" w:hAnsiTheme="minorHAnsi" w:cstheme="minorHAnsi"/>
          <w:sz w:val="22"/>
          <w:szCs w:val="22"/>
        </w:rPr>
        <w:t>2022-2024 e dell’</w:t>
      </w:r>
      <w:r w:rsidR="007B72EB">
        <w:rPr>
          <w:rFonts w:asciiTheme="minorHAnsi" w:hAnsiTheme="minorHAnsi" w:cstheme="minorHAnsi"/>
          <w:sz w:val="22"/>
          <w:szCs w:val="22"/>
        </w:rPr>
        <w:t>A</w:t>
      </w:r>
      <w:r w:rsidRPr="0011783E">
        <w:rPr>
          <w:rFonts w:asciiTheme="minorHAnsi" w:hAnsiTheme="minorHAnsi" w:cstheme="minorHAnsi"/>
          <w:sz w:val="22"/>
          <w:szCs w:val="22"/>
        </w:rPr>
        <w:t xml:space="preserve">rea Funzioni locali del 23/02/2026 </w:t>
      </w:r>
      <w:r w:rsidR="000B0B1A">
        <w:rPr>
          <w:rFonts w:asciiTheme="minorHAnsi" w:hAnsiTheme="minorHAnsi" w:cstheme="minorHAnsi"/>
          <w:sz w:val="22"/>
          <w:szCs w:val="22"/>
        </w:rPr>
        <w:t>t</w:t>
      </w:r>
      <w:r w:rsidRPr="0011783E">
        <w:rPr>
          <w:rFonts w:asciiTheme="minorHAnsi" w:hAnsiTheme="minorHAnsi" w:cstheme="minorHAnsi"/>
          <w:sz w:val="22"/>
          <w:szCs w:val="22"/>
        </w:rPr>
        <w:t>riennio 2022-2024.</w:t>
      </w:r>
    </w:p>
    <w:p w14:paraId="36EEF6DF" w14:textId="77777777" w:rsidR="00BC16AB" w:rsidRPr="0011783E" w:rsidRDefault="00BC16AB" w:rsidP="00BC16AB">
      <w:pPr>
        <w:spacing w:line="360" w:lineRule="auto"/>
        <w:jc w:val="both"/>
        <w:rPr>
          <w:rFonts w:asciiTheme="minorHAnsi" w:hAnsiTheme="minorHAnsi" w:cstheme="minorHAnsi"/>
          <w:sz w:val="22"/>
          <w:szCs w:val="22"/>
        </w:rPr>
      </w:pPr>
      <w:r w:rsidRPr="0011783E">
        <w:rPr>
          <w:rFonts w:asciiTheme="minorHAnsi" w:hAnsiTheme="minorHAnsi" w:cstheme="minorHAnsi"/>
          <w:sz w:val="22"/>
          <w:szCs w:val="22"/>
        </w:rPr>
        <w:t>L’adeguamento economico viene riportato nelle successive tabelle nelle quali si evidenzia la spesa sostenuta dall’Agenzia.</w:t>
      </w:r>
    </w:p>
    <w:p w14:paraId="0881955E" w14:textId="77777777" w:rsidR="00BC16AB" w:rsidRPr="0011783E" w:rsidRDefault="00BC16AB" w:rsidP="00BC16AB">
      <w:pPr>
        <w:spacing w:line="360" w:lineRule="auto"/>
        <w:jc w:val="both"/>
        <w:rPr>
          <w:rFonts w:asciiTheme="minorHAnsi" w:hAnsiTheme="minorHAnsi" w:cstheme="minorHAnsi"/>
          <w:sz w:val="22"/>
          <w:szCs w:val="22"/>
        </w:rPr>
      </w:pPr>
    </w:p>
    <w:p w14:paraId="6E4BEE25" w14:textId="77777777" w:rsidR="00BC16AB" w:rsidRPr="002B4B47" w:rsidRDefault="00BC16AB" w:rsidP="00BC16AB">
      <w:pPr>
        <w:spacing w:line="360" w:lineRule="auto"/>
        <w:jc w:val="both"/>
        <w:rPr>
          <w:rFonts w:asciiTheme="minorHAnsi" w:hAnsiTheme="minorHAnsi" w:cstheme="minorHAnsi"/>
          <w:i/>
        </w:rPr>
      </w:pPr>
      <w:r w:rsidRPr="002B4B47">
        <w:rPr>
          <w:rFonts w:asciiTheme="minorHAnsi" w:hAnsiTheme="minorHAnsi" w:cstheme="minorHAnsi"/>
          <w:bCs/>
          <w:i/>
        </w:rPr>
        <w:tab/>
        <w:t>3.3.3 “Stabilizzazioni” del personale precario</w:t>
      </w:r>
    </w:p>
    <w:p w14:paraId="71FBE7B7" w14:textId="77777777" w:rsidR="00BC16AB" w:rsidRPr="0011783E" w:rsidRDefault="00BC16AB" w:rsidP="00BC16AB">
      <w:pPr>
        <w:spacing w:line="360" w:lineRule="auto"/>
        <w:jc w:val="both"/>
        <w:rPr>
          <w:rFonts w:asciiTheme="minorHAnsi" w:hAnsiTheme="minorHAnsi" w:cstheme="minorHAnsi"/>
          <w:sz w:val="22"/>
          <w:szCs w:val="22"/>
        </w:rPr>
      </w:pPr>
      <w:r w:rsidRPr="0011783E">
        <w:rPr>
          <w:rFonts w:asciiTheme="minorHAnsi" w:hAnsiTheme="minorHAnsi" w:cstheme="minorHAnsi"/>
          <w:sz w:val="22"/>
          <w:szCs w:val="22"/>
        </w:rPr>
        <w:t>La disciplina relativa alla stabilizzazione del personale precario delle pubbliche amministrazioni è dettata dall'articolo 20 del D.lgs. 25 maggio 2017 (come modificato, da ultimo, dal D.L. 162/2019 c.d. “</w:t>
      </w:r>
      <w:r w:rsidRPr="0011783E">
        <w:rPr>
          <w:rFonts w:asciiTheme="minorHAnsi" w:hAnsiTheme="minorHAnsi" w:cstheme="minorHAnsi"/>
          <w:i/>
          <w:sz w:val="22"/>
          <w:szCs w:val="22"/>
        </w:rPr>
        <w:t>Mille proroghe</w:t>
      </w:r>
      <w:r w:rsidRPr="0011783E">
        <w:rPr>
          <w:rFonts w:asciiTheme="minorHAnsi" w:hAnsiTheme="minorHAnsi" w:cstheme="minorHAnsi"/>
          <w:sz w:val="22"/>
          <w:szCs w:val="22"/>
        </w:rPr>
        <w:t xml:space="preserve">”) che, nell'ambito della riforma del pubblico impiego prevede da un lato la possibilità di espletare una specifica procedura di stabilizzazione, dall’altro l’espletamento di procedure concorsuali riservate. In particolare, l’Agenzia nell’anno 2025 ha avviato le procedure di stabilizzazione del personale non dirigenziale che alla data di entrata in vigore del D.lgs. 25 maggio 2017, era in possesso di requisiti richiesti dalla norma in materia al 31/12/2022, ovvero: </w:t>
      </w:r>
    </w:p>
    <w:p w14:paraId="67F5556F" w14:textId="77777777" w:rsidR="00BC16AB" w:rsidRPr="0011783E" w:rsidRDefault="00BC16AB" w:rsidP="00BC16AB">
      <w:pPr>
        <w:pStyle w:val="Paragrafoelenco"/>
        <w:numPr>
          <w:ilvl w:val="0"/>
          <w:numId w:val="21"/>
        </w:numPr>
        <w:spacing w:after="0" w:line="360" w:lineRule="auto"/>
        <w:jc w:val="both"/>
        <w:rPr>
          <w:rFonts w:asciiTheme="minorHAnsi" w:hAnsiTheme="minorHAnsi" w:cstheme="minorHAnsi"/>
        </w:rPr>
      </w:pPr>
      <w:r w:rsidRPr="0011783E">
        <w:rPr>
          <w:rFonts w:asciiTheme="minorHAnsi" w:hAnsiTheme="minorHAnsi" w:cstheme="minorHAnsi"/>
        </w:rPr>
        <w:t>essere in servizio successivamente al 28 agosto 2015, con contratti a tempo determinato presso l'amministrazione che procede all'assunzione;</w:t>
      </w:r>
    </w:p>
    <w:p w14:paraId="49DB6A33" w14:textId="77777777" w:rsidR="00BC16AB" w:rsidRPr="0011783E" w:rsidRDefault="00BC16AB" w:rsidP="00BC16AB">
      <w:pPr>
        <w:pStyle w:val="Paragrafoelenco"/>
        <w:numPr>
          <w:ilvl w:val="0"/>
          <w:numId w:val="21"/>
        </w:numPr>
        <w:spacing w:after="0" w:line="360" w:lineRule="auto"/>
        <w:jc w:val="both"/>
        <w:rPr>
          <w:rFonts w:asciiTheme="minorHAnsi" w:hAnsiTheme="minorHAnsi" w:cstheme="minorHAnsi"/>
        </w:rPr>
      </w:pPr>
      <w:r w:rsidRPr="0011783E">
        <w:rPr>
          <w:rFonts w:asciiTheme="minorHAnsi" w:hAnsiTheme="minorHAnsi" w:cstheme="minorHAnsi"/>
        </w:rPr>
        <w:t>essere stato reclutato a tempo determinato, in relazione alle medesime attività svolte, con procedure concorsuali (anche se espletate presso amministrazioni pubbliche diverse da quella che procede all'assunzione);</w:t>
      </w:r>
    </w:p>
    <w:p w14:paraId="01860F6E" w14:textId="77777777" w:rsidR="00BC16AB" w:rsidRPr="0011783E" w:rsidRDefault="00BC16AB" w:rsidP="00BC16AB">
      <w:pPr>
        <w:pStyle w:val="Paragrafoelenco"/>
        <w:numPr>
          <w:ilvl w:val="0"/>
          <w:numId w:val="21"/>
        </w:numPr>
        <w:spacing w:after="0" w:line="360" w:lineRule="auto"/>
        <w:jc w:val="both"/>
        <w:rPr>
          <w:rFonts w:asciiTheme="minorHAnsi" w:hAnsiTheme="minorHAnsi" w:cstheme="minorHAnsi"/>
        </w:rPr>
      </w:pPr>
      <w:r w:rsidRPr="0011783E">
        <w:rPr>
          <w:rFonts w:asciiTheme="minorHAnsi" w:hAnsiTheme="minorHAnsi" w:cstheme="minorHAnsi"/>
        </w:rPr>
        <w:t>avere maturato, al 31 dicembre 2022, alle dipendenze dell'amministrazione che procede all'assunzione, almeno tre anni di servizio, anche non continuativi, negli ultimi otto anni</w:t>
      </w:r>
    </w:p>
    <w:p w14:paraId="0F0AADD4" w14:textId="77777777" w:rsidR="00BC16AB" w:rsidRPr="0011783E" w:rsidRDefault="00BC16AB" w:rsidP="00BC16AB">
      <w:pPr>
        <w:pStyle w:val="Paragrafoelenco"/>
        <w:spacing w:after="0" w:line="360" w:lineRule="auto"/>
        <w:ind w:left="0"/>
        <w:jc w:val="both"/>
        <w:rPr>
          <w:rFonts w:asciiTheme="minorHAnsi" w:hAnsiTheme="minorHAnsi" w:cstheme="minorHAnsi"/>
        </w:rPr>
      </w:pPr>
      <w:r w:rsidRPr="0011783E">
        <w:rPr>
          <w:rFonts w:asciiTheme="minorHAnsi" w:hAnsiTheme="minorHAnsi" w:cstheme="minorHAnsi"/>
        </w:rPr>
        <w:t xml:space="preserve">Il Decreto Legge n. 44 del 22/04/2023, relativo al rafforzamento della capacità amministrativa in materia di organizzazione delle pubbliche amministrazioni, ha introdotto delle novità in materia di stabilizzazione del personale dipendente. Nello specifico ai sensi dell’art.3, comma 5, le amministrazioni possono procedere fino al 31/12/2026 alla stabilizzazione del personale non dirigenziale in possesso dei requisiti richiesti dalla norma in materia. Dette assunzioni sono effettuate a valere sulle facoltà </w:t>
      </w:r>
      <w:proofErr w:type="spellStart"/>
      <w:r w:rsidRPr="0011783E">
        <w:rPr>
          <w:rFonts w:asciiTheme="minorHAnsi" w:hAnsiTheme="minorHAnsi" w:cstheme="minorHAnsi"/>
        </w:rPr>
        <w:t>assunzionali</w:t>
      </w:r>
      <w:proofErr w:type="spellEnd"/>
      <w:r w:rsidRPr="0011783E">
        <w:rPr>
          <w:rFonts w:asciiTheme="minorHAnsi" w:hAnsiTheme="minorHAnsi" w:cstheme="minorHAnsi"/>
        </w:rPr>
        <w:t xml:space="preserve"> di ciascuna amministrazione disponibili a legislazione vigente all’atto della stabilizzazione. </w:t>
      </w:r>
    </w:p>
    <w:p w14:paraId="27BB60B4" w14:textId="21F04920" w:rsidR="00BC16AB" w:rsidRDefault="00BC16AB" w:rsidP="000B0B1A">
      <w:pPr>
        <w:pStyle w:val="Paragrafoelenco"/>
        <w:widowControl w:val="0"/>
        <w:spacing w:after="0" w:line="360" w:lineRule="auto"/>
        <w:ind w:left="0"/>
        <w:jc w:val="both"/>
        <w:rPr>
          <w:rFonts w:asciiTheme="minorHAnsi" w:hAnsiTheme="minorHAnsi" w:cstheme="minorHAnsi"/>
        </w:rPr>
      </w:pPr>
      <w:r w:rsidRPr="0011783E">
        <w:rPr>
          <w:rFonts w:asciiTheme="minorHAnsi" w:hAnsiTheme="minorHAnsi" w:cstheme="minorHAnsi"/>
        </w:rPr>
        <w:t xml:space="preserve">L’Agenzia nel mese di febbraio 2026 ha portato a termine la “stabilizzazione” programmata nell’anno 2025. Nel corso del 2026 si prevede, nel rispetto della normativa in materia e della disponibilità di bilancio, di mettere in atto ulteriori processi di stabilizzazione del personale precario secondo le esigenze operative che </w:t>
      </w:r>
      <w:r w:rsidRPr="0011783E">
        <w:rPr>
          <w:rFonts w:asciiTheme="minorHAnsi" w:hAnsiTheme="minorHAnsi" w:cstheme="minorHAnsi"/>
        </w:rPr>
        <w:lastRenderedPageBreak/>
        <w:t>si manifesteranno da parte delle strutture organizzative.</w:t>
      </w:r>
    </w:p>
    <w:p w14:paraId="1A320A2C" w14:textId="77777777" w:rsidR="00D22E23" w:rsidRDefault="00D22E23" w:rsidP="000B0B1A">
      <w:pPr>
        <w:pStyle w:val="Paragrafoelenco"/>
        <w:widowControl w:val="0"/>
        <w:spacing w:after="0" w:line="360" w:lineRule="auto"/>
        <w:ind w:left="0"/>
        <w:jc w:val="both"/>
        <w:rPr>
          <w:rFonts w:asciiTheme="minorHAnsi" w:hAnsiTheme="minorHAnsi" w:cstheme="minorHAnsi"/>
        </w:rPr>
      </w:pPr>
    </w:p>
    <w:p w14:paraId="09A2C2C3" w14:textId="77777777" w:rsidR="00BC16AB" w:rsidRPr="002B4B47" w:rsidRDefault="00BC16AB" w:rsidP="00BC16AB">
      <w:pPr>
        <w:spacing w:line="360" w:lineRule="auto"/>
        <w:jc w:val="both"/>
        <w:rPr>
          <w:rFonts w:asciiTheme="minorHAnsi" w:hAnsiTheme="minorHAnsi" w:cstheme="minorHAnsi"/>
          <w:bCs/>
          <w:i/>
        </w:rPr>
      </w:pPr>
      <w:r w:rsidRPr="002B4B47">
        <w:rPr>
          <w:rFonts w:asciiTheme="minorHAnsi" w:hAnsiTheme="minorHAnsi" w:cstheme="minorHAnsi"/>
          <w:bCs/>
          <w:i/>
        </w:rPr>
        <w:tab/>
        <w:t>3.3.4 Procedure selettive per le Progressioni fra le Aree</w:t>
      </w:r>
    </w:p>
    <w:p w14:paraId="44165A67" w14:textId="77777777" w:rsidR="00BC16AB" w:rsidRPr="0011783E" w:rsidRDefault="00BC16AB" w:rsidP="00BC16AB">
      <w:pPr>
        <w:autoSpaceDE w:val="0"/>
        <w:autoSpaceDN w:val="0"/>
        <w:adjustRightInd w:val="0"/>
        <w:spacing w:line="360" w:lineRule="auto"/>
        <w:jc w:val="both"/>
        <w:rPr>
          <w:rFonts w:asciiTheme="minorHAnsi" w:hAnsiTheme="minorHAnsi" w:cstheme="minorHAnsi"/>
          <w:i/>
          <w:iCs/>
          <w:sz w:val="22"/>
          <w:szCs w:val="22"/>
        </w:rPr>
      </w:pPr>
      <w:r w:rsidRPr="0011783E">
        <w:rPr>
          <w:rFonts w:asciiTheme="minorHAnsi" w:hAnsiTheme="minorHAnsi" w:cstheme="minorHAnsi"/>
          <w:color w:val="000000" w:themeColor="text1"/>
          <w:sz w:val="22"/>
          <w:szCs w:val="22"/>
        </w:rPr>
        <w:t xml:space="preserve">In materia di verticalizzazioni il comma 1 – bis dell’art. 52 del </w:t>
      </w:r>
      <w:proofErr w:type="spellStart"/>
      <w:r w:rsidRPr="0011783E">
        <w:rPr>
          <w:rFonts w:asciiTheme="minorHAnsi" w:hAnsiTheme="minorHAnsi" w:cstheme="minorHAnsi"/>
          <w:color w:val="000000" w:themeColor="text1"/>
          <w:sz w:val="22"/>
          <w:szCs w:val="22"/>
        </w:rPr>
        <w:t>D.Lgs.</w:t>
      </w:r>
      <w:proofErr w:type="spellEnd"/>
      <w:r w:rsidRPr="0011783E">
        <w:rPr>
          <w:rFonts w:asciiTheme="minorHAnsi" w:hAnsiTheme="minorHAnsi" w:cstheme="minorHAnsi"/>
          <w:color w:val="000000" w:themeColor="text1"/>
          <w:sz w:val="22"/>
          <w:szCs w:val="22"/>
        </w:rPr>
        <w:t xml:space="preserve"> 30 Marzo 2001 n.165 stabilisce che: </w:t>
      </w:r>
      <w:r w:rsidRPr="0011783E">
        <w:rPr>
          <w:rFonts w:asciiTheme="minorHAnsi" w:hAnsiTheme="minorHAnsi" w:cstheme="minorHAnsi"/>
          <w:sz w:val="22"/>
          <w:szCs w:val="22"/>
        </w:rPr>
        <w:t>“</w:t>
      </w:r>
      <w:r w:rsidRPr="0011783E">
        <w:rPr>
          <w:rFonts w:asciiTheme="minorHAnsi" w:hAnsiTheme="minorHAnsi" w:cstheme="minorHAnsi"/>
          <w:i/>
          <w:iCs/>
          <w:sz w:val="22"/>
          <w:szCs w:val="22"/>
        </w:rPr>
        <w:t xml:space="preserve">I dipendenti pubblici, con esclusione dei dirigenti e del personale docente della scuola, delle accademie, conservatori e istituti assimilati, sono inquadrati in almeno tre distinte aree funzionali”. </w:t>
      </w:r>
    </w:p>
    <w:p w14:paraId="2896F7AA" w14:textId="77777777" w:rsidR="00BC16AB" w:rsidRPr="0011783E" w:rsidRDefault="00BC16AB" w:rsidP="00BC16AB">
      <w:pPr>
        <w:autoSpaceDE w:val="0"/>
        <w:autoSpaceDN w:val="0"/>
        <w:adjustRightInd w:val="0"/>
        <w:spacing w:line="360" w:lineRule="auto"/>
        <w:jc w:val="both"/>
        <w:rPr>
          <w:rFonts w:asciiTheme="minorHAnsi" w:hAnsiTheme="minorHAnsi" w:cstheme="minorHAnsi"/>
          <w:sz w:val="22"/>
          <w:szCs w:val="22"/>
        </w:rPr>
      </w:pPr>
      <w:r w:rsidRPr="0011783E">
        <w:rPr>
          <w:rFonts w:asciiTheme="minorHAnsi" w:hAnsiTheme="minorHAnsi" w:cstheme="minorHAnsi"/>
          <w:sz w:val="22"/>
          <w:szCs w:val="22"/>
        </w:rPr>
        <w:t>Le progressioni all'interno della stessa area avvengono secondo principi di selettività, in funzione delle qualità culturali e professionali, dell'attività' svolta e dei risultati conseguiti, attraverso l'attribuzione di fasce di merito. Le progressioni fra le aree avvengono tramite concorso pubblico, ferma restando la possibilità per l'amministrazione di destinare al personale interno, in possesso dei titoli di studio richiesti per l'accesso dall'esterno, una riserva di posti comunque non superiore al 50 per cento di quelli messi a concorso. La valutazione positiva conseguita dal dipendente per almeno tre anni costituisce titolo rilevante ai fini della progressione economica e dell'attribuzione dei posti riservati nei concorsi per l'accesso all'area superiore.”</w:t>
      </w:r>
    </w:p>
    <w:p w14:paraId="42A7EADB" w14:textId="77777777" w:rsidR="00BC16AB" w:rsidRPr="0011783E" w:rsidRDefault="00BC16AB" w:rsidP="00BC16AB">
      <w:pPr>
        <w:autoSpaceDE w:val="0"/>
        <w:autoSpaceDN w:val="0"/>
        <w:adjustRightInd w:val="0"/>
        <w:spacing w:line="360" w:lineRule="auto"/>
        <w:jc w:val="both"/>
        <w:rPr>
          <w:rFonts w:asciiTheme="minorHAnsi" w:hAnsiTheme="minorHAnsi" w:cstheme="minorHAnsi"/>
          <w:color w:val="000000" w:themeColor="text1"/>
          <w:sz w:val="22"/>
          <w:szCs w:val="22"/>
        </w:rPr>
      </w:pPr>
      <w:r w:rsidRPr="0011783E">
        <w:rPr>
          <w:rFonts w:asciiTheme="minorHAnsi" w:hAnsiTheme="minorHAnsi" w:cstheme="minorHAnsi"/>
          <w:sz w:val="22"/>
          <w:szCs w:val="22"/>
        </w:rPr>
        <w:t>Il decreto legge 9 giugno 2021, n. 80, recante misure urgenti per il rafforzamento della capacità amministrativa delle pubbliche amministrazioni funzionale all’attuazione del Piano nazionale di ripresa e resilienza (PNRR) e per l’efficienza della giustizia, convertito in legge 6 Agosto 2021, n.113 ha modificato l’art.</w:t>
      </w:r>
      <w:r w:rsidRPr="0011783E">
        <w:rPr>
          <w:rFonts w:asciiTheme="minorHAnsi" w:hAnsiTheme="minorHAnsi" w:cstheme="minorHAnsi"/>
          <w:color w:val="000000" w:themeColor="text1"/>
          <w:sz w:val="22"/>
          <w:szCs w:val="22"/>
        </w:rPr>
        <w:t xml:space="preserve"> 52 del </w:t>
      </w:r>
      <w:proofErr w:type="spellStart"/>
      <w:r w:rsidRPr="0011783E">
        <w:rPr>
          <w:rFonts w:asciiTheme="minorHAnsi" w:hAnsiTheme="minorHAnsi" w:cstheme="minorHAnsi"/>
          <w:color w:val="000000" w:themeColor="text1"/>
          <w:sz w:val="22"/>
          <w:szCs w:val="22"/>
        </w:rPr>
        <w:t>D.Lgs</w:t>
      </w:r>
      <w:r w:rsidRPr="0011783E">
        <w:rPr>
          <w:rFonts w:asciiTheme="minorHAnsi" w:hAnsiTheme="minorHAnsi" w:cstheme="minorHAnsi"/>
          <w:sz w:val="22"/>
          <w:szCs w:val="22"/>
        </w:rPr>
        <w:t>.</w:t>
      </w:r>
      <w:proofErr w:type="spellEnd"/>
      <w:r w:rsidRPr="0011783E">
        <w:rPr>
          <w:rFonts w:asciiTheme="minorHAnsi" w:hAnsiTheme="minorHAnsi" w:cstheme="minorHAnsi"/>
          <w:sz w:val="22"/>
          <w:szCs w:val="22"/>
        </w:rPr>
        <w:t xml:space="preserve"> 30 Marzo 2001 n.165 comma 1 – bis,</w:t>
      </w:r>
      <w:r w:rsidRPr="0011783E">
        <w:rPr>
          <w:rFonts w:asciiTheme="minorHAnsi" w:hAnsiTheme="minorHAnsi" w:cstheme="minorHAnsi"/>
          <w:iCs/>
          <w:sz w:val="22"/>
          <w:szCs w:val="22"/>
        </w:rPr>
        <w:t xml:space="preserve"> sostituendolo con il seguente: “</w:t>
      </w:r>
      <w:r w:rsidRPr="0011783E">
        <w:rPr>
          <w:rFonts w:asciiTheme="minorHAnsi" w:hAnsiTheme="minorHAnsi" w:cstheme="minorHAnsi"/>
          <w:i/>
          <w:sz w:val="22"/>
          <w:szCs w:val="22"/>
        </w:rPr>
        <w:t>I dipendenti pubblici, con esclusione dei dirigenti e del personale docente della scuola, delle accademie, dei conservatori e degli istituti assimilati, sono inquadrati in almeno tre distinte aree funzionali. La contrattazione collettiva individua un’ulteriore area per l’inquadramento del personale di elevata qualificazione. Le progressioni all’interno della stessa area avvengono, con modalità stabilite dalla contrattazione collettiva, in funzione delle capacità culturali e professionali e dell’esperienza maturata e secondo principi di selettività, in funzione della qualità dell’attività svolta e dei risultati conseguiti, attraverso l’attribuzione di fasce di merito.</w:t>
      </w:r>
    </w:p>
    <w:p w14:paraId="3EE9B2F1" w14:textId="77777777" w:rsidR="00BC16AB" w:rsidRPr="0011783E" w:rsidRDefault="00BC16AB" w:rsidP="00BC16AB">
      <w:pPr>
        <w:autoSpaceDE w:val="0"/>
        <w:autoSpaceDN w:val="0"/>
        <w:adjustRightInd w:val="0"/>
        <w:spacing w:line="360" w:lineRule="auto"/>
        <w:jc w:val="both"/>
        <w:rPr>
          <w:rFonts w:asciiTheme="minorHAnsi" w:hAnsiTheme="minorHAnsi" w:cstheme="minorHAnsi"/>
          <w:i/>
          <w:sz w:val="22"/>
          <w:szCs w:val="22"/>
        </w:rPr>
      </w:pPr>
      <w:r w:rsidRPr="0011783E">
        <w:rPr>
          <w:rFonts w:asciiTheme="minorHAnsi" w:hAnsiTheme="minorHAnsi" w:cstheme="minorHAnsi"/>
          <w:i/>
          <w:sz w:val="22"/>
          <w:szCs w:val="22"/>
        </w:rPr>
        <w:t>Fatta salva una riserva di almeno il 50 per cento delle posizioni disponibili destinata all’accesso dall’esterno, le progressioni fra le aree e, negli enti locali, anche fra qualifiche diverse, avvengono tramite procedura comparativa basata sulla valutazione positiva conseguita dal dipendente negli ultimi tre anni in servizio, sull’assenza di provvedimenti disciplinari, sul possesso di titoli o competenze professionali ovvero di studio ulteriori rispetto a quelli previsti per l’accesso all’area dall’esterno, nonché sul numero e sulla tipologia de gli incarichi rivestiti. In sede di revisione degli ordinamenti professionali, i contratti collettivi nazionali di lavoro di comparto per il periodo 2019-2021 possono definire tabelle di corrispondenza tra vecchi e nuovi inquadramenti, ad esclusione dell’area di cui al secondo periodo, sulla base di requisiti di esperienza e professionalità maturate ed effettivamente utilizzate dall’amministrazione di appartenenza per almeno dieci anni, anche in deroga al possesso del titolo di studio richiesto per l’accesso all’area dall’esterno. All’attuazione del presente comma si provvede nei limiti delle risorse destinate ad assunzioni di personale a tempo indeterminato disponibili a legislazione vigente”.</w:t>
      </w:r>
    </w:p>
    <w:p w14:paraId="2682AA29" w14:textId="77777777" w:rsidR="00BC16AB" w:rsidRPr="0011783E" w:rsidRDefault="00BC16AB" w:rsidP="002B4B47">
      <w:pPr>
        <w:widowControl w:val="0"/>
        <w:autoSpaceDE w:val="0"/>
        <w:autoSpaceDN w:val="0"/>
        <w:adjustRightInd w:val="0"/>
        <w:spacing w:line="360" w:lineRule="auto"/>
        <w:jc w:val="both"/>
        <w:rPr>
          <w:rFonts w:asciiTheme="minorHAnsi" w:hAnsiTheme="minorHAnsi" w:cstheme="minorHAnsi"/>
          <w:sz w:val="22"/>
          <w:szCs w:val="22"/>
        </w:rPr>
      </w:pPr>
      <w:r w:rsidRPr="0011783E">
        <w:rPr>
          <w:rFonts w:asciiTheme="minorHAnsi" w:hAnsiTheme="minorHAnsi" w:cstheme="minorHAnsi"/>
          <w:sz w:val="22"/>
          <w:szCs w:val="22"/>
        </w:rPr>
        <w:lastRenderedPageBreak/>
        <w:t>In merito si richiamano altresì gli artt. 18 e 19 del CCNL Comparto Sanità 2022-2024 che disciplinano le progressioni tra le aree.</w:t>
      </w:r>
    </w:p>
    <w:p w14:paraId="7DC69BDE" w14:textId="77777777" w:rsidR="00BC16AB" w:rsidRPr="0011783E" w:rsidRDefault="00BC16AB" w:rsidP="00BC16AB">
      <w:pPr>
        <w:autoSpaceDE w:val="0"/>
        <w:autoSpaceDN w:val="0"/>
        <w:adjustRightInd w:val="0"/>
        <w:spacing w:line="360" w:lineRule="auto"/>
        <w:jc w:val="both"/>
        <w:rPr>
          <w:rFonts w:asciiTheme="minorHAnsi" w:eastAsia="Calibri-Bold" w:hAnsiTheme="minorHAnsi" w:cstheme="minorHAnsi"/>
          <w:color w:val="000000"/>
          <w:sz w:val="22"/>
          <w:szCs w:val="22"/>
        </w:rPr>
      </w:pPr>
      <w:r w:rsidRPr="0011783E">
        <w:rPr>
          <w:rFonts w:asciiTheme="minorHAnsi" w:eastAsia="Calibri-Bold" w:hAnsiTheme="minorHAnsi" w:cstheme="minorHAnsi"/>
          <w:color w:val="000000"/>
          <w:sz w:val="22"/>
          <w:szCs w:val="22"/>
        </w:rPr>
        <w:t>Nell’ambito di detto programma, in applicazione del nuovo ordinamento professionale di cui al CCNL Comparto Sanità e comunque entro il termine del 31/12/2026, previo confronto con le organizzazioni sindacali e sempre nel rispetto delle esigenze di professionalità manifestate dalle strutture dell’Agenzia,  potranno essere attivate le progressioni tra le aree con procedure valutative a cui saranno ammessi i dipendenti in possesso di specifici requisiti di anzianità, in alternativa al possesso del titolo di studio richiesto per accedere all’area superiore, così come definito dall’art. 19 del CCNL 27/10/2025.</w:t>
      </w:r>
    </w:p>
    <w:p w14:paraId="47567D99" w14:textId="77777777" w:rsidR="00BC16AB" w:rsidRPr="0011783E" w:rsidRDefault="00BC16AB" w:rsidP="00BC16AB">
      <w:pPr>
        <w:autoSpaceDE w:val="0"/>
        <w:autoSpaceDN w:val="0"/>
        <w:adjustRightInd w:val="0"/>
        <w:spacing w:line="360" w:lineRule="auto"/>
        <w:jc w:val="both"/>
        <w:rPr>
          <w:rFonts w:asciiTheme="minorHAnsi" w:eastAsia="Calibri-Bold" w:hAnsiTheme="minorHAnsi" w:cstheme="minorHAnsi"/>
          <w:color w:val="000000"/>
          <w:sz w:val="22"/>
          <w:szCs w:val="22"/>
        </w:rPr>
      </w:pPr>
      <w:r w:rsidRPr="0011783E">
        <w:rPr>
          <w:rFonts w:asciiTheme="minorHAnsi" w:eastAsia="Calibri-Bold" w:hAnsiTheme="minorHAnsi" w:cstheme="minorHAnsi"/>
          <w:color w:val="000000"/>
          <w:sz w:val="22"/>
          <w:szCs w:val="22"/>
        </w:rPr>
        <w:t>Il limite massimo del 50 per cento rispetto all’accesso dall’esterno viene garantito in relazione al piano triennale dei fabbisogni.</w:t>
      </w:r>
    </w:p>
    <w:p w14:paraId="5C1D2A6D" w14:textId="77777777" w:rsidR="00BC16AB" w:rsidRPr="0011783E" w:rsidRDefault="00BC16AB" w:rsidP="00BC16AB">
      <w:pPr>
        <w:autoSpaceDE w:val="0"/>
        <w:autoSpaceDN w:val="0"/>
        <w:adjustRightInd w:val="0"/>
        <w:spacing w:line="360" w:lineRule="auto"/>
        <w:jc w:val="both"/>
        <w:rPr>
          <w:rFonts w:asciiTheme="minorHAnsi" w:hAnsiTheme="minorHAnsi" w:cstheme="minorHAnsi"/>
          <w:sz w:val="22"/>
          <w:szCs w:val="22"/>
        </w:rPr>
      </w:pPr>
      <w:r w:rsidRPr="0011783E">
        <w:rPr>
          <w:rFonts w:asciiTheme="minorHAnsi" w:hAnsiTheme="minorHAnsi" w:cstheme="minorHAnsi"/>
          <w:sz w:val="22"/>
          <w:szCs w:val="22"/>
        </w:rPr>
        <w:t xml:space="preserve">Nell’annualità 2025 l’Agenzia ha portato a termine le procedure selettive indette con Delibera del Direttore Generale n. 55/2025, così come disciplinate dall’art.22, comma 15 del </w:t>
      </w:r>
      <w:proofErr w:type="spellStart"/>
      <w:r w:rsidRPr="0011783E">
        <w:rPr>
          <w:rFonts w:asciiTheme="minorHAnsi" w:hAnsiTheme="minorHAnsi" w:cstheme="minorHAnsi"/>
          <w:sz w:val="22"/>
          <w:szCs w:val="22"/>
        </w:rPr>
        <w:t>D.Lgs.</w:t>
      </w:r>
      <w:proofErr w:type="spellEnd"/>
      <w:r w:rsidRPr="0011783E">
        <w:rPr>
          <w:rFonts w:asciiTheme="minorHAnsi" w:hAnsiTheme="minorHAnsi" w:cstheme="minorHAnsi"/>
          <w:sz w:val="22"/>
          <w:szCs w:val="22"/>
        </w:rPr>
        <w:t xml:space="preserve"> 75/2017 secondo cui “</w:t>
      </w:r>
      <w:r w:rsidRPr="0011783E">
        <w:rPr>
          <w:rFonts w:asciiTheme="minorHAnsi" w:hAnsiTheme="minorHAnsi" w:cstheme="minorHAnsi"/>
          <w:i/>
          <w:iCs/>
          <w:sz w:val="22"/>
          <w:szCs w:val="22"/>
        </w:rPr>
        <w:t>le Pubbliche Amministrazioni, al fine di valorizzare le professionalità interne,</w:t>
      </w:r>
      <w:r w:rsidRPr="0011783E">
        <w:rPr>
          <w:rFonts w:asciiTheme="minorHAnsi" w:hAnsiTheme="minorHAnsi" w:cstheme="minorHAnsi"/>
          <w:sz w:val="22"/>
          <w:szCs w:val="22"/>
        </w:rPr>
        <w:t xml:space="preserve"> </w:t>
      </w:r>
      <w:r w:rsidRPr="0011783E">
        <w:rPr>
          <w:rFonts w:asciiTheme="minorHAnsi" w:hAnsiTheme="minorHAnsi" w:cstheme="minorHAnsi"/>
          <w:i/>
          <w:iCs/>
          <w:sz w:val="22"/>
          <w:szCs w:val="22"/>
        </w:rPr>
        <w:t xml:space="preserve">possono attivare, nei limiti delle vigenti facoltà </w:t>
      </w:r>
      <w:proofErr w:type="spellStart"/>
      <w:r w:rsidRPr="0011783E">
        <w:rPr>
          <w:rFonts w:asciiTheme="minorHAnsi" w:hAnsiTheme="minorHAnsi" w:cstheme="minorHAnsi"/>
          <w:i/>
          <w:iCs/>
          <w:sz w:val="22"/>
          <w:szCs w:val="22"/>
        </w:rPr>
        <w:t>assunzionali</w:t>
      </w:r>
      <w:proofErr w:type="spellEnd"/>
      <w:r w:rsidRPr="0011783E">
        <w:rPr>
          <w:rFonts w:asciiTheme="minorHAnsi" w:hAnsiTheme="minorHAnsi" w:cstheme="minorHAnsi"/>
          <w:i/>
          <w:iCs/>
          <w:sz w:val="22"/>
          <w:szCs w:val="22"/>
        </w:rPr>
        <w:t>, procedure selettive per la progressione tra le aree riservate al personale di ruolo</w:t>
      </w:r>
      <w:r w:rsidRPr="0011783E">
        <w:rPr>
          <w:rFonts w:asciiTheme="minorHAnsi" w:hAnsiTheme="minorHAnsi" w:cstheme="minorHAnsi"/>
          <w:sz w:val="22"/>
          <w:szCs w:val="22"/>
        </w:rPr>
        <w:t xml:space="preserve">”. </w:t>
      </w:r>
    </w:p>
    <w:p w14:paraId="65F17B40" w14:textId="77777777" w:rsidR="00BC16AB" w:rsidRPr="0011783E" w:rsidRDefault="00BC16AB" w:rsidP="00BC16AB">
      <w:pPr>
        <w:autoSpaceDE w:val="0"/>
        <w:autoSpaceDN w:val="0"/>
        <w:adjustRightInd w:val="0"/>
        <w:spacing w:line="360" w:lineRule="auto"/>
        <w:jc w:val="both"/>
        <w:rPr>
          <w:rFonts w:asciiTheme="minorHAnsi" w:hAnsiTheme="minorHAnsi" w:cstheme="minorHAnsi"/>
          <w:sz w:val="22"/>
          <w:szCs w:val="22"/>
        </w:rPr>
      </w:pPr>
      <w:r w:rsidRPr="0011783E">
        <w:rPr>
          <w:rFonts w:asciiTheme="minorHAnsi" w:hAnsiTheme="minorHAnsi" w:cstheme="minorHAnsi"/>
          <w:sz w:val="22"/>
          <w:szCs w:val="22"/>
        </w:rPr>
        <w:t>L’Agenzia pertanto anche per l’anno 2026, nel rispetto delle norme sopra richiamate, prevede la valorizzazione delle professionalità interne mediante procedure selettive riservate al personale in servizio per rispondere alle esigenze delle strutture agenziali.</w:t>
      </w:r>
    </w:p>
    <w:p w14:paraId="7C12366A" w14:textId="77777777" w:rsidR="00BC16AB" w:rsidRPr="0011783E" w:rsidRDefault="00BC16AB" w:rsidP="00BC16AB">
      <w:pPr>
        <w:ind w:right="23"/>
        <w:jc w:val="both"/>
        <w:rPr>
          <w:rFonts w:asciiTheme="minorHAnsi" w:hAnsiTheme="minorHAnsi" w:cstheme="minorHAnsi"/>
          <w:color w:val="000000" w:themeColor="text1"/>
          <w:sz w:val="22"/>
          <w:szCs w:val="22"/>
        </w:rPr>
      </w:pPr>
    </w:p>
    <w:p w14:paraId="61BE7D7D" w14:textId="77777777" w:rsidR="00BC16AB" w:rsidRPr="002B4B47" w:rsidRDefault="00BC16AB" w:rsidP="00BC16AB">
      <w:pPr>
        <w:spacing w:line="360" w:lineRule="auto"/>
        <w:jc w:val="both"/>
        <w:rPr>
          <w:rFonts w:asciiTheme="minorHAnsi" w:hAnsiTheme="minorHAnsi" w:cstheme="minorHAnsi"/>
          <w:bCs/>
          <w:i/>
        </w:rPr>
      </w:pPr>
      <w:r w:rsidRPr="002B4B47">
        <w:rPr>
          <w:rFonts w:asciiTheme="minorHAnsi" w:hAnsiTheme="minorHAnsi" w:cstheme="minorHAnsi"/>
          <w:bCs/>
          <w:i/>
        </w:rPr>
        <w:tab/>
        <w:t xml:space="preserve">3.3.5 Scorrimento e validità delle Graduatorie </w:t>
      </w:r>
    </w:p>
    <w:p w14:paraId="63E0FD59" w14:textId="77777777" w:rsidR="00BC16AB" w:rsidRPr="0011783E" w:rsidRDefault="00BC16AB" w:rsidP="00BC16AB">
      <w:pPr>
        <w:spacing w:line="360" w:lineRule="auto"/>
        <w:jc w:val="both"/>
        <w:rPr>
          <w:rFonts w:asciiTheme="minorHAnsi" w:hAnsiTheme="minorHAnsi" w:cstheme="minorHAnsi"/>
          <w:bCs/>
          <w:sz w:val="22"/>
          <w:szCs w:val="22"/>
        </w:rPr>
      </w:pPr>
      <w:r w:rsidRPr="0011783E">
        <w:rPr>
          <w:rFonts w:asciiTheme="minorHAnsi" w:hAnsiTheme="minorHAnsi" w:cstheme="minorHAnsi"/>
          <w:sz w:val="22"/>
          <w:szCs w:val="22"/>
        </w:rPr>
        <w:t xml:space="preserve">Con la legge di bilancio 2020 (art. 1, c. 145-149, L. 160/2019) viene abrogato l'articolo 1, comma 361, della L. 30 dicembre 2018, n. 145 secondo il quale le pubbliche amministrazioni (fatte salve determinate esclusioni, transitorie o permanenti), potevano utilizzare le graduatorie dei concorsi banditi a decorrere dal 1° gennaio 2019 esclusivamente per la copertura dei posti indicati nel bando, nonché per fattispecie specifiche di scorrimento (mancata costituzione o avvenuta estinzione del rapporto di lavoro con i vincitori ed al c.d. collocamento obbligatorio). </w:t>
      </w:r>
    </w:p>
    <w:p w14:paraId="49643079" w14:textId="77777777" w:rsidR="00BC16AB" w:rsidRPr="0011783E" w:rsidRDefault="00BC16AB" w:rsidP="00BC16AB">
      <w:pPr>
        <w:spacing w:line="360" w:lineRule="auto"/>
        <w:jc w:val="both"/>
        <w:rPr>
          <w:rFonts w:asciiTheme="minorHAnsi" w:hAnsiTheme="minorHAnsi" w:cstheme="minorHAnsi"/>
          <w:sz w:val="22"/>
          <w:szCs w:val="22"/>
        </w:rPr>
      </w:pPr>
      <w:r w:rsidRPr="0011783E">
        <w:rPr>
          <w:rFonts w:asciiTheme="minorHAnsi" w:hAnsiTheme="minorHAnsi" w:cstheme="minorHAnsi"/>
          <w:sz w:val="22"/>
          <w:szCs w:val="22"/>
        </w:rPr>
        <w:t xml:space="preserve">Viene così ripristinata la possibilità di scorrimento delle graduatorie degli idonei.  </w:t>
      </w:r>
    </w:p>
    <w:p w14:paraId="23A47670" w14:textId="77777777" w:rsidR="00BC16AB" w:rsidRPr="0011783E" w:rsidRDefault="00BC16AB" w:rsidP="00BC16AB">
      <w:pPr>
        <w:spacing w:line="360" w:lineRule="auto"/>
        <w:jc w:val="both"/>
        <w:rPr>
          <w:rFonts w:asciiTheme="minorHAnsi" w:hAnsiTheme="minorHAnsi" w:cstheme="minorHAnsi"/>
          <w:bCs/>
          <w:sz w:val="22"/>
          <w:szCs w:val="22"/>
        </w:rPr>
      </w:pPr>
      <w:r w:rsidRPr="0011783E">
        <w:rPr>
          <w:rFonts w:asciiTheme="minorHAnsi" w:hAnsiTheme="minorHAnsi" w:cstheme="minorHAnsi"/>
          <w:sz w:val="22"/>
          <w:szCs w:val="22"/>
        </w:rPr>
        <w:t>Con l’entrata in vigore del D.L. 25/2025 del 14/03/2025 i termini temporali di validità delle graduatorie hanno una durata di 3 anni dall’approvazione.</w:t>
      </w:r>
      <w:r w:rsidRPr="0011783E">
        <w:rPr>
          <w:rFonts w:asciiTheme="minorHAnsi" w:hAnsiTheme="minorHAnsi" w:cstheme="minorHAnsi"/>
          <w:sz w:val="22"/>
          <w:szCs w:val="22"/>
        </w:rPr>
        <w:tab/>
      </w:r>
    </w:p>
    <w:p w14:paraId="7760706A" w14:textId="77777777" w:rsidR="00BC16AB" w:rsidRPr="0011783E" w:rsidRDefault="00BC16AB" w:rsidP="00BC16AB">
      <w:pPr>
        <w:spacing w:line="360" w:lineRule="auto"/>
        <w:jc w:val="both"/>
        <w:rPr>
          <w:rFonts w:asciiTheme="minorHAnsi" w:hAnsiTheme="minorHAnsi" w:cstheme="minorHAnsi"/>
          <w:sz w:val="22"/>
          <w:szCs w:val="22"/>
        </w:rPr>
      </w:pPr>
      <w:r w:rsidRPr="0011783E">
        <w:rPr>
          <w:rFonts w:asciiTheme="minorHAnsi" w:hAnsiTheme="minorHAnsi" w:cstheme="minorHAnsi"/>
          <w:sz w:val="22"/>
          <w:szCs w:val="22"/>
        </w:rPr>
        <w:t xml:space="preserve">Per ciò che concerne il Programma </w:t>
      </w:r>
      <w:proofErr w:type="spellStart"/>
      <w:r w:rsidRPr="0011783E">
        <w:rPr>
          <w:rFonts w:asciiTheme="minorHAnsi" w:hAnsiTheme="minorHAnsi" w:cstheme="minorHAnsi"/>
          <w:sz w:val="22"/>
          <w:szCs w:val="22"/>
        </w:rPr>
        <w:t>assunzionale</w:t>
      </w:r>
      <w:proofErr w:type="spellEnd"/>
      <w:r w:rsidRPr="0011783E">
        <w:rPr>
          <w:rFonts w:asciiTheme="minorHAnsi" w:hAnsiTheme="minorHAnsi" w:cstheme="minorHAnsi"/>
          <w:sz w:val="22"/>
          <w:szCs w:val="22"/>
        </w:rPr>
        <w:t xml:space="preserve"> 2026-2028, l’Agenzia potrà avvalersi altresì, con riferimento alle esigenze manifestate dalle strutture, a specifiche professionalità e all’opportunità di riduzione dei tempi di reclutamento, delle seguenti norme che consentono l’utilizzo di graduatorie vigenti di altri Enti come di seguito: </w:t>
      </w:r>
    </w:p>
    <w:p w14:paraId="49C58885" w14:textId="77777777" w:rsidR="00BC16AB" w:rsidRPr="0011783E" w:rsidRDefault="00BC16AB" w:rsidP="00BC16AB">
      <w:pPr>
        <w:pStyle w:val="Paragrafoelenco"/>
        <w:numPr>
          <w:ilvl w:val="0"/>
          <w:numId w:val="22"/>
        </w:numPr>
        <w:autoSpaceDE w:val="0"/>
        <w:autoSpaceDN w:val="0"/>
        <w:adjustRightInd w:val="0"/>
        <w:spacing w:after="0" w:line="360" w:lineRule="auto"/>
        <w:ind w:left="720"/>
        <w:jc w:val="both"/>
        <w:rPr>
          <w:rFonts w:asciiTheme="minorHAnsi" w:hAnsiTheme="minorHAnsi" w:cstheme="minorHAnsi"/>
        </w:rPr>
      </w:pPr>
      <w:r w:rsidRPr="0011783E">
        <w:rPr>
          <w:rFonts w:asciiTheme="minorHAnsi" w:hAnsiTheme="minorHAnsi" w:cstheme="minorHAnsi"/>
        </w:rPr>
        <w:t>l’art. 9 della legge 16 gennaio 2003, n. 3, che prevede che gli Enti pubblici non economici possano ricoprire i posti disponibili utilizzando gli idonei delle graduatorie di pubblici concorsi approvate da altre Amministrazioni del medesimo comparto di contrattazione;</w:t>
      </w:r>
    </w:p>
    <w:p w14:paraId="3A133374" w14:textId="77777777" w:rsidR="00BC16AB" w:rsidRPr="0011783E" w:rsidRDefault="00BC16AB" w:rsidP="00BC16AB">
      <w:pPr>
        <w:pStyle w:val="Paragrafoelenco"/>
        <w:numPr>
          <w:ilvl w:val="0"/>
          <w:numId w:val="22"/>
        </w:numPr>
        <w:autoSpaceDE w:val="0"/>
        <w:autoSpaceDN w:val="0"/>
        <w:adjustRightInd w:val="0"/>
        <w:spacing w:after="0" w:line="360" w:lineRule="auto"/>
        <w:ind w:left="720"/>
        <w:jc w:val="both"/>
        <w:rPr>
          <w:rFonts w:asciiTheme="minorHAnsi" w:hAnsiTheme="minorHAnsi" w:cstheme="minorHAnsi"/>
        </w:rPr>
      </w:pPr>
      <w:r w:rsidRPr="0011783E">
        <w:rPr>
          <w:rFonts w:asciiTheme="minorHAnsi" w:hAnsiTheme="minorHAnsi" w:cstheme="minorHAnsi"/>
        </w:rPr>
        <w:lastRenderedPageBreak/>
        <w:t>l’art. 3, comma 61 della legge 24 dicembre 2003, n. 350 (finanziaria 2004), che consente alle pubbliche amministrazioni, nel rispetto delle limitazioni e delle procedure di legge, l’effettuazione di assunzioni, anche utilizzando le graduatorie di concorsi pubblici approvate da altre amministrazioni, previo accordo tra le amministrazioni interessate;</w:t>
      </w:r>
    </w:p>
    <w:p w14:paraId="0DA9BA84" w14:textId="77777777" w:rsidR="00BC16AB" w:rsidRPr="0011783E" w:rsidRDefault="00BC16AB" w:rsidP="00BC16AB">
      <w:pPr>
        <w:pStyle w:val="Paragrafoelenco"/>
        <w:numPr>
          <w:ilvl w:val="0"/>
          <w:numId w:val="22"/>
        </w:numPr>
        <w:autoSpaceDE w:val="0"/>
        <w:autoSpaceDN w:val="0"/>
        <w:adjustRightInd w:val="0"/>
        <w:spacing w:after="0" w:line="360" w:lineRule="auto"/>
        <w:ind w:left="720"/>
        <w:jc w:val="both"/>
        <w:rPr>
          <w:rFonts w:asciiTheme="minorHAnsi" w:hAnsiTheme="minorHAnsi" w:cstheme="minorHAnsi"/>
          <w:i/>
          <w:iCs/>
        </w:rPr>
      </w:pPr>
      <w:r w:rsidRPr="0011783E">
        <w:rPr>
          <w:rFonts w:asciiTheme="minorHAnsi" w:hAnsiTheme="minorHAnsi" w:cstheme="minorHAnsi"/>
        </w:rPr>
        <w:t xml:space="preserve">la circolare del Dipartimento della Funzione Pubblica n. 5/2013 del 21 novembre, che dispone che: </w:t>
      </w:r>
      <w:r w:rsidRPr="0011783E">
        <w:rPr>
          <w:rFonts w:asciiTheme="minorHAnsi" w:hAnsiTheme="minorHAnsi" w:cstheme="minorHAnsi"/>
          <w:i/>
          <w:iCs/>
        </w:rPr>
        <w:t>“In caso di mancanza di graduatorie proprie le amministrazioni possono attingere a graduatorie di altre amministrazioni mediante accordo […]. La disposizione, per ragioni di contenimento della spesa, è applicabile per tutte le amministrazioni ed il previo accordo, che può concludersi anche dopo la pubblicazione della graduatoria, nasce dall’esigenza di condividere lo scorrimento della graduatoria da parte dell’amministrazione interessata con quella che ne è titolare che deve esprimere il proprio assenso. Deve trattarsi di graduatoria riguardante concorsi banditi per la copertura di posti inerenti allo stesso profilo e categoria professionale del soggetto da assumere”.</w:t>
      </w:r>
    </w:p>
    <w:p w14:paraId="43651778" w14:textId="77777777" w:rsidR="00BC16AB" w:rsidRPr="0011783E" w:rsidRDefault="00BC16AB" w:rsidP="00BC16AB">
      <w:pPr>
        <w:jc w:val="both"/>
        <w:rPr>
          <w:rFonts w:asciiTheme="minorHAnsi" w:hAnsiTheme="minorHAnsi" w:cstheme="minorHAnsi"/>
          <w:color w:val="000000" w:themeColor="text1"/>
          <w:sz w:val="22"/>
          <w:szCs w:val="22"/>
        </w:rPr>
      </w:pPr>
    </w:p>
    <w:p w14:paraId="1842354E" w14:textId="77777777" w:rsidR="00BC16AB" w:rsidRPr="002B4B47" w:rsidRDefault="00BC16AB" w:rsidP="00BC16AB">
      <w:pPr>
        <w:pStyle w:val="Paragrafoelenco"/>
        <w:spacing w:after="0" w:line="360" w:lineRule="auto"/>
        <w:ind w:left="284"/>
        <w:jc w:val="both"/>
        <w:rPr>
          <w:rFonts w:asciiTheme="minorHAnsi" w:hAnsiTheme="minorHAnsi" w:cstheme="minorHAnsi"/>
          <w:bCs/>
          <w:i/>
          <w:sz w:val="24"/>
          <w:szCs w:val="24"/>
        </w:rPr>
      </w:pPr>
      <w:r w:rsidRPr="002B4B47">
        <w:rPr>
          <w:rFonts w:asciiTheme="minorHAnsi" w:hAnsiTheme="minorHAnsi" w:cstheme="minorHAnsi"/>
          <w:bCs/>
          <w:i/>
          <w:sz w:val="24"/>
          <w:szCs w:val="24"/>
        </w:rPr>
        <w:tab/>
        <w:t>3.3.6 Copertura della quota d’obbligo</w:t>
      </w:r>
    </w:p>
    <w:p w14:paraId="3F03BB97" w14:textId="77777777" w:rsidR="00BC16AB" w:rsidRPr="0011783E" w:rsidRDefault="00BC16AB" w:rsidP="00BC16AB">
      <w:pPr>
        <w:spacing w:line="360" w:lineRule="auto"/>
        <w:jc w:val="both"/>
        <w:rPr>
          <w:rFonts w:asciiTheme="minorHAnsi" w:hAnsiTheme="minorHAnsi" w:cstheme="minorHAnsi"/>
          <w:sz w:val="22"/>
          <w:szCs w:val="22"/>
        </w:rPr>
      </w:pPr>
      <w:r w:rsidRPr="0011783E">
        <w:rPr>
          <w:rFonts w:asciiTheme="minorHAnsi" w:hAnsiTheme="minorHAnsi" w:cstheme="minorHAnsi"/>
          <w:sz w:val="22"/>
          <w:szCs w:val="22"/>
        </w:rPr>
        <w:t xml:space="preserve">La Legge 12 marzo 1999 n. 68 </w:t>
      </w:r>
      <w:r w:rsidRPr="0011783E">
        <w:rPr>
          <w:rFonts w:asciiTheme="minorHAnsi" w:hAnsiTheme="minorHAnsi" w:cstheme="minorHAnsi"/>
          <w:i/>
          <w:sz w:val="22"/>
          <w:szCs w:val="22"/>
        </w:rPr>
        <w:t>“Norme per il diritto al lavoro dei disabili”,</w:t>
      </w:r>
      <w:r w:rsidRPr="0011783E">
        <w:rPr>
          <w:rFonts w:asciiTheme="minorHAnsi" w:hAnsiTheme="minorHAnsi" w:cstheme="minorHAnsi"/>
          <w:sz w:val="22"/>
          <w:szCs w:val="22"/>
        </w:rPr>
        <w:t xml:space="preserve"> all’art. 2, prevede il collocamento mirato per l’inserimento lavorativo di personale con disabilità. Nel caso dell’Agenzia la quota di riserva è del 7% dei lavoratori occupati, in quanto Pubblica Amministrazione con più di 50 dipendenti.</w:t>
      </w:r>
    </w:p>
    <w:p w14:paraId="0D4069EC" w14:textId="77777777" w:rsidR="00BC16AB" w:rsidRPr="0011783E" w:rsidRDefault="00BC16AB" w:rsidP="00BC16AB">
      <w:pPr>
        <w:spacing w:line="360" w:lineRule="auto"/>
        <w:jc w:val="both"/>
        <w:rPr>
          <w:rFonts w:asciiTheme="minorHAnsi" w:hAnsiTheme="minorHAnsi" w:cstheme="minorHAnsi"/>
          <w:sz w:val="22"/>
          <w:szCs w:val="22"/>
        </w:rPr>
      </w:pPr>
      <w:r w:rsidRPr="0011783E">
        <w:rPr>
          <w:rFonts w:asciiTheme="minorHAnsi" w:hAnsiTheme="minorHAnsi" w:cstheme="minorHAnsi"/>
          <w:sz w:val="22"/>
          <w:szCs w:val="22"/>
        </w:rPr>
        <w:t xml:space="preserve">Inoltre, l’art. 18 della medesima normativa stabilisce l’obbligo per i datori di lavoro con più di 50 dipendenti di riservare la quota dell’1% dei lavoratori occupati all’inserimento lavorativo di orfani e coniugi superstiti di coloro che siano deceduti per causa di lavoro, di guerra o di servizio, ovvero in conseguenza dell’aggravarsi dell’invalidità riportata per tali cause, nonché dei coniugi e dei figli di soggetti riconosciuti grandi invalidi  per causa di guerra, di servizio e di lavoro e dei profughi italiani rimpatriati, il cui </w:t>
      </w:r>
      <w:r w:rsidRPr="0011783E">
        <w:rPr>
          <w:rFonts w:asciiTheme="minorHAnsi" w:hAnsiTheme="minorHAnsi" w:cstheme="minorHAnsi"/>
          <w:i/>
          <w:sz w:val="22"/>
          <w:szCs w:val="22"/>
        </w:rPr>
        <w:t>status</w:t>
      </w:r>
      <w:r w:rsidRPr="0011783E">
        <w:rPr>
          <w:rFonts w:asciiTheme="minorHAnsi" w:hAnsiTheme="minorHAnsi" w:cstheme="minorHAnsi"/>
          <w:sz w:val="22"/>
          <w:szCs w:val="22"/>
        </w:rPr>
        <w:t xml:space="preserve"> è riconosciuto ai sensi della Legge 26 dicembre 1981, n. 763.</w:t>
      </w:r>
    </w:p>
    <w:p w14:paraId="7B2C42F2" w14:textId="77777777" w:rsidR="00BC16AB" w:rsidRPr="0011783E" w:rsidRDefault="00BC16AB" w:rsidP="00BC16AB">
      <w:pPr>
        <w:spacing w:line="360" w:lineRule="auto"/>
        <w:jc w:val="both"/>
        <w:rPr>
          <w:rFonts w:asciiTheme="minorHAnsi" w:hAnsiTheme="minorHAnsi" w:cstheme="minorHAnsi"/>
          <w:sz w:val="22"/>
          <w:szCs w:val="22"/>
        </w:rPr>
      </w:pPr>
      <w:r w:rsidRPr="0011783E">
        <w:rPr>
          <w:rFonts w:asciiTheme="minorHAnsi" w:hAnsiTheme="minorHAnsi" w:cstheme="minorHAnsi"/>
          <w:sz w:val="22"/>
          <w:szCs w:val="22"/>
        </w:rPr>
        <w:t>Per garantire la copertura della quota d’obbligo prevista dalle disposizioni di cui alla Legge n. 68/1999, l’Agenzia provvederà ad attivare le procedure per l’assunzione di n. 1 personale di cui all’art. 18 della prefata legge. Tale posizione è rimasta vacante a seguito della mancanza di n. 1 vincitore di concorso per il reclutamento di n 2 “Assistenti Amministrativi” – Ragionieri riservato alle categorie protette di cui agli artt. 1 e 18 – della Legge 68/99, e nello specifico riferito all’art. 18.</w:t>
      </w:r>
    </w:p>
    <w:p w14:paraId="6C11314D" w14:textId="08CD0EA5" w:rsidR="00BC16AB" w:rsidRDefault="00BC16AB" w:rsidP="00BC16AB">
      <w:pPr>
        <w:spacing w:line="360" w:lineRule="auto"/>
        <w:jc w:val="both"/>
        <w:rPr>
          <w:rFonts w:asciiTheme="minorHAnsi" w:hAnsiTheme="minorHAnsi" w:cstheme="minorHAnsi"/>
          <w:sz w:val="22"/>
          <w:szCs w:val="22"/>
        </w:rPr>
      </w:pPr>
      <w:r w:rsidRPr="0011783E">
        <w:rPr>
          <w:rFonts w:asciiTheme="minorHAnsi" w:hAnsiTheme="minorHAnsi" w:cstheme="minorHAnsi"/>
          <w:sz w:val="22"/>
          <w:szCs w:val="22"/>
        </w:rPr>
        <w:t xml:space="preserve">Ai sensi dell’art. 1014, comma 4 e dell’art. 678, comma 9 del </w:t>
      </w:r>
      <w:proofErr w:type="spellStart"/>
      <w:r w:rsidRPr="0011783E">
        <w:rPr>
          <w:rFonts w:asciiTheme="minorHAnsi" w:hAnsiTheme="minorHAnsi" w:cstheme="minorHAnsi"/>
          <w:sz w:val="22"/>
          <w:szCs w:val="22"/>
        </w:rPr>
        <w:t>D.Lgs.</w:t>
      </w:r>
      <w:proofErr w:type="spellEnd"/>
      <w:r w:rsidRPr="0011783E">
        <w:rPr>
          <w:rFonts w:asciiTheme="minorHAnsi" w:hAnsiTheme="minorHAnsi" w:cstheme="minorHAnsi"/>
          <w:sz w:val="22"/>
          <w:szCs w:val="22"/>
        </w:rPr>
        <w:t xml:space="preserve"> 66/2010 (Codice Ordinamento Militare – COM), in base al calcolo del cumulo di frazioni, saranno riservati posti nei concorsi pubblici per l’assunzione di personale non dirigenziale, in favore dei militari volontari congedati, quale attività di sostegno alla ricollocazione professionale.</w:t>
      </w:r>
    </w:p>
    <w:p w14:paraId="3DB782D1" w14:textId="77777777" w:rsidR="00273540" w:rsidRPr="0011783E" w:rsidRDefault="00273540" w:rsidP="00BC16AB">
      <w:pPr>
        <w:spacing w:line="360" w:lineRule="auto"/>
        <w:jc w:val="both"/>
        <w:rPr>
          <w:rFonts w:asciiTheme="minorHAnsi" w:hAnsiTheme="minorHAnsi" w:cstheme="minorHAnsi"/>
          <w:sz w:val="22"/>
          <w:szCs w:val="22"/>
        </w:rPr>
      </w:pPr>
    </w:p>
    <w:p w14:paraId="2F93BD34" w14:textId="77777777" w:rsidR="00BC16AB" w:rsidRPr="00B91C20" w:rsidRDefault="00BC16AB" w:rsidP="00BC16AB">
      <w:pPr>
        <w:pStyle w:val="Paragrafoelenco"/>
        <w:spacing w:after="0" w:line="360" w:lineRule="auto"/>
        <w:ind w:left="284"/>
        <w:jc w:val="both"/>
        <w:rPr>
          <w:rFonts w:asciiTheme="minorHAnsi" w:hAnsiTheme="minorHAnsi" w:cstheme="minorHAnsi"/>
          <w:bCs/>
          <w:i/>
          <w:sz w:val="24"/>
          <w:szCs w:val="24"/>
        </w:rPr>
      </w:pPr>
      <w:r w:rsidRPr="00B91C20">
        <w:rPr>
          <w:rFonts w:asciiTheme="minorHAnsi" w:hAnsiTheme="minorHAnsi" w:cstheme="minorHAnsi"/>
          <w:bCs/>
          <w:i/>
          <w:sz w:val="24"/>
          <w:szCs w:val="24"/>
        </w:rPr>
        <w:t>3.3.7 Trattenimento in servizio</w:t>
      </w:r>
    </w:p>
    <w:p w14:paraId="51CE2F62" w14:textId="77777777" w:rsidR="00BC16AB" w:rsidRPr="0011783E" w:rsidRDefault="00BC16AB" w:rsidP="002B4B47">
      <w:pPr>
        <w:widowControl w:val="0"/>
        <w:spacing w:line="360" w:lineRule="auto"/>
        <w:jc w:val="both"/>
        <w:rPr>
          <w:rFonts w:asciiTheme="minorHAnsi" w:hAnsiTheme="minorHAnsi" w:cstheme="minorHAnsi"/>
          <w:bCs/>
          <w:iCs/>
          <w:sz w:val="22"/>
          <w:szCs w:val="22"/>
        </w:rPr>
      </w:pPr>
      <w:r w:rsidRPr="0011783E">
        <w:rPr>
          <w:rFonts w:asciiTheme="minorHAnsi" w:hAnsiTheme="minorHAnsi" w:cstheme="minorHAnsi"/>
          <w:bCs/>
          <w:iCs/>
          <w:sz w:val="22"/>
          <w:szCs w:val="22"/>
        </w:rPr>
        <w:t xml:space="preserve">L’articolo 1, comma 165, della legge di bilancio per il 2025, ha introdotto la possibilità, per tutte le pubbliche </w:t>
      </w:r>
      <w:r w:rsidRPr="0011783E">
        <w:rPr>
          <w:rFonts w:asciiTheme="minorHAnsi" w:hAnsiTheme="minorHAnsi" w:cstheme="minorHAnsi"/>
          <w:bCs/>
          <w:iCs/>
          <w:sz w:val="22"/>
          <w:szCs w:val="22"/>
        </w:rPr>
        <w:lastRenderedPageBreak/>
        <w:t xml:space="preserve">amministrazioni di cui all’articolo 1, comma 2, del decreto legislativo 30 marzo 2001, n. 165, di trattenere in servizio, non oltre il compimento del settantesimo anno di età e nel limite massimo del 10 per cento delle facoltà </w:t>
      </w:r>
      <w:proofErr w:type="spellStart"/>
      <w:r w:rsidRPr="0011783E">
        <w:rPr>
          <w:rFonts w:asciiTheme="minorHAnsi" w:hAnsiTheme="minorHAnsi" w:cstheme="minorHAnsi"/>
          <w:bCs/>
          <w:iCs/>
          <w:sz w:val="22"/>
          <w:szCs w:val="22"/>
        </w:rPr>
        <w:t>assunzionali</w:t>
      </w:r>
      <w:proofErr w:type="spellEnd"/>
      <w:r w:rsidRPr="0011783E">
        <w:rPr>
          <w:rFonts w:asciiTheme="minorHAnsi" w:hAnsiTheme="minorHAnsi" w:cstheme="minorHAnsi"/>
          <w:bCs/>
          <w:iCs/>
          <w:sz w:val="22"/>
          <w:szCs w:val="22"/>
        </w:rPr>
        <w:t xml:space="preserve"> disponibili a legislazione vigente, il personale, dirigenziale e non dirigenziale, di cui, ad esclusiva valutazione dell’amministrazione, si</w:t>
      </w:r>
      <w:r w:rsidRPr="0011783E">
        <w:rPr>
          <w:rFonts w:asciiTheme="minorHAnsi" w:hAnsiTheme="minorHAnsi" w:cstheme="minorHAnsi"/>
          <w:bCs/>
          <w:i/>
          <w:sz w:val="22"/>
          <w:szCs w:val="22"/>
        </w:rPr>
        <w:t xml:space="preserve"> </w:t>
      </w:r>
      <w:r w:rsidRPr="0011783E">
        <w:rPr>
          <w:rFonts w:asciiTheme="minorHAnsi" w:hAnsiTheme="minorHAnsi" w:cstheme="minorHAnsi"/>
          <w:bCs/>
          <w:iCs/>
          <w:sz w:val="22"/>
          <w:szCs w:val="22"/>
        </w:rPr>
        <w:t>renda necessario continuare ad avvalersi anche per</w:t>
      </w:r>
      <w:r w:rsidRPr="0011783E">
        <w:rPr>
          <w:rFonts w:asciiTheme="minorHAnsi" w:hAnsiTheme="minorHAnsi" w:cstheme="minorHAnsi"/>
          <w:bCs/>
          <w:i/>
          <w:sz w:val="22"/>
          <w:szCs w:val="22"/>
        </w:rPr>
        <w:t xml:space="preserve"> </w:t>
      </w:r>
      <w:r w:rsidRPr="0011783E">
        <w:rPr>
          <w:rFonts w:asciiTheme="minorHAnsi" w:hAnsiTheme="minorHAnsi" w:cstheme="minorHAnsi"/>
          <w:bCs/>
          <w:iCs/>
          <w:sz w:val="22"/>
          <w:szCs w:val="22"/>
        </w:rPr>
        <w:t xml:space="preserve">far fronte ad attività di tutoraggio e di affiancamento ai nuovi assunti e per esigenze funzionali non diversamente assolvibili.  </w:t>
      </w:r>
    </w:p>
    <w:p w14:paraId="6DFCA4FB" w14:textId="77777777" w:rsidR="00BC16AB" w:rsidRPr="0011783E" w:rsidRDefault="00BC16AB" w:rsidP="00BC16AB">
      <w:pPr>
        <w:spacing w:line="360" w:lineRule="auto"/>
        <w:jc w:val="both"/>
        <w:rPr>
          <w:rFonts w:asciiTheme="minorHAnsi" w:hAnsiTheme="minorHAnsi" w:cstheme="minorHAnsi"/>
          <w:bCs/>
          <w:iCs/>
          <w:sz w:val="22"/>
          <w:szCs w:val="22"/>
        </w:rPr>
      </w:pPr>
      <w:r w:rsidRPr="0011783E">
        <w:rPr>
          <w:rFonts w:asciiTheme="minorHAnsi" w:hAnsiTheme="minorHAnsi" w:cstheme="minorHAnsi"/>
          <w:bCs/>
          <w:iCs/>
          <w:sz w:val="22"/>
          <w:szCs w:val="22"/>
        </w:rPr>
        <w:t xml:space="preserve">La base di calcolo da considerare per l’individuazione del limite massimo del 10% è quella relativa alle facoltà </w:t>
      </w:r>
      <w:proofErr w:type="spellStart"/>
      <w:r w:rsidRPr="0011783E">
        <w:rPr>
          <w:rFonts w:asciiTheme="minorHAnsi" w:hAnsiTheme="minorHAnsi" w:cstheme="minorHAnsi"/>
          <w:bCs/>
          <w:iCs/>
          <w:sz w:val="22"/>
          <w:szCs w:val="22"/>
        </w:rPr>
        <w:t>assunzionali</w:t>
      </w:r>
      <w:proofErr w:type="spellEnd"/>
      <w:r w:rsidRPr="0011783E">
        <w:rPr>
          <w:rFonts w:asciiTheme="minorHAnsi" w:hAnsiTheme="minorHAnsi" w:cstheme="minorHAnsi"/>
          <w:bCs/>
          <w:iCs/>
          <w:sz w:val="22"/>
          <w:szCs w:val="22"/>
        </w:rPr>
        <w:t xml:space="preserve"> “ordinarie” derivanti dal turn over e da eventuali autorizzazioni ad assumere previste da specifiche misure normative.  </w:t>
      </w:r>
    </w:p>
    <w:p w14:paraId="10521DFC" w14:textId="77777777" w:rsidR="00BC16AB" w:rsidRPr="0011783E" w:rsidRDefault="00BC16AB" w:rsidP="00BC16AB">
      <w:pPr>
        <w:spacing w:line="360" w:lineRule="auto"/>
        <w:jc w:val="both"/>
        <w:rPr>
          <w:rFonts w:asciiTheme="minorHAnsi" w:hAnsiTheme="minorHAnsi" w:cstheme="minorHAnsi"/>
          <w:bCs/>
          <w:iCs/>
          <w:sz w:val="22"/>
          <w:szCs w:val="22"/>
        </w:rPr>
      </w:pPr>
      <w:r w:rsidRPr="0011783E">
        <w:rPr>
          <w:rFonts w:asciiTheme="minorHAnsi" w:hAnsiTheme="minorHAnsi" w:cstheme="minorHAnsi"/>
          <w:bCs/>
          <w:iCs/>
          <w:sz w:val="22"/>
          <w:szCs w:val="22"/>
        </w:rPr>
        <w:t>Il trattenimento in servizio consente di affiancare ai nuovi assunti il personale che è già in possesso di un adeguato bagaglio esperienziale, che potrebbe andare perduto.</w:t>
      </w:r>
    </w:p>
    <w:p w14:paraId="3954F622" w14:textId="77777777" w:rsidR="00BC16AB" w:rsidRPr="0011783E" w:rsidRDefault="00BC16AB" w:rsidP="00BC16AB">
      <w:pPr>
        <w:spacing w:line="360" w:lineRule="auto"/>
        <w:jc w:val="both"/>
        <w:rPr>
          <w:rFonts w:asciiTheme="minorHAnsi" w:hAnsiTheme="minorHAnsi" w:cstheme="minorHAnsi"/>
          <w:bCs/>
          <w:iCs/>
          <w:sz w:val="22"/>
          <w:szCs w:val="22"/>
        </w:rPr>
      </w:pPr>
      <w:r w:rsidRPr="0011783E">
        <w:rPr>
          <w:rFonts w:asciiTheme="minorHAnsi" w:hAnsiTheme="minorHAnsi" w:cstheme="minorHAnsi"/>
          <w:bCs/>
          <w:iCs/>
          <w:sz w:val="22"/>
          <w:szCs w:val="22"/>
        </w:rPr>
        <w:t>La disposizione, introdotta dall’art. 1, comma 165 della Legge di Bilancio 2025:</w:t>
      </w:r>
    </w:p>
    <w:p w14:paraId="0B7348ED" w14:textId="77777777" w:rsidR="00BC16AB" w:rsidRPr="0011783E" w:rsidRDefault="00BC16AB" w:rsidP="00BC16AB">
      <w:pPr>
        <w:pStyle w:val="Paragrafoelenco"/>
        <w:numPr>
          <w:ilvl w:val="0"/>
          <w:numId w:val="36"/>
        </w:numPr>
        <w:spacing w:after="0" w:line="360" w:lineRule="auto"/>
        <w:jc w:val="both"/>
        <w:rPr>
          <w:rFonts w:asciiTheme="minorHAnsi" w:hAnsiTheme="minorHAnsi" w:cstheme="minorHAnsi"/>
          <w:bCs/>
          <w:iCs/>
        </w:rPr>
      </w:pPr>
      <w:r w:rsidRPr="0011783E">
        <w:rPr>
          <w:rFonts w:asciiTheme="minorHAnsi" w:hAnsiTheme="minorHAnsi" w:cstheme="minorHAnsi"/>
          <w:bCs/>
          <w:iCs/>
        </w:rPr>
        <w:t xml:space="preserve">non attribuisce al lavoratore alcun diritto o automatismo al trattenimento in servizio e non ipotizza, in alcun modo, la presentazione, da parte sua, di richieste/istanze in tal senso;  </w:t>
      </w:r>
    </w:p>
    <w:p w14:paraId="60C16604" w14:textId="77777777" w:rsidR="00BC16AB" w:rsidRPr="0011783E" w:rsidRDefault="00BC16AB" w:rsidP="00BC16AB">
      <w:pPr>
        <w:pStyle w:val="Paragrafoelenco"/>
        <w:numPr>
          <w:ilvl w:val="0"/>
          <w:numId w:val="36"/>
        </w:numPr>
        <w:spacing w:after="0" w:line="360" w:lineRule="auto"/>
        <w:jc w:val="both"/>
        <w:rPr>
          <w:rFonts w:asciiTheme="minorHAnsi" w:hAnsiTheme="minorHAnsi" w:cstheme="minorHAnsi"/>
          <w:bCs/>
          <w:iCs/>
        </w:rPr>
      </w:pPr>
      <w:r w:rsidRPr="0011783E">
        <w:rPr>
          <w:rFonts w:asciiTheme="minorHAnsi" w:hAnsiTheme="minorHAnsi" w:cstheme="minorHAnsi"/>
          <w:bCs/>
          <w:iCs/>
        </w:rPr>
        <w:t xml:space="preserve">attribuisce esclusivamente alla parte “datoriale” il potere di individuare il personale di cui ritiene necessario il trattenimento in servizio;  </w:t>
      </w:r>
    </w:p>
    <w:p w14:paraId="767390F3" w14:textId="77777777" w:rsidR="00BC16AB" w:rsidRPr="0011783E" w:rsidRDefault="00BC16AB" w:rsidP="00BC16AB">
      <w:pPr>
        <w:pStyle w:val="Paragrafoelenco"/>
        <w:numPr>
          <w:ilvl w:val="0"/>
          <w:numId w:val="36"/>
        </w:numPr>
        <w:spacing w:after="0" w:line="360" w:lineRule="auto"/>
        <w:jc w:val="both"/>
        <w:rPr>
          <w:rFonts w:asciiTheme="minorHAnsi" w:hAnsiTheme="minorHAnsi" w:cstheme="minorHAnsi"/>
          <w:bCs/>
          <w:iCs/>
        </w:rPr>
      </w:pPr>
      <w:r w:rsidRPr="0011783E">
        <w:rPr>
          <w:rFonts w:asciiTheme="minorHAnsi" w:hAnsiTheme="minorHAnsi" w:cstheme="minorHAnsi"/>
          <w:bCs/>
          <w:iCs/>
        </w:rPr>
        <w:t xml:space="preserve">stabilisce che le esigenze organizzative possono essere quelle di attività di tutoraggio e di affiancamento ai neoassunti e quelle riconducibili ad esigenze funzionali non diversamente assolvibili, da intendersi come espletabili solamente dal personale individuato;  </w:t>
      </w:r>
    </w:p>
    <w:p w14:paraId="4A8CB0E3" w14:textId="77777777" w:rsidR="00BC16AB" w:rsidRPr="0011783E" w:rsidRDefault="00BC16AB" w:rsidP="00BC16AB">
      <w:pPr>
        <w:pStyle w:val="Paragrafoelenco"/>
        <w:numPr>
          <w:ilvl w:val="0"/>
          <w:numId w:val="36"/>
        </w:numPr>
        <w:spacing w:after="0" w:line="360" w:lineRule="auto"/>
        <w:jc w:val="both"/>
        <w:rPr>
          <w:rFonts w:asciiTheme="minorHAnsi" w:hAnsiTheme="minorHAnsi" w:cstheme="minorHAnsi"/>
          <w:bCs/>
          <w:iCs/>
        </w:rPr>
      </w:pPr>
      <w:r w:rsidRPr="0011783E">
        <w:rPr>
          <w:rFonts w:asciiTheme="minorHAnsi" w:hAnsiTheme="minorHAnsi" w:cstheme="minorHAnsi"/>
          <w:bCs/>
          <w:iCs/>
        </w:rPr>
        <w:t>condiziona la possibilità di trattenimento alla valutazione del merito, nel senso che non potranno essere trattenuti in servizio dipendenti che non abbiano conseguito una valutazione della performance ottima o eccellente (o giudizio corrispondente secondo il rispettivo ordinamento);</w:t>
      </w:r>
    </w:p>
    <w:p w14:paraId="126AE2FD" w14:textId="77777777" w:rsidR="00BC16AB" w:rsidRPr="0011783E" w:rsidRDefault="00BC16AB" w:rsidP="00BC16AB">
      <w:pPr>
        <w:pStyle w:val="Paragrafoelenco"/>
        <w:numPr>
          <w:ilvl w:val="0"/>
          <w:numId w:val="36"/>
        </w:numPr>
        <w:spacing w:after="0" w:line="360" w:lineRule="auto"/>
        <w:jc w:val="both"/>
        <w:rPr>
          <w:rFonts w:asciiTheme="minorHAnsi" w:hAnsiTheme="minorHAnsi" w:cstheme="minorHAnsi"/>
          <w:bCs/>
          <w:iCs/>
        </w:rPr>
      </w:pPr>
      <w:r w:rsidRPr="0011783E">
        <w:rPr>
          <w:rFonts w:asciiTheme="minorHAnsi" w:hAnsiTheme="minorHAnsi" w:cstheme="minorHAnsi"/>
          <w:bCs/>
          <w:iCs/>
        </w:rPr>
        <w:t>condiziona il trattenimento al consenso dell’interessato.</w:t>
      </w:r>
    </w:p>
    <w:p w14:paraId="2992B451" w14:textId="77777777" w:rsidR="00BC16AB" w:rsidRPr="0011783E" w:rsidRDefault="00BC16AB" w:rsidP="00BC16AB">
      <w:pPr>
        <w:spacing w:line="360" w:lineRule="auto"/>
        <w:jc w:val="both"/>
        <w:rPr>
          <w:rFonts w:asciiTheme="minorHAnsi" w:hAnsiTheme="minorHAnsi" w:cstheme="minorHAnsi"/>
          <w:bCs/>
          <w:iCs/>
          <w:sz w:val="22"/>
          <w:szCs w:val="22"/>
        </w:rPr>
      </w:pPr>
      <w:r w:rsidRPr="0011783E">
        <w:rPr>
          <w:rFonts w:asciiTheme="minorHAnsi" w:hAnsiTheme="minorHAnsi" w:cstheme="minorHAnsi"/>
          <w:bCs/>
          <w:iCs/>
          <w:sz w:val="22"/>
          <w:szCs w:val="22"/>
        </w:rPr>
        <w:t>L’Agenzia potrà individuare, il personale a cui chiedere la disponibilità per il trattenimento in servizio solo dopo aver valutato la sussistenza e la “dimensione” delle esigenze funzionali e nonché la durata di tale esigenza.</w:t>
      </w:r>
    </w:p>
    <w:p w14:paraId="7C1C47F0" w14:textId="77777777" w:rsidR="00BC16AB" w:rsidRPr="0011783E" w:rsidRDefault="00BC16AB" w:rsidP="00BC16AB">
      <w:pPr>
        <w:spacing w:line="360" w:lineRule="auto"/>
        <w:jc w:val="both"/>
        <w:rPr>
          <w:rFonts w:asciiTheme="minorHAnsi" w:hAnsiTheme="minorHAnsi" w:cstheme="minorHAnsi"/>
          <w:bCs/>
          <w:iCs/>
          <w:sz w:val="22"/>
          <w:szCs w:val="22"/>
        </w:rPr>
      </w:pPr>
      <w:r w:rsidRPr="0011783E">
        <w:rPr>
          <w:rFonts w:asciiTheme="minorHAnsi" w:hAnsiTheme="minorHAnsi" w:cstheme="minorHAnsi"/>
          <w:bCs/>
          <w:iCs/>
          <w:sz w:val="22"/>
          <w:szCs w:val="22"/>
        </w:rPr>
        <w:t>Il trattenimento non prevede una durata minima ed opera senza soluzione di continuità tra l’ultimo giorno di servizio del dipendente disponibile e la sua prosecuzione dell’attività lavorativa; quindi è esclusa qualsiasi ipotesi di richiamo in servizio per il personale che comunque abbia cessato il servizio.</w:t>
      </w:r>
    </w:p>
    <w:p w14:paraId="6400AB16" w14:textId="77777777" w:rsidR="00BC16AB" w:rsidRPr="0011783E" w:rsidRDefault="00BC16AB" w:rsidP="00BC16AB">
      <w:pPr>
        <w:spacing w:line="360" w:lineRule="auto"/>
        <w:jc w:val="both"/>
        <w:rPr>
          <w:rFonts w:asciiTheme="minorHAnsi" w:hAnsiTheme="minorHAnsi" w:cstheme="minorHAnsi"/>
          <w:bCs/>
          <w:iCs/>
          <w:sz w:val="22"/>
          <w:szCs w:val="22"/>
        </w:rPr>
      </w:pPr>
      <w:r w:rsidRPr="0011783E">
        <w:rPr>
          <w:rFonts w:asciiTheme="minorHAnsi" w:hAnsiTheme="minorHAnsi" w:cstheme="minorHAnsi"/>
          <w:bCs/>
          <w:iCs/>
          <w:sz w:val="22"/>
          <w:szCs w:val="22"/>
        </w:rPr>
        <w:t>Per tale Istituto, l’Agenzia verificherà nel corso dell’anno 2026, dopo aver valutato la sussistenza e la dimensione delle esigenze funzionali, la necessità di porre in essere la possibilità di trattenimento in servizio</w:t>
      </w:r>
    </w:p>
    <w:p w14:paraId="6F025D64" w14:textId="77777777" w:rsidR="00BC16AB" w:rsidRPr="0011783E" w:rsidRDefault="00BC16AB" w:rsidP="00BC16AB">
      <w:pPr>
        <w:spacing w:line="360" w:lineRule="auto"/>
        <w:jc w:val="both"/>
        <w:rPr>
          <w:rFonts w:asciiTheme="minorHAnsi" w:hAnsiTheme="minorHAnsi" w:cstheme="minorHAnsi"/>
          <w:bCs/>
          <w:sz w:val="22"/>
          <w:szCs w:val="22"/>
        </w:rPr>
      </w:pPr>
    </w:p>
    <w:p w14:paraId="48C5B87E" w14:textId="77777777" w:rsidR="00BC16AB" w:rsidRPr="002B4B47" w:rsidRDefault="00BC16AB" w:rsidP="00BC16AB">
      <w:pPr>
        <w:spacing w:line="360" w:lineRule="auto"/>
        <w:ind w:firstLine="708"/>
        <w:jc w:val="both"/>
        <w:rPr>
          <w:rFonts w:asciiTheme="minorHAnsi" w:hAnsiTheme="minorHAnsi" w:cstheme="minorHAnsi"/>
          <w:bCs/>
          <w:i/>
        </w:rPr>
      </w:pPr>
      <w:r w:rsidRPr="002B4B47">
        <w:rPr>
          <w:rFonts w:asciiTheme="minorHAnsi" w:hAnsiTheme="minorHAnsi" w:cstheme="minorHAnsi"/>
          <w:bCs/>
          <w:i/>
        </w:rPr>
        <w:t>3.3.8 Incarichi Dirigenziali (Art. 19, comma 6, D.lgs. 165/2001)</w:t>
      </w:r>
    </w:p>
    <w:p w14:paraId="64439AA7" w14:textId="77777777" w:rsidR="00BC16AB" w:rsidRPr="0011783E" w:rsidRDefault="00BC16AB" w:rsidP="002B4B47">
      <w:pPr>
        <w:widowControl w:val="0"/>
        <w:spacing w:line="360" w:lineRule="auto"/>
        <w:jc w:val="both"/>
        <w:rPr>
          <w:rFonts w:asciiTheme="minorHAnsi" w:hAnsiTheme="minorHAnsi" w:cstheme="minorHAnsi"/>
          <w:sz w:val="22"/>
          <w:szCs w:val="22"/>
        </w:rPr>
      </w:pPr>
      <w:r w:rsidRPr="0011783E">
        <w:rPr>
          <w:rFonts w:asciiTheme="minorHAnsi" w:hAnsiTheme="minorHAnsi" w:cstheme="minorHAnsi"/>
          <w:sz w:val="22"/>
          <w:szCs w:val="22"/>
        </w:rPr>
        <w:t xml:space="preserve">Per quanto riguarda le procedure volte al conferimento degli incarichi dirigenziali, di cui all’ art. 19, comma </w:t>
      </w:r>
      <w:r w:rsidRPr="0011783E">
        <w:rPr>
          <w:rFonts w:asciiTheme="minorHAnsi" w:hAnsiTheme="minorHAnsi" w:cstheme="minorHAnsi"/>
          <w:sz w:val="22"/>
          <w:szCs w:val="22"/>
        </w:rPr>
        <w:lastRenderedPageBreak/>
        <w:t>6, del D.lgs. n. 165/2001, si sottolinea che le stesse rilevano sia ai fini della limitazione percentuale, rispetto ai posti in dotazione organica dirigenziale di cui al medesimo articolo 19, D.lgs. 165/2001, sia ai fini dell’art. 9, comma 28, del D.L. n. 78/2010, convertito con L. n. 122/2010, in conformità alle indicazioni di cui alla deliberazione Corte dei Conti Sezione Autonomie n. 14/SEZAUT/2016.</w:t>
      </w:r>
    </w:p>
    <w:p w14:paraId="1090F38E" w14:textId="77777777" w:rsidR="00BC16AB" w:rsidRPr="0011783E" w:rsidRDefault="00BC16AB" w:rsidP="00BC16AB">
      <w:pPr>
        <w:spacing w:line="360" w:lineRule="auto"/>
        <w:jc w:val="both"/>
        <w:rPr>
          <w:rFonts w:asciiTheme="minorHAnsi" w:hAnsiTheme="minorHAnsi" w:cstheme="minorHAnsi"/>
          <w:sz w:val="22"/>
          <w:szCs w:val="22"/>
        </w:rPr>
      </w:pPr>
    </w:p>
    <w:p w14:paraId="23DC3DDE" w14:textId="77777777" w:rsidR="00BC16AB" w:rsidRPr="002B4B47" w:rsidRDefault="00BC16AB" w:rsidP="00BC16AB">
      <w:pPr>
        <w:spacing w:line="360" w:lineRule="auto"/>
        <w:jc w:val="both"/>
        <w:rPr>
          <w:rFonts w:asciiTheme="minorHAnsi" w:hAnsiTheme="minorHAnsi" w:cstheme="minorHAnsi"/>
          <w:bCs/>
          <w:i/>
        </w:rPr>
      </w:pPr>
      <w:r w:rsidRPr="002B4B47">
        <w:rPr>
          <w:rFonts w:asciiTheme="minorHAnsi" w:hAnsiTheme="minorHAnsi" w:cstheme="minorHAnsi"/>
          <w:bCs/>
          <w:i/>
        </w:rPr>
        <w:tab/>
        <w:t>3.3.9 Contratto di lavoro flessibile</w:t>
      </w:r>
    </w:p>
    <w:p w14:paraId="533E38BA" w14:textId="77777777" w:rsidR="00BC16AB" w:rsidRPr="0011783E" w:rsidRDefault="00BC16AB" w:rsidP="00BC16AB">
      <w:pPr>
        <w:spacing w:line="360" w:lineRule="auto"/>
        <w:jc w:val="both"/>
        <w:rPr>
          <w:rFonts w:asciiTheme="minorHAnsi" w:hAnsiTheme="minorHAnsi" w:cstheme="minorHAnsi"/>
          <w:sz w:val="22"/>
          <w:szCs w:val="22"/>
        </w:rPr>
      </w:pPr>
      <w:r w:rsidRPr="0011783E">
        <w:rPr>
          <w:rFonts w:asciiTheme="minorHAnsi" w:hAnsiTheme="minorHAnsi" w:cstheme="minorHAnsi"/>
          <w:sz w:val="22"/>
          <w:szCs w:val="22"/>
        </w:rPr>
        <w:t>Secondo quanto disposto dall’ art. 9, comma 28, del DL n. 78/2010, convertito con L. n. 122/2010, le amministrazioni possono avvalersi di personale a tempo determinato nel limite del 50 per cento della spesa sostenuta per le stesse finalità nell'anno 2009. Si rileva che il 50% della spesa sostenuta per tali finalità nel 2009 è pari ad € 622.000,00.</w:t>
      </w:r>
    </w:p>
    <w:p w14:paraId="15131190" w14:textId="77777777" w:rsidR="00BC16AB" w:rsidRPr="0011783E" w:rsidRDefault="00BC16AB" w:rsidP="00BC16AB">
      <w:pPr>
        <w:spacing w:after="120" w:line="360" w:lineRule="auto"/>
        <w:ind w:firstLine="708"/>
        <w:jc w:val="both"/>
        <w:rPr>
          <w:rFonts w:asciiTheme="minorHAnsi" w:hAnsiTheme="minorHAnsi" w:cstheme="minorHAnsi"/>
          <w:sz w:val="22"/>
          <w:szCs w:val="22"/>
        </w:rPr>
      </w:pPr>
      <w:r w:rsidRPr="0011783E">
        <w:rPr>
          <w:rFonts w:asciiTheme="minorHAnsi" w:hAnsiTheme="minorHAnsi" w:cstheme="minorHAnsi"/>
          <w:sz w:val="22"/>
          <w:szCs w:val="22"/>
        </w:rPr>
        <w:t>Nella tabella viene riportato l’elenco dei contratti di lavoro flessibile per attività istituzionali non legate a progettualità e/o convenzioni che sono attualmente attivi:</w:t>
      </w:r>
    </w:p>
    <w:tbl>
      <w:tblPr>
        <w:tblW w:w="4828" w:type="pct"/>
        <w:tblInd w:w="70" w:type="dxa"/>
        <w:tblLayout w:type="fixed"/>
        <w:tblCellMar>
          <w:left w:w="70" w:type="dxa"/>
          <w:right w:w="70" w:type="dxa"/>
        </w:tblCellMar>
        <w:tblLook w:val="04A0" w:firstRow="1" w:lastRow="0" w:firstColumn="1" w:lastColumn="0" w:noHBand="0" w:noVBand="1"/>
      </w:tblPr>
      <w:tblGrid>
        <w:gridCol w:w="1201"/>
        <w:gridCol w:w="143"/>
        <w:gridCol w:w="2692"/>
        <w:gridCol w:w="995"/>
        <w:gridCol w:w="2488"/>
        <w:gridCol w:w="1778"/>
      </w:tblGrid>
      <w:tr w:rsidR="00BC16AB" w:rsidRPr="0011783E" w14:paraId="00C5C5C3" w14:textId="77777777" w:rsidTr="00E90C74">
        <w:trPr>
          <w:trHeight w:val="243"/>
        </w:trPr>
        <w:tc>
          <w:tcPr>
            <w:tcW w:w="723" w:type="pct"/>
            <w:gridSpan w:val="2"/>
            <w:tcBorders>
              <w:top w:val="single" w:sz="4" w:space="0" w:color="auto"/>
              <w:left w:val="single" w:sz="4" w:space="0" w:color="auto"/>
              <w:bottom w:val="single" w:sz="4" w:space="0" w:color="auto"/>
              <w:right w:val="single" w:sz="4" w:space="0" w:color="auto"/>
            </w:tcBorders>
            <w:shd w:val="clear" w:color="auto" w:fill="auto"/>
            <w:noWrap/>
            <w:vAlign w:val="bottom"/>
          </w:tcPr>
          <w:p w14:paraId="17957A8F" w14:textId="77777777" w:rsidR="00BC16AB" w:rsidRPr="0011783E" w:rsidRDefault="00BC16AB" w:rsidP="00E90C74">
            <w:pPr>
              <w:jc w:val="center"/>
              <w:rPr>
                <w:rFonts w:asciiTheme="minorHAnsi" w:hAnsiTheme="minorHAnsi" w:cstheme="minorHAnsi"/>
                <w:sz w:val="22"/>
                <w:szCs w:val="22"/>
              </w:rPr>
            </w:pPr>
            <w:r w:rsidRPr="0011783E">
              <w:rPr>
                <w:rFonts w:asciiTheme="minorHAnsi" w:hAnsiTheme="minorHAnsi" w:cstheme="minorHAnsi"/>
                <w:sz w:val="22"/>
                <w:szCs w:val="22"/>
              </w:rPr>
              <w:t>DIRIGENZA</w:t>
            </w:r>
          </w:p>
        </w:tc>
        <w:tc>
          <w:tcPr>
            <w:tcW w:w="1448" w:type="pct"/>
            <w:tcBorders>
              <w:top w:val="single" w:sz="4" w:space="0" w:color="auto"/>
              <w:left w:val="nil"/>
              <w:bottom w:val="single" w:sz="4" w:space="0" w:color="auto"/>
              <w:right w:val="single" w:sz="4" w:space="0" w:color="auto"/>
            </w:tcBorders>
            <w:shd w:val="clear" w:color="auto" w:fill="auto"/>
            <w:noWrap/>
            <w:vAlign w:val="bottom"/>
          </w:tcPr>
          <w:p w14:paraId="5C8B9118" w14:textId="77777777" w:rsidR="00BC16AB" w:rsidRPr="0011783E" w:rsidRDefault="00BC16AB" w:rsidP="00E90C74">
            <w:pPr>
              <w:jc w:val="center"/>
              <w:rPr>
                <w:rFonts w:asciiTheme="minorHAnsi" w:hAnsiTheme="minorHAnsi" w:cstheme="minorHAnsi"/>
                <w:sz w:val="22"/>
                <w:szCs w:val="22"/>
              </w:rPr>
            </w:pPr>
            <w:r w:rsidRPr="0011783E">
              <w:rPr>
                <w:rFonts w:asciiTheme="minorHAnsi" w:hAnsiTheme="minorHAnsi" w:cstheme="minorHAnsi"/>
                <w:sz w:val="22"/>
                <w:szCs w:val="22"/>
              </w:rPr>
              <w:t>Dirigente Amministrativo</w:t>
            </w:r>
          </w:p>
        </w:tc>
        <w:tc>
          <w:tcPr>
            <w:tcW w:w="535" w:type="pct"/>
            <w:tcBorders>
              <w:top w:val="single" w:sz="4" w:space="0" w:color="auto"/>
              <w:left w:val="nil"/>
              <w:bottom w:val="single" w:sz="4" w:space="0" w:color="auto"/>
              <w:right w:val="single" w:sz="4" w:space="0" w:color="auto"/>
            </w:tcBorders>
            <w:shd w:val="clear" w:color="auto" w:fill="auto"/>
            <w:noWrap/>
            <w:vAlign w:val="bottom"/>
          </w:tcPr>
          <w:p w14:paraId="714A3B0E" w14:textId="77777777" w:rsidR="00BC16AB" w:rsidRPr="0011783E" w:rsidRDefault="00BC16AB" w:rsidP="00E90C74">
            <w:pPr>
              <w:jc w:val="center"/>
              <w:rPr>
                <w:rFonts w:asciiTheme="minorHAnsi" w:hAnsiTheme="minorHAnsi" w:cstheme="minorHAnsi"/>
                <w:sz w:val="22"/>
                <w:szCs w:val="22"/>
              </w:rPr>
            </w:pPr>
            <w:r w:rsidRPr="0011783E">
              <w:rPr>
                <w:rFonts w:asciiTheme="minorHAnsi" w:hAnsiTheme="minorHAnsi" w:cstheme="minorHAnsi"/>
                <w:sz w:val="22"/>
                <w:szCs w:val="22"/>
              </w:rPr>
              <w:t>1</w:t>
            </w:r>
          </w:p>
        </w:tc>
        <w:tc>
          <w:tcPr>
            <w:tcW w:w="1338" w:type="pct"/>
            <w:tcBorders>
              <w:top w:val="single" w:sz="4" w:space="0" w:color="auto"/>
              <w:left w:val="nil"/>
              <w:bottom w:val="single" w:sz="4" w:space="0" w:color="auto"/>
              <w:right w:val="single" w:sz="4" w:space="0" w:color="auto"/>
            </w:tcBorders>
            <w:shd w:val="clear" w:color="auto" w:fill="auto"/>
            <w:noWrap/>
            <w:vAlign w:val="bottom"/>
          </w:tcPr>
          <w:p w14:paraId="47C87329" w14:textId="77777777" w:rsidR="00BC16AB" w:rsidRPr="0011783E" w:rsidRDefault="00BC16AB" w:rsidP="00E90C74">
            <w:pPr>
              <w:jc w:val="center"/>
              <w:rPr>
                <w:rFonts w:asciiTheme="minorHAnsi" w:hAnsiTheme="minorHAnsi" w:cstheme="minorHAnsi"/>
                <w:sz w:val="22"/>
                <w:szCs w:val="22"/>
              </w:rPr>
            </w:pPr>
            <w:r w:rsidRPr="0011783E">
              <w:rPr>
                <w:rFonts w:asciiTheme="minorHAnsi" w:hAnsiTheme="minorHAnsi" w:cstheme="minorHAnsi"/>
                <w:sz w:val="22"/>
                <w:szCs w:val="22"/>
              </w:rPr>
              <w:t>68.738,23 €</w:t>
            </w:r>
          </w:p>
        </w:tc>
        <w:tc>
          <w:tcPr>
            <w:tcW w:w="956" w:type="pct"/>
            <w:tcBorders>
              <w:top w:val="single" w:sz="4" w:space="0" w:color="auto"/>
              <w:left w:val="nil"/>
              <w:bottom w:val="single" w:sz="4" w:space="0" w:color="auto"/>
              <w:right w:val="single" w:sz="4" w:space="0" w:color="auto"/>
            </w:tcBorders>
            <w:shd w:val="clear" w:color="auto" w:fill="auto"/>
            <w:noWrap/>
          </w:tcPr>
          <w:p w14:paraId="6FF6B519" w14:textId="77777777" w:rsidR="00BC16AB" w:rsidRPr="0011783E" w:rsidRDefault="00BC16AB" w:rsidP="00E90C74">
            <w:pPr>
              <w:rPr>
                <w:rFonts w:asciiTheme="minorHAnsi" w:hAnsiTheme="minorHAnsi" w:cstheme="minorHAnsi"/>
                <w:sz w:val="22"/>
                <w:szCs w:val="22"/>
              </w:rPr>
            </w:pPr>
          </w:p>
          <w:p w14:paraId="668E6BAD" w14:textId="77777777" w:rsidR="00BC16AB" w:rsidRPr="0011783E" w:rsidRDefault="00BC16AB" w:rsidP="00E90C74">
            <w:pPr>
              <w:rPr>
                <w:rFonts w:asciiTheme="minorHAnsi" w:hAnsiTheme="minorHAnsi" w:cstheme="minorHAnsi"/>
                <w:sz w:val="22"/>
                <w:szCs w:val="22"/>
              </w:rPr>
            </w:pPr>
            <w:r w:rsidRPr="0011783E">
              <w:rPr>
                <w:rFonts w:asciiTheme="minorHAnsi" w:hAnsiTheme="minorHAnsi" w:cstheme="minorHAnsi"/>
                <w:sz w:val="22"/>
                <w:szCs w:val="22"/>
              </w:rPr>
              <w:t>68.738,23 €</w:t>
            </w:r>
          </w:p>
        </w:tc>
      </w:tr>
      <w:tr w:rsidR="00BC16AB" w:rsidRPr="0011783E" w14:paraId="64A0C755" w14:textId="77777777" w:rsidTr="00E90C74">
        <w:trPr>
          <w:trHeight w:val="192"/>
        </w:trPr>
        <w:tc>
          <w:tcPr>
            <w:tcW w:w="646" w:type="pct"/>
            <w:tcBorders>
              <w:top w:val="nil"/>
              <w:left w:val="nil"/>
              <w:bottom w:val="nil"/>
              <w:right w:val="nil"/>
            </w:tcBorders>
            <w:shd w:val="clear" w:color="auto" w:fill="auto"/>
            <w:noWrap/>
            <w:vAlign w:val="bottom"/>
          </w:tcPr>
          <w:p w14:paraId="3E406B42" w14:textId="77777777" w:rsidR="00BC16AB" w:rsidRPr="0011783E" w:rsidRDefault="00BC16AB" w:rsidP="00E90C74">
            <w:pPr>
              <w:jc w:val="center"/>
              <w:rPr>
                <w:rFonts w:asciiTheme="minorHAnsi" w:hAnsiTheme="minorHAnsi" w:cstheme="minorHAnsi"/>
                <w:sz w:val="22"/>
                <w:szCs w:val="22"/>
              </w:rPr>
            </w:pPr>
          </w:p>
        </w:tc>
        <w:tc>
          <w:tcPr>
            <w:tcW w:w="1525" w:type="pct"/>
            <w:gridSpan w:val="2"/>
            <w:tcBorders>
              <w:top w:val="nil"/>
              <w:left w:val="nil"/>
              <w:bottom w:val="nil"/>
              <w:right w:val="nil"/>
            </w:tcBorders>
            <w:shd w:val="clear" w:color="auto" w:fill="auto"/>
            <w:noWrap/>
            <w:vAlign w:val="bottom"/>
          </w:tcPr>
          <w:p w14:paraId="485F9D44" w14:textId="77777777" w:rsidR="00BC16AB" w:rsidRPr="0011783E" w:rsidRDefault="00BC16AB" w:rsidP="00E90C74">
            <w:pPr>
              <w:jc w:val="center"/>
              <w:rPr>
                <w:rFonts w:asciiTheme="minorHAnsi" w:hAnsiTheme="minorHAnsi" w:cstheme="minorHAnsi"/>
                <w:sz w:val="22"/>
                <w:szCs w:val="22"/>
              </w:rPr>
            </w:pPr>
          </w:p>
        </w:tc>
        <w:tc>
          <w:tcPr>
            <w:tcW w:w="535" w:type="pct"/>
            <w:tcBorders>
              <w:top w:val="single" w:sz="4" w:space="0" w:color="auto"/>
              <w:left w:val="nil"/>
              <w:bottom w:val="nil"/>
              <w:right w:val="single" w:sz="4" w:space="0" w:color="auto"/>
            </w:tcBorders>
            <w:shd w:val="clear" w:color="auto" w:fill="auto"/>
            <w:noWrap/>
            <w:vAlign w:val="bottom"/>
          </w:tcPr>
          <w:p w14:paraId="17211A4A" w14:textId="77777777" w:rsidR="00BC16AB" w:rsidRPr="0011783E" w:rsidRDefault="00BC16AB" w:rsidP="00E90C74">
            <w:pPr>
              <w:jc w:val="center"/>
              <w:rPr>
                <w:rFonts w:asciiTheme="minorHAnsi" w:hAnsiTheme="minorHAnsi" w:cstheme="minorHAnsi"/>
                <w:sz w:val="22"/>
                <w:szCs w:val="22"/>
              </w:rPr>
            </w:pPr>
          </w:p>
        </w:tc>
        <w:tc>
          <w:tcPr>
            <w:tcW w:w="133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BFA4187" w14:textId="77777777" w:rsidR="00BC16AB" w:rsidRPr="0011783E" w:rsidRDefault="00BC16AB" w:rsidP="00E90C74">
            <w:pPr>
              <w:jc w:val="center"/>
              <w:rPr>
                <w:rFonts w:asciiTheme="minorHAnsi" w:hAnsiTheme="minorHAnsi" w:cstheme="minorHAnsi"/>
                <w:bCs/>
                <w:sz w:val="22"/>
                <w:szCs w:val="22"/>
              </w:rPr>
            </w:pPr>
            <w:r w:rsidRPr="0011783E">
              <w:rPr>
                <w:rFonts w:asciiTheme="minorHAnsi" w:hAnsiTheme="minorHAnsi" w:cstheme="minorHAnsi"/>
                <w:bCs/>
                <w:sz w:val="22"/>
                <w:szCs w:val="22"/>
              </w:rPr>
              <w:t>Costo Complessivo</w:t>
            </w:r>
          </w:p>
        </w:tc>
        <w:tc>
          <w:tcPr>
            <w:tcW w:w="956" w:type="pct"/>
            <w:tcBorders>
              <w:top w:val="single" w:sz="4" w:space="0" w:color="auto"/>
              <w:left w:val="single" w:sz="4" w:space="0" w:color="auto"/>
              <w:bottom w:val="single" w:sz="4" w:space="0" w:color="auto"/>
              <w:right w:val="single" w:sz="4" w:space="0" w:color="auto"/>
            </w:tcBorders>
            <w:shd w:val="clear" w:color="auto" w:fill="auto"/>
            <w:noWrap/>
          </w:tcPr>
          <w:p w14:paraId="7AB0BE2B" w14:textId="77777777" w:rsidR="00BC16AB" w:rsidRPr="0011783E" w:rsidRDefault="00BC16AB" w:rsidP="00E90C74">
            <w:pPr>
              <w:rPr>
                <w:rFonts w:asciiTheme="minorHAnsi" w:hAnsiTheme="minorHAnsi" w:cstheme="minorHAnsi"/>
                <w:sz w:val="22"/>
                <w:szCs w:val="22"/>
              </w:rPr>
            </w:pPr>
          </w:p>
          <w:p w14:paraId="697C67A3" w14:textId="77777777" w:rsidR="00BC16AB" w:rsidRPr="0011783E" w:rsidRDefault="00BC16AB" w:rsidP="00E90C74">
            <w:pPr>
              <w:rPr>
                <w:rFonts w:asciiTheme="minorHAnsi" w:hAnsiTheme="minorHAnsi" w:cstheme="minorHAnsi"/>
                <w:sz w:val="22"/>
                <w:szCs w:val="22"/>
              </w:rPr>
            </w:pPr>
            <w:r w:rsidRPr="0011783E">
              <w:rPr>
                <w:rFonts w:asciiTheme="minorHAnsi" w:hAnsiTheme="minorHAnsi" w:cstheme="minorHAnsi"/>
                <w:sz w:val="22"/>
                <w:szCs w:val="22"/>
              </w:rPr>
              <w:t>68.738,23 €</w:t>
            </w:r>
          </w:p>
        </w:tc>
      </w:tr>
    </w:tbl>
    <w:p w14:paraId="070BF008" w14:textId="77777777" w:rsidR="00BC16AB" w:rsidRPr="0011783E" w:rsidRDefault="00BC16AB" w:rsidP="00BC16AB">
      <w:pPr>
        <w:spacing w:line="360" w:lineRule="auto"/>
        <w:jc w:val="both"/>
        <w:rPr>
          <w:rFonts w:asciiTheme="minorHAnsi" w:hAnsiTheme="minorHAnsi" w:cstheme="minorHAnsi"/>
          <w:bCs/>
          <w:i/>
          <w:sz w:val="22"/>
          <w:szCs w:val="22"/>
        </w:rPr>
      </w:pPr>
    </w:p>
    <w:p w14:paraId="700428D0" w14:textId="77777777" w:rsidR="00BC16AB" w:rsidRPr="002B4B47" w:rsidRDefault="00BC16AB" w:rsidP="00BC16AB">
      <w:pPr>
        <w:spacing w:line="360" w:lineRule="auto"/>
        <w:jc w:val="both"/>
        <w:rPr>
          <w:rFonts w:asciiTheme="minorHAnsi" w:hAnsiTheme="minorHAnsi" w:cstheme="minorHAnsi"/>
          <w:bCs/>
          <w:i/>
        </w:rPr>
      </w:pPr>
      <w:r w:rsidRPr="002B4B47">
        <w:rPr>
          <w:rFonts w:asciiTheme="minorHAnsi" w:hAnsiTheme="minorHAnsi" w:cstheme="minorHAnsi"/>
          <w:bCs/>
          <w:i/>
        </w:rPr>
        <w:tab/>
        <w:t>3.3.10 Personale in comando</w:t>
      </w:r>
    </w:p>
    <w:p w14:paraId="6A9E9F75" w14:textId="77777777" w:rsidR="00BC16AB" w:rsidRPr="0011783E" w:rsidRDefault="00BC16AB" w:rsidP="00BC16AB">
      <w:pPr>
        <w:spacing w:line="360" w:lineRule="auto"/>
        <w:jc w:val="both"/>
        <w:rPr>
          <w:rFonts w:asciiTheme="minorHAnsi" w:hAnsiTheme="minorHAnsi" w:cstheme="minorHAnsi"/>
          <w:sz w:val="22"/>
          <w:szCs w:val="22"/>
        </w:rPr>
      </w:pPr>
      <w:r w:rsidRPr="0011783E">
        <w:rPr>
          <w:rFonts w:asciiTheme="minorHAnsi" w:hAnsiTheme="minorHAnsi" w:cstheme="minorHAnsi"/>
          <w:sz w:val="22"/>
          <w:szCs w:val="22"/>
        </w:rPr>
        <w:t xml:space="preserve">Per quanto concerne il personale in comando, si specifica che attualmente l’Agenzia conta n. 1 unità di personale in comando esterno e n. 1 unità in comando interno presso il Distretto Provinciale dell’Aquila. </w:t>
      </w:r>
    </w:p>
    <w:p w14:paraId="62583AEC" w14:textId="77777777" w:rsidR="00BC16AB" w:rsidRPr="0011783E" w:rsidRDefault="00BC16AB" w:rsidP="00BC16AB">
      <w:pPr>
        <w:autoSpaceDE w:val="0"/>
        <w:autoSpaceDN w:val="0"/>
        <w:adjustRightInd w:val="0"/>
        <w:spacing w:line="360" w:lineRule="auto"/>
        <w:jc w:val="both"/>
        <w:rPr>
          <w:rFonts w:asciiTheme="minorHAnsi" w:hAnsiTheme="minorHAnsi" w:cstheme="minorHAnsi"/>
          <w:sz w:val="22"/>
          <w:szCs w:val="22"/>
        </w:rPr>
      </w:pPr>
      <w:r w:rsidRPr="0011783E">
        <w:rPr>
          <w:rFonts w:asciiTheme="minorHAnsi" w:hAnsiTheme="minorHAnsi" w:cstheme="minorHAnsi"/>
          <w:sz w:val="22"/>
          <w:szCs w:val="22"/>
        </w:rPr>
        <w:t xml:space="preserve">Si evidenzia inoltre che, ai sensi dell’art. 42 bis del </w:t>
      </w:r>
      <w:proofErr w:type="spellStart"/>
      <w:r w:rsidRPr="0011783E">
        <w:rPr>
          <w:rFonts w:asciiTheme="minorHAnsi" w:hAnsiTheme="minorHAnsi" w:cstheme="minorHAnsi"/>
          <w:sz w:val="22"/>
          <w:szCs w:val="22"/>
        </w:rPr>
        <w:t>D.Lgs.</w:t>
      </w:r>
      <w:proofErr w:type="spellEnd"/>
      <w:r w:rsidRPr="0011783E">
        <w:rPr>
          <w:rFonts w:asciiTheme="minorHAnsi" w:hAnsiTheme="minorHAnsi" w:cstheme="minorHAnsi"/>
          <w:sz w:val="22"/>
          <w:szCs w:val="22"/>
        </w:rPr>
        <w:t xml:space="preserve"> n. 151/2001, che testualmente recita:” </w:t>
      </w:r>
      <w:r w:rsidRPr="0011783E">
        <w:rPr>
          <w:rFonts w:asciiTheme="minorHAnsi" w:hAnsiTheme="minorHAnsi" w:cstheme="minorHAnsi"/>
          <w:i/>
          <w:sz w:val="22"/>
          <w:szCs w:val="22"/>
        </w:rPr>
        <w:t>Il genitore con figli minori fino a tre anni di età dipendente di amministrazioni pubbliche, di cui all'articolo 1, comma 2, del decreto legislativo 30 marzo 2001 n. 165, e successive modificazioni, può essere assegnato, a richiesta, anche in modo frazionato e per un periodo complessivamente non superiore a tre anni, ad una sede di servizio ubicata nella stessa provincia o regione nella quale l'altro genitore esercita la propria attività lavorativa, subordinatamente alla sussistenza di un posto vacante e disponibile di corrispondente posizione retributiva e previo assenso delle amministrazioni di provenienza e destinazione”,</w:t>
      </w:r>
      <w:r w:rsidRPr="0011783E">
        <w:rPr>
          <w:rFonts w:asciiTheme="minorHAnsi" w:hAnsiTheme="minorHAnsi" w:cstheme="minorHAnsi"/>
          <w:sz w:val="22"/>
          <w:szCs w:val="22"/>
        </w:rPr>
        <w:t xml:space="preserve"> l’Agenzia conta n. 1 unità di personale in assegnazione temporanea presso il Distretto Provinciale ARPA di Pescara.</w:t>
      </w:r>
    </w:p>
    <w:p w14:paraId="6DD94D64" w14:textId="77777777" w:rsidR="00BC16AB" w:rsidRPr="0011783E" w:rsidRDefault="00BC16AB" w:rsidP="00BC16AB">
      <w:pPr>
        <w:spacing w:line="360" w:lineRule="auto"/>
        <w:jc w:val="both"/>
        <w:rPr>
          <w:rFonts w:asciiTheme="minorHAnsi" w:hAnsiTheme="minorHAnsi" w:cstheme="minorHAnsi"/>
          <w:bCs/>
          <w:sz w:val="22"/>
          <w:szCs w:val="22"/>
        </w:rPr>
      </w:pPr>
    </w:p>
    <w:p w14:paraId="447AF77B" w14:textId="77777777" w:rsidR="00BC16AB" w:rsidRPr="002B4B47" w:rsidRDefault="00BC16AB" w:rsidP="00BC16AB">
      <w:pPr>
        <w:spacing w:line="360" w:lineRule="auto"/>
        <w:jc w:val="both"/>
        <w:rPr>
          <w:rFonts w:asciiTheme="minorHAnsi" w:hAnsiTheme="minorHAnsi" w:cstheme="minorHAnsi"/>
          <w:bCs/>
          <w:i/>
        </w:rPr>
      </w:pPr>
      <w:r w:rsidRPr="002B4B47">
        <w:rPr>
          <w:rFonts w:asciiTheme="minorHAnsi" w:hAnsiTheme="minorHAnsi" w:cstheme="minorHAnsi"/>
          <w:bCs/>
          <w:i/>
        </w:rPr>
        <w:tab/>
        <w:t>3.3.11 Fabbisogno di personale</w:t>
      </w:r>
    </w:p>
    <w:p w14:paraId="3C74F0CB" w14:textId="77777777" w:rsidR="00BC16AB" w:rsidRPr="0011783E" w:rsidRDefault="00BC16AB" w:rsidP="001809CC">
      <w:pPr>
        <w:widowControl w:val="0"/>
        <w:spacing w:line="360" w:lineRule="auto"/>
        <w:jc w:val="both"/>
        <w:rPr>
          <w:rFonts w:asciiTheme="minorHAnsi" w:hAnsiTheme="minorHAnsi" w:cstheme="minorHAnsi"/>
          <w:sz w:val="22"/>
          <w:szCs w:val="22"/>
        </w:rPr>
      </w:pPr>
      <w:r w:rsidRPr="0011783E">
        <w:rPr>
          <w:rFonts w:asciiTheme="minorHAnsi" w:hAnsiTheme="minorHAnsi" w:cstheme="minorHAnsi"/>
          <w:sz w:val="22"/>
          <w:szCs w:val="22"/>
        </w:rPr>
        <w:t xml:space="preserve">Il Piano Triennale dei Fabbisogni di Personale (PTFP) si configura come un atto di programmazione per la gestione delle risorse umane finalizzato a coniugare l’ottimale impiego delle risorse pubbliche disponibili e gli obiettivi di performance organizzativa, efficienza, economicità e qualità dei servizi ai cittadini e ad assicurare, da parte delle amministrazioni, il rispetto degli equilibri di finanza pubblica. In quanto atto di programmazione si colloca a monte della gestione operativa del personale e deve esser adottato </w:t>
      </w:r>
      <w:r w:rsidRPr="0011783E">
        <w:rPr>
          <w:rFonts w:asciiTheme="minorHAnsi" w:hAnsiTheme="minorHAnsi" w:cstheme="minorHAnsi"/>
          <w:sz w:val="22"/>
          <w:szCs w:val="22"/>
        </w:rPr>
        <w:lastRenderedPageBreak/>
        <w:t xml:space="preserve">nell’esercizio delle funzioni di indirizzo politico-amministrativo, ai sensi dell’art. 4, comma 1, del D.lgs. n. 165/2001. </w:t>
      </w:r>
    </w:p>
    <w:p w14:paraId="6D465DAE" w14:textId="77777777" w:rsidR="00BC16AB" w:rsidRPr="0011783E" w:rsidRDefault="00BC16AB" w:rsidP="00BC16AB">
      <w:pPr>
        <w:spacing w:line="360" w:lineRule="auto"/>
        <w:jc w:val="both"/>
        <w:rPr>
          <w:rFonts w:asciiTheme="minorHAnsi" w:hAnsiTheme="minorHAnsi" w:cstheme="minorHAnsi"/>
          <w:sz w:val="22"/>
          <w:szCs w:val="22"/>
        </w:rPr>
      </w:pPr>
      <w:r w:rsidRPr="0011783E">
        <w:rPr>
          <w:rFonts w:asciiTheme="minorHAnsi" w:hAnsiTheme="minorHAnsi" w:cstheme="minorHAnsi"/>
          <w:sz w:val="22"/>
          <w:szCs w:val="22"/>
        </w:rPr>
        <w:t xml:space="preserve">Il fabbisogno di personale viene determinato sulla base di una doppia analisi quantitativa e qualitativa. Da un punto di vista quantitativo, ai fini dell’individuazione delle unità che servono per raggiungere gli obiettivi aziendali, deve essere svolta un’analisi basata sul fabbisogno standard a livello territoriale, a livello di funzioni omogenee e un’analisi predittiva delle cessazioni del personale. </w:t>
      </w:r>
    </w:p>
    <w:p w14:paraId="3F84D66B" w14:textId="77777777" w:rsidR="00BC16AB" w:rsidRPr="0011783E" w:rsidRDefault="00BC16AB" w:rsidP="00BC16AB">
      <w:pPr>
        <w:spacing w:line="360" w:lineRule="auto"/>
        <w:jc w:val="both"/>
        <w:rPr>
          <w:rFonts w:asciiTheme="minorHAnsi" w:hAnsiTheme="minorHAnsi" w:cstheme="minorHAnsi"/>
          <w:sz w:val="22"/>
          <w:szCs w:val="22"/>
        </w:rPr>
      </w:pPr>
      <w:r w:rsidRPr="0011783E">
        <w:rPr>
          <w:rFonts w:asciiTheme="minorHAnsi" w:hAnsiTheme="minorHAnsi" w:cstheme="minorHAnsi"/>
          <w:sz w:val="22"/>
          <w:szCs w:val="22"/>
        </w:rPr>
        <w:t xml:space="preserve">Da un punto di vista qualitativo, devono essere individuate le professionalità adeguate sulla base di una ricognizione di quei settori, processi o attività che necessitano di personale, o che sono stati investiti di una maggiore centralità nella programmazione Agenziale. </w:t>
      </w:r>
    </w:p>
    <w:p w14:paraId="6622AA99" w14:textId="77777777" w:rsidR="00BC16AB" w:rsidRPr="0011783E" w:rsidRDefault="00BC16AB" w:rsidP="00BC16AB">
      <w:pPr>
        <w:spacing w:line="360" w:lineRule="auto"/>
        <w:jc w:val="both"/>
        <w:rPr>
          <w:rFonts w:asciiTheme="minorHAnsi" w:hAnsiTheme="minorHAnsi" w:cstheme="minorHAnsi"/>
          <w:sz w:val="22"/>
          <w:szCs w:val="22"/>
        </w:rPr>
      </w:pPr>
      <w:r w:rsidRPr="0011783E">
        <w:rPr>
          <w:rFonts w:asciiTheme="minorHAnsi" w:hAnsiTheme="minorHAnsi" w:cstheme="minorHAnsi"/>
          <w:sz w:val="22"/>
          <w:szCs w:val="22"/>
        </w:rPr>
        <w:t>Sotto questo profilo, così come previsto dall’art 16 c. 1 lettera a-bis del D.lgs. 165 del 2001, è la dirigenza apicale che deve essere coinvolta proponendo “</w:t>
      </w:r>
      <w:r w:rsidRPr="0011783E">
        <w:rPr>
          <w:rFonts w:asciiTheme="minorHAnsi" w:hAnsiTheme="minorHAnsi" w:cstheme="minorHAnsi"/>
          <w:i/>
          <w:sz w:val="22"/>
          <w:szCs w:val="22"/>
        </w:rPr>
        <w:t>le risorse e i profili professionali necessari ai compiti dell’ufficio a cui sono preposti</w:t>
      </w:r>
      <w:r w:rsidRPr="0011783E">
        <w:rPr>
          <w:rFonts w:asciiTheme="minorHAnsi" w:hAnsiTheme="minorHAnsi" w:cstheme="minorHAnsi"/>
          <w:sz w:val="22"/>
          <w:szCs w:val="22"/>
        </w:rPr>
        <w:t xml:space="preserve">”. </w:t>
      </w:r>
    </w:p>
    <w:p w14:paraId="5AF7A6B7" w14:textId="77777777" w:rsidR="00BC16AB" w:rsidRPr="0011783E" w:rsidRDefault="00BC16AB" w:rsidP="00BC16AB">
      <w:pPr>
        <w:spacing w:line="360" w:lineRule="auto"/>
        <w:jc w:val="both"/>
        <w:rPr>
          <w:rFonts w:asciiTheme="minorHAnsi" w:hAnsiTheme="minorHAnsi" w:cstheme="minorHAnsi"/>
          <w:sz w:val="22"/>
          <w:szCs w:val="22"/>
        </w:rPr>
      </w:pPr>
      <w:r w:rsidRPr="0011783E">
        <w:rPr>
          <w:rFonts w:asciiTheme="minorHAnsi" w:hAnsiTheme="minorHAnsi" w:cstheme="minorHAnsi"/>
          <w:sz w:val="22"/>
          <w:szCs w:val="22"/>
        </w:rPr>
        <w:t xml:space="preserve">La pianificazione dei fabbisogni di personale deve rappresentare, dunque, uno strumento di riflessione strategica non solo sugli spazi che quantitativamente si liberano all’interno dell’organizzazione, ma anche, e soprattutto, sulle professioni che qualitativamente sono richieste per accompagnare le necessità operative e l’evoluzione dell’Agenzia.  </w:t>
      </w:r>
    </w:p>
    <w:p w14:paraId="69C3B356" w14:textId="77777777" w:rsidR="00BC16AB" w:rsidRPr="0011783E" w:rsidRDefault="00BC16AB" w:rsidP="00BC16AB">
      <w:pPr>
        <w:spacing w:line="360" w:lineRule="auto"/>
        <w:jc w:val="both"/>
        <w:rPr>
          <w:rFonts w:asciiTheme="minorHAnsi" w:hAnsiTheme="minorHAnsi" w:cstheme="minorHAnsi"/>
          <w:sz w:val="22"/>
          <w:szCs w:val="22"/>
        </w:rPr>
      </w:pPr>
      <w:r w:rsidRPr="0011783E">
        <w:rPr>
          <w:rFonts w:asciiTheme="minorHAnsi" w:hAnsiTheme="minorHAnsi" w:cstheme="minorHAnsi"/>
          <w:sz w:val="22"/>
          <w:szCs w:val="22"/>
        </w:rPr>
        <w:t>Il tutto nell’ottica del superamento della sostituzione delle cessazioni, in modo da far sì che la stessa organizzazione assuma una struttura agile, mutevole e funzionale alle necessità degli utenti e del mondo produttivo.</w:t>
      </w:r>
    </w:p>
    <w:p w14:paraId="13C3E9EC" w14:textId="77777777" w:rsidR="00BC16AB" w:rsidRPr="0011783E" w:rsidRDefault="00BC16AB" w:rsidP="00BC16AB">
      <w:pPr>
        <w:spacing w:line="360" w:lineRule="auto"/>
        <w:jc w:val="both"/>
        <w:rPr>
          <w:rFonts w:asciiTheme="minorHAnsi" w:hAnsiTheme="minorHAnsi" w:cstheme="minorHAnsi"/>
          <w:b/>
          <w:bCs/>
          <w:sz w:val="22"/>
          <w:szCs w:val="22"/>
        </w:rPr>
      </w:pPr>
      <w:r w:rsidRPr="0011783E">
        <w:rPr>
          <w:rFonts w:asciiTheme="minorHAnsi" w:hAnsiTheme="minorHAnsi" w:cstheme="minorHAnsi"/>
          <w:bCs/>
          <w:sz w:val="22"/>
          <w:szCs w:val="22"/>
        </w:rPr>
        <w:t xml:space="preserve">Il Piano del fabbisogno </w:t>
      </w:r>
      <w:r w:rsidRPr="0011783E">
        <w:rPr>
          <w:rFonts w:asciiTheme="minorHAnsi" w:hAnsiTheme="minorHAnsi" w:cstheme="minorHAnsi"/>
          <w:sz w:val="22"/>
          <w:szCs w:val="22"/>
        </w:rPr>
        <w:t>di personale di ARPA Abruzzo è programmato in conformità al quadro normativo vigente.</w:t>
      </w:r>
    </w:p>
    <w:p w14:paraId="5DF1C9FD" w14:textId="77777777" w:rsidR="00BC16AB" w:rsidRPr="0011783E" w:rsidRDefault="00BC16AB" w:rsidP="00BC16AB">
      <w:pPr>
        <w:autoSpaceDE w:val="0"/>
        <w:autoSpaceDN w:val="0"/>
        <w:adjustRightInd w:val="0"/>
        <w:spacing w:line="360" w:lineRule="auto"/>
        <w:jc w:val="both"/>
        <w:rPr>
          <w:rFonts w:asciiTheme="minorHAnsi" w:hAnsiTheme="minorHAnsi" w:cstheme="minorHAnsi"/>
          <w:sz w:val="22"/>
          <w:szCs w:val="22"/>
        </w:rPr>
      </w:pPr>
      <w:r w:rsidRPr="0011783E">
        <w:rPr>
          <w:rFonts w:asciiTheme="minorHAnsi" w:hAnsiTheme="minorHAnsi" w:cstheme="minorHAnsi"/>
          <w:sz w:val="22"/>
          <w:szCs w:val="22"/>
        </w:rPr>
        <w:t>Il Piano è approvato previa informativa alle OO.SS./RSU e previa acquisizione di parere favorevole espresso dal Revisore dei Conti.</w:t>
      </w:r>
    </w:p>
    <w:p w14:paraId="1FDEE526" w14:textId="77777777" w:rsidR="00BC16AB" w:rsidRPr="0011783E" w:rsidRDefault="00BC16AB" w:rsidP="00BC16AB">
      <w:pPr>
        <w:autoSpaceDE w:val="0"/>
        <w:autoSpaceDN w:val="0"/>
        <w:adjustRightInd w:val="0"/>
        <w:spacing w:line="360" w:lineRule="auto"/>
        <w:jc w:val="both"/>
        <w:rPr>
          <w:rFonts w:asciiTheme="minorHAnsi" w:hAnsiTheme="minorHAnsi" w:cstheme="minorHAnsi"/>
          <w:sz w:val="22"/>
          <w:szCs w:val="22"/>
        </w:rPr>
      </w:pPr>
      <w:r w:rsidRPr="0011783E">
        <w:rPr>
          <w:rFonts w:asciiTheme="minorHAnsi" w:hAnsiTheme="minorHAnsi" w:cstheme="minorHAnsi"/>
          <w:sz w:val="22"/>
          <w:szCs w:val="22"/>
        </w:rPr>
        <w:t>Si evidenzia, inoltre, che il Piano triennale viene aggiornato annualmente, in coerenza con le scelte strategiche inerenti all’organizzazione degli uffici e dei servizi e con la pianificazione annuale e pluriennale delle attività e delle performance, nei limiti delle risorse finanziarie disponibili.</w:t>
      </w:r>
    </w:p>
    <w:p w14:paraId="4509AE68" w14:textId="77777777" w:rsidR="00BC16AB" w:rsidRPr="0011783E" w:rsidRDefault="00BC16AB" w:rsidP="00BC16AB">
      <w:pPr>
        <w:autoSpaceDE w:val="0"/>
        <w:autoSpaceDN w:val="0"/>
        <w:adjustRightInd w:val="0"/>
        <w:spacing w:line="360" w:lineRule="auto"/>
        <w:jc w:val="both"/>
        <w:rPr>
          <w:rFonts w:asciiTheme="minorHAnsi" w:hAnsiTheme="minorHAnsi" w:cstheme="minorHAnsi"/>
          <w:sz w:val="22"/>
          <w:szCs w:val="22"/>
        </w:rPr>
      </w:pPr>
      <w:r w:rsidRPr="0011783E">
        <w:rPr>
          <w:rFonts w:asciiTheme="minorHAnsi" w:hAnsiTheme="minorHAnsi" w:cstheme="minorHAnsi"/>
          <w:sz w:val="22"/>
          <w:szCs w:val="22"/>
        </w:rPr>
        <w:t>Inoltre la pianificazione dei fabbisogni di personale, in quanto processo tra i più strategici e rilevanti della gestione delle risorse umane, deve essere pienamente coerente con i principi generali di legalità e con la disciplina in materia di anticorruzione, tant’è che, nella programmazione e nell’esecuzione delle procedure di reclutamento delle risorse di personale, occorre applicare la normativa di riferimento e le migliori pratiche connesse con la prevenzione della corruzione.</w:t>
      </w:r>
    </w:p>
    <w:p w14:paraId="1F74B030" w14:textId="77777777" w:rsidR="00BC16AB" w:rsidRPr="0011783E" w:rsidRDefault="00BC16AB" w:rsidP="00BC16AB">
      <w:pPr>
        <w:spacing w:line="360" w:lineRule="auto"/>
        <w:jc w:val="both"/>
        <w:rPr>
          <w:rFonts w:asciiTheme="minorHAnsi" w:hAnsiTheme="minorHAnsi" w:cstheme="minorHAnsi"/>
          <w:sz w:val="22"/>
          <w:szCs w:val="22"/>
        </w:rPr>
      </w:pPr>
      <w:r w:rsidRPr="0011783E">
        <w:rPr>
          <w:rFonts w:asciiTheme="minorHAnsi" w:hAnsiTheme="minorHAnsi" w:cstheme="minorHAnsi"/>
          <w:sz w:val="22"/>
          <w:szCs w:val="22"/>
        </w:rPr>
        <w:t>Il Piano triennale del fabbisogno si inserisce nell’attività di programmazione complessivamente intesa e, coerentemente ad essa, contribuisce al miglioramento della qualità dei servizi offerti ai cittadini ed alle imprese.</w:t>
      </w:r>
    </w:p>
    <w:p w14:paraId="5A97E433" w14:textId="77777777" w:rsidR="00BC16AB" w:rsidRPr="0011783E" w:rsidRDefault="00BC16AB" w:rsidP="00BC16AB">
      <w:pPr>
        <w:autoSpaceDE w:val="0"/>
        <w:autoSpaceDN w:val="0"/>
        <w:adjustRightInd w:val="0"/>
        <w:spacing w:line="360" w:lineRule="auto"/>
        <w:jc w:val="both"/>
        <w:rPr>
          <w:rFonts w:asciiTheme="minorHAnsi" w:hAnsiTheme="minorHAnsi" w:cstheme="minorHAnsi"/>
          <w:sz w:val="22"/>
          <w:szCs w:val="22"/>
        </w:rPr>
      </w:pPr>
      <w:r w:rsidRPr="0011783E">
        <w:rPr>
          <w:rFonts w:asciiTheme="minorHAnsi" w:hAnsiTheme="minorHAnsi" w:cstheme="minorHAnsi"/>
          <w:sz w:val="22"/>
          <w:szCs w:val="22"/>
        </w:rPr>
        <w:t>Nella prospettiva della creazione di “valore pubblico”, gli obiettivi perseguiti sono:</w:t>
      </w:r>
    </w:p>
    <w:p w14:paraId="101A4C4D" w14:textId="77777777" w:rsidR="00BC16AB" w:rsidRPr="0011783E" w:rsidRDefault="00BC16AB" w:rsidP="00BC16AB">
      <w:pPr>
        <w:numPr>
          <w:ilvl w:val="0"/>
          <w:numId w:val="23"/>
        </w:numPr>
        <w:autoSpaceDE w:val="0"/>
        <w:autoSpaceDN w:val="0"/>
        <w:adjustRightInd w:val="0"/>
        <w:spacing w:line="360" w:lineRule="auto"/>
        <w:contextualSpacing/>
        <w:jc w:val="both"/>
        <w:rPr>
          <w:rFonts w:asciiTheme="minorHAnsi" w:hAnsiTheme="minorHAnsi" w:cstheme="minorHAnsi"/>
          <w:sz w:val="22"/>
          <w:szCs w:val="22"/>
        </w:rPr>
      </w:pPr>
      <w:r w:rsidRPr="0011783E">
        <w:rPr>
          <w:rFonts w:asciiTheme="minorHAnsi" w:hAnsiTheme="minorHAnsi" w:cstheme="minorHAnsi"/>
          <w:sz w:val="22"/>
          <w:szCs w:val="22"/>
        </w:rPr>
        <w:lastRenderedPageBreak/>
        <w:t>l’ottimale impiego delle risorse umane, attraverso la giusta allocazione delle singole unità e delle relative competenze professionali che servono all’amministrazione;</w:t>
      </w:r>
    </w:p>
    <w:p w14:paraId="5BEDDC4B" w14:textId="77777777" w:rsidR="00BC16AB" w:rsidRPr="0011783E" w:rsidRDefault="00BC16AB" w:rsidP="00BC16AB">
      <w:pPr>
        <w:numPr>
          <w:ilvl w:val="0"/>
          <w:numId w:val="23"/>
        </w:numPr>
        <w:autoSpaceDE w:val="0"/>
        <w:autoSpaceDN w:val="0"/>
        <w:adjustRightInd w:val="0"/>
        <w:spacing w:line="360" w:lineRule="auto"/>
        <w:contextualSpacing/>
        <w:jc w:val="both"/>
        <w:rPr>
          <w:rFonts w:asciiTheme="minorHAnsi" w:hAnsiTheme="minorHAnsi" w:cstheme="minorHAnsi"/>
          <w:sz w:val="22"/>
          <w:szCs w:val="22"/>
        </w:rPr>
      </w:pPr>
      <w:r w:rsidRPr="0011783E">
        <w:rPr>
          <w:rFonts w:asciiTheme="minorHAnsi" w:hAnsiTheme="minorHAnsi" w:cstheme="minorHAnsi"/>
          <w:sz w:val="22"/>
          <w:szCs w:val="22"/>
        </w:rPr>
        <w:t>l’ottimale impiego delle risorse pubbliche disponibili;</w:t>
      </w:r>
    </w:p>
    <w:p w14:paraId="4F291D89" w14:textId="77777777" w:rsidR="00BC16AB" w:rsidRPr="0011783E" w:rsidRDefault="00BC16AB" w:rsidP="00BC16AB">
      <w:pPr>
        <w:numPr>
          <w:ilvl w:val="0"/>
          <w:numId w:val="23"/>
        </w:numPr>
        <w:autoSpaceDE w:val="0"/>
        <w:autoSpaceDN w:val="0"/>
        <w:adjustRightInd w:val="0"/>
        <w:spacing w:line="360" w:lineRule="auto"/>
        <w:contextualSpacing/>
        <w:jc w:val="both"/>
        <w:rPr>
          <w:rFonts w:asciiTheme="minorHAnsi" w:hAnsiTheme="minorHAnsi" w:cstheme="minorHAnsi"/>
          <w:sz w:val="22"/>
          <w:szCs w:val="22"/>
        </w:rPr>
      </w:pPr>
      <w:r w:rsidRPr="0011783E">
        <w:rPr>
          <w:rFonts w:asciiTheme="minorHAnsi" w:hAnsiTheme="minorHAnsi" w:cstheme="minorHAnsi"/>
          <w:sz w:val="22"/>
          <w:szCs w:val="22"/>
        </w:rPr>
        <w:t>il miglioramento della performance in termini di migliori servizi alla collettività.</w:t>
      </w:r>
    </w:p>
    <w:p w14:paraId="775EE702" w14:textId="77777777" w:rsidR="00BC16AB" w:rsidRPr="002B4B47" w:rsidRDefault="00BC16AB" w:rsidP="00BC16AB">
      <w:pPr>
        <w:spacing w:line="360" w:lineRule="auto"/>
        <w:jc w:val="both"/>
        <w:rPr>
          <w:rFonts w:asciiTheme="minorHAnsi" w:hAnsiTheme="minorHAnsi" w:cstheme="minorHAnsi"/>
          <w:sz w:val="22"/>
          <w:szCs w:val="22"/>
        </w:rPr>
      </w:pPr>
    </w:p>
    <w:p w14:paraId="0ED13A8E" w14:textId="77777777" w:rsidR="00BC16AB" w:rsidRPr="002B4B47" w:rsidRDefault="00BC16AB" w:rsidP="00BC16AB">
      <w:pPr>
        <w:spacing w:line="360" w:lineRule="auto"/>
        <w:jc w:val="both"/>
        <w:rPr>
          <w:rFonts w:asciiTheme="minorHAnsi" w:hAnsiTheme="minorHAnsi" w:cstheme="minorHAnsi"/>
          <w:sz w:val="22"/>
          <w:szCs w:val="22"/>
        </w:rPr>
      </w:pPr>
      <w:r w:rsidRPr="002B4B47">
        <w:rPr>
          <w:rFonts w:asciiTheme="minorHAnsi" w:hAnsiTheme="minorHAnsi" w:cstheme="minorHAnsi"/>
          <w:sz w:val="22"/>
          <w:szCs w:val="22"/>
        </w:rPr>
        <w:t>Il Piano del fabbisogno 2026 – 2028 dell’Agenzia viene definito nell’ottica della ricerca e del reclutamento di profili di qualità, in funzione della performance organizzativa volta alla creazione del “valore pubblico”, a sua volta determinato, in particolare per l’annualità in corso, a rendere più agevole e rapide le attività tecnico-scientifiche, con particolare riguardo a quelle dei laboratori e territoriali dei distretti provinciali.</w:t>
      </w:r>
    </w:p>
    <w:p w14:paraId="0BC012C2" w14:textId="77777777" w:rsidR="00BC16AB" w:rsidRPr="002B4B47" w:rsidRDefault="00BC16AB" w:rsidP="00BC16AB">
      <w:pPr>
        <w:spacing w:line="360" w:lineRule="auto"/>
        <w:jc w:val="both"/>
        <w:rPr>
          <w:rFonts w:asciiTheme="minorHAnsi" w:hAnsiTheme="minorHAnsi" w:cstheme="minorHAnsi"/>
          <w:sz w:val="22"/>
          <w:szCs w:val="22"/>
        </w:rPr>
      </w:pPr>
      <w:r w:rsidRPr="002B4B47">
        <w:rPr>
          <w:rFonts w:asciiTheme="minorHAnsi" w:hAnsiTheme="minorHAnsi" w:cstheme="minorHAnsi"/>
          <w:sz w:val="22"/>
          <w:szCs w:val="22"/>
        </w:rPr>
        <w:t>Nel concreto, la determinazione del fabbisogno di personale dell’Agenzia si fonda su un’analisi complessiva che contempla tanto i compiti e le funzioni istituzionali, quanto i compiti e le funzioni aggiuntive che progetti e convenzioni attualmente portati avanti dalle strutture comportano in termini di obiettivi, competenze, attività, al fine di garantire le professionalità necessarie (in termini qualitativi e quantitativi), ed è definita in modo tale da essere compatibile con l’equilibrio economico-finanziario dell’Agenzia e da rispettare i vincoli di spesa e gli obiettivi di finanza pubblica previsti dalla normativa vigente in materia.</w:t>
      </w:r>
    </w:p>
    <w:p w14:paraId="629C66A7" w14:textId="640A4237" w:rsidR="00BC16AB" w:rsidRPr="002B4B47" w:rsidRDefault="00BC16AB" w:rsidP="00BC16AB">
      <w:pPr>
        <w:spacing w:line="360" w:lineRule="auto"/>
        <w:jc w:val="both"/>
        <w:rPr>
          <w:rFonts w:asciiTheme="minorHAnsi" w:hAnsiTheme="minorHAnsi" w:cstheme="minorHAnsi"/>
          <w:sz w:val="22"/>
          <w:szCs w:val="22"/>
        </w:rPr>
      </w:pPr>
      <w:r w:rsidRPr="002B4B47">
        <w:rPr>
          <w:rFonts w:asciiTheme="minorHAnsi" w:hAnsiTheme="minorHAnsi" w:cstheme="minorHAnsi"/>
          <w:sz w:val="22"/>
          <w:szCs w:val="22"/>
        </w:rPr>
        <w:t xml:space="preserve">Nello specifico si evidenzia come, al netto delle funzioni istituzionali, tra le quali spicca la direzione dell’attività laboratoristica, perno essenziale dell’attività agenziale, tra i progetti in carico ad ARPA Abruzzo, si contino diversi protocolli d’intesa con valenza pluriennale, per l’attuazione delle azioni e degli interventi assegnati dalla Regione Abruzzo all’Agenzia, nell’ambito del Piano Regionale di Prevenzione Sanitaria. </w:t>
      </w:r>
    </w:p>
    <w:p w14:paraId="251B0E21" w14:textId="6B5DAF71" w:rsidR="00BC16AB" w:rsidRPr="002B4B47" w:rsidRDefault="00BC16AB" w:rsidP="00BC16AB">
      <w:pPr>
        <w:spacing w:line="360" w:lineRule="auto"/>
        <w:jc w:val="both"/>
        <w:rPr>
          <w:rFonts w:asciiTheme="minorHAnsi" w:hAnsiTheme="minorHAnsi" w:cstheme="minorHAnsi"/>
          <w:sz w:val="22"/>
          <w:szCs w:val="22"/>
        </w:rPr>
      </w:pPr>
      <w:r w:rsidRPr="002B4B47">
        <w:rPr>
          <w:rFonts w:asciiTheme="minorHAnsi" w:hAnsiTheme="minorHAnsi" w:cstheme="minorHAnsi"/>
          <w:sz w:val="22"/>
          <w:szCs w:val="22"/>
        </w:rPr>
        <w:t xml:space="preserve">Nell’ottica di quanto sopra illustrato, appare evidente che il programma </w:t>
      </w:r>
      <w:proofErr w:type="spellStart"/>
      <w:r w:rsidRPr="002B4B47">
        <w:rPr>
          <w:rFonts w:asciiTheme="minorHAnsi" w:hAnsiTheme="minorHAnsi" w:cstheme="minorHAnsi"/>
          <w:sz w:val="22"/>
          <w:szCs w:val="22"/>
        </w:rPr>
        <w:t>assunzionale</w:t>
      </w:r>
      <w:proofErr w:type="spellEnd"/>
      <w:r w:rsidRPr="002B4B47">
        <w:rPr>
          <w:rFonts w:asciiTheme="minorHAnsi" w:hAnsiTheme="minorHAnsi" w:cstheme="minorHAnsi"/>
          <w:sz w:val="22"/>
          <w:szCs w:val="22"/>
        </w:rPr>
        <w:t xml:space="preserve"> debba necessariamente tener conto delle cessazioni intervenute, e di quelle che andranno a perfezionarsi nel triennio 2026-2028, per quanto riguarda il personale con i profili e le competenze in ambito tecnico - scientifico e ambientale, sia del comparto che della dirigenza dell’Agenzia. A tal proposito occorre evidenziare come la programmazione delle Risorse Umane</w:t>
      </w:r>
      <w:r w:rsidR="001809CC">
        <w:rPr>
          <w:rFonts w:asciiTheme="minorHAnsi" w:hAnsiTheme="minorHAnsi" w:cstheme="minorHAnsi"/>
          <w:sz w:val="22"/>
          <w:szCs w:val="22"/>
        </w:rPr>
        <w:t xml:space="preserve"> è stata</w:t>
      </w:r>
      <w:r w:rsidRPr="002B4B47">
        <w:rPr>
          <w:rFonts w:asciiTheme="minorHAnsi" w:hAnsiTheme="minorHAnsi" w:cstheme="minorHAnsi"/>
          <w:sz w:val="22"/>
          <w:szCs w:val="22"/>
        </w:rPr>
        <w:t xml:space="preserve"> caratterizzat</w:t>
      </w:r>
      <w:r w:rsidR="001809CC">
        <w:rPr>
          <w:rFonts w:asciiTheme="minorHAnsi" w:hAnsiTheme="minorHAnsi" w:cstheme="minorHAnsi"/>
          <w:sz w:val="22"/>
          <w:szCs w:val="22"/>
        </w:rPr>
        <w:t>a, nel biennio precedente,</w:t>
      </w:r>
      <w:r w:rsidRPr="002B4B47">
        <w:rPr>
          <w:rFonts w:asciiTheme="minorHAnsi" w:hAnsiTheme="minorHAnsi" w:cstheme="minorHAnsi"/>
          <w:sz w:val="22"/>
          <w:szCs w:val="22"/>
        </w:rPr>
        <w:t xml:space="preserve"> </w:t>
      </w:r>
      <w:r w:rsidR="001809CC">
        <w:rPr>
          <w:rFonts w:asciiTheme="minorHAnsi" w:hAnsiTheme="minorHAnsi" w:cstheme="minorHAnsi"/>
          <w:sz w:val="22"/>
          <w:szCs w:val="22"/>
        </w:rPr>
        <w:t>da</w:t>
      </w:r>
      <w:r w:rsidRPr="002B4B47">
        <w:rPr>
          <w:rFonts w:asciiTheme="minorHAnsi" w:hAnsiTheme="minorHAnsi" w:cstheme="minorHAnsi"/>
          <w:sz w:val="22"/>
          <w:szCs w:val="22"/>
        </w:rPr>
        <w:t xml:space="preserve"> una maggiore attenzione alla sostituzione del personale cessato del Comparto e della Dirigenza con profilo tecnico - sanitario, al fine di rispondere alle sopra illustrate attività professionali. L</w:t>
      </w:r>
      <w:r w:rsidR="001809CC">
        <w:rPr>
          <w:rFonts w:asciiTheme="minorHAnsi" w:hAnsiTheme="minorHAnsi" w:cstheme="minorHAnsi"/>
          <w:sz w:val="22"/>
          <w:szCs w:val="22"/>
        </w:rPr>
        <w:t>’</w:t>
      </w:r>
      <w:r w:rsidRPr="002B4B47">
        <w:rPr>
          <w:rFonts w:asciiTheme="minorHAnsi" w:hAnsiTheme="minorHAnsi" w:cstheme="minorHAnsi"/>
          <w:sz w:val="22"/>
          <w:szCs w:val="22"/>
        </w:rPr>
        <w:t>a</w:t>
      </w:r>
      <w:r w:rsidR="001809CC">
        <w:rPr>
          <w:rFonts w:asciiTheme="minorHAnsi" w:hAnsiTheme="minorHAnsi" w:cstheme="minorHAnsi"/>
          <w:sz w:val="22"/>
          <w:szCs w:val="22"/>
        </w:rPr>
        <w:t>ttuale</w:t>
      </w:r>
      <w:r w:rsidRPr="002B4B47">
        <w:rPr>
          <w:rFonts w:asciiTheme="minorHAnsi" w:hAnsiTheme="minorHAnsi" w:cstheme="minorHAnsi"/>
          <w:sz w:val="22"/>
          <w:szCs w:val="22"/>
        </w:rPr>
        <w:t xml:space="preserve"> programmazione, nel rispetto delle diminuite risorse finanziarie disponibili allocate nel bilancio dell’Agenzia, a causa dell’applicazione dei nuovi CCNL dell’Area Sanità e dell’Area delle Funzioni locali a fronte delle ridotte risorse di finanziamento da parte del Dipartimento Ambiente della Regione </w:t>
      </w:r>
      <w:r w:rsidRPr="00A434C4">
        <w:rPr>
          <w:rFonts w:asciiTheme="minorHAnsi" w:hAnsiTheme="minorHAnsi" w:cstheme="minorHAnsi"/>
          <w:sz w:val="22"/>
          <w:szCs w:val="22"/>
        </w:rPr>
        <w:t xml:space="preserve">Abruzzo, nella fase </w:t>
      </w:r>
      <w:r w:rsidR="00A434C4" w:rsidRPr="00A434C4">
        <w:rPr>
          <w:rFonts w:asciiTheme="minorHAnsi" w:hAnsiTheme="minorHAnsi" w:cstheme="minorHAnsi"/>
          <w:sz w:val="22"/>
          <w:szCs w:val="22"/>
        </w:rPr>
        <w:t>programmatoria</w:t>
      </w:r>
      <w:r w:rsidRPr="00A434C4">
        <w:rPr>
          <w:rFonts w:asciiTheme="minorHAnsi" w:hAnsiTheme="minorHAnsi" w:cstheme="minorHAnsi"/>
          <w:sz w:val="22"/>
          <w:szCs w:val="22"/>
        </w:rPr>
        <w:t xml:space="preserve"> potranno interessare solamente</w:t>
      </w:r>
      <w:r w:rsidRPr="002B4B47">
        <w:rPr>
          <w:rFonts w:asciiTheme="minorHAnsi" w:hAnsiTheme="minorHAnsi" w:cstheme="minorHAnsi"/>
          <w:sz w:val="22"/>
          <w:szCs w:val="22"/>
        </w:rPr>
        <w:t xml:space="preserve"> le posizioni che si manifesteranno vacanti nel corso dell’anno.</w:t>
      </w:r>
    </w:p>
    <w:p w14:paraId="19F9CC53" w14:textId="77777777" w:rsidR="00BC16AB" w:rsidRPr="002B4B47" w:rsidRDefault="00BC16AB" w:rsidP="00BC16AB">
      <w:pPr>
        <w:spacing w:line="360" w:lineRule="auto"/>
        <w:jc w:val="both"/>
        <w:rPr>
          <w:rFonts w:asciiTheme="minorHAnsi" w:hAnsiTheme="minorHAnsi" w:cstheme="minorHAnsi"/>
          <w:sz w:val="22"/>
          <w:szCs w:val="22"/>
        </w:rPr>
      </w:pPr>
    </w:p>
    <w:p w14:paraId="1F2058CE" w14:textId="2798D812" w:rsidR="00BC16AB" w:rsidRPr="00433BE3" w:rsidRDefault="00BC16AB" w:rsidP="00BC16AB">
      <w:pPr>
        <w:spacing w:line="360" w:lineRule="auto"/>
        <w:jc w:val="both"/>
        <w:rPr>
          <w:rFonts w:asciiTheme="minorHAnsi" w:hAnsiTheme="minorHAnsi" w:cstheme="minorHAnsi"/>
          <w:bCs/>
          <w:i/>
        </w:rPr>
      </w:pPr>
      <w:r w:rsidRPr="00433BE3">
        <w:rPr>
          <w:rFonts w:asciiTheme="minorHAnsi" w:hAnsiTheme="minorHAnsi" w:cstheme="minorHAnsi"/>
          <w:bCs/>
          <w:i/>
        </w:rPr>
        <w:tab/>
        <w:t xml:space="preserve">3.3.12 Dotazione </w:t>
      </w:r>
      <w:r w:rsidR="00B91C20">
        <w:rPr>
          <w:rFonts w:asciiTheme="minorHAnsi" w:hAnsiTheme="minorHAnsi" w:cstheme="minorHAnsi"/>
          <w:bCs/>
          <w:i/>
        </w:rPr>
        <w:t>o</w:t>
      </w:r>
      <w:r w:rsidRPr="00433BE3">
        <w:rPr>
          <w:rFonts w:asciiTheme="minorHAnsi" w:hAnsiTheme="minorHAnsi" w:cstheme="minorHAnsi"/>
          <w:bCs/>
          <w:i/>
        </w:rPr>
        <w:t>rganica</w:t>
      </w:r>
    </w:p>
    <w:p w14:paraId="36FBA9B5" w14:textId="77777777" w:rsidR="00BC16AB" w:rsidRPr="002B4B47" w:rsidRDefault="00BC16AB" w:rsidP="00BC16AB">
      <w:pPr>
        <w:spacing w:line="360" w:lineRule="auto"/>
        <w:jc w:val="both"/>
        <w:rPr>
          <w:rFonts w:asciiTheme="minorHAnsi" w:hAnsiTheme="minorHAnsi" w:cstheme="minorHAnsi"/>
          <w:sz w:val="22"/>
          <w:szCs w:val="22"/>
        </w:rPr>
      </w:pPr>
      <w:r w:rsidRPr="002B4B47">
        <w:rPr>
          <w:rFonts w:asciiTheme="minorHAnsi" w:hAnsiTheme="minorHAnsi" w:cstheme="minorHAnsi"/>
          <w:sz w:val="22"/>
          <w:szCs w:val="22"/>
        </w:rPr>
        <w:t xml:space="preserve">Il vigente Regolamento dell’Agenzia è stato adottato con Delibera del Direttore Generale n.112 del 27/10/2023 e approvato con DGR n. 49 del 30/01/2024 (a modifica e integrazione del precedente </w:t>
      </w:r>
      <w:r w:rsidRPr="002B4B47">
        <w:rPr>
          <w:rFonts w:asciiTheme="minorHAnsi" w:hAnsiTheme="minorHAnsi" w:cstheme="minorHAnsi"/>
          <w:sz w:val="22"/>
          <w:szCs w:val="22"/>
        </w:rPr>
        <w:lastRenderedPageBreak/>
        <w:t xml:space="preserve">Regolamento adottato con Delibera del Direttore Generale n. 36 del 21/02/2013, approvato con la Deliberazione della Giunta Regionale n. 689 del 30/09/2013). </w:t>
      </w:r>
    </w:p>
    <w:p w14:paraId="6FAA5A8B" w14:textId="77777777" w:rsidR="00BC16AB" w:rsidRPr="002B4B47" w:rsidRDefault="00BC16AB" w:rsidP="00BC16AB">
      <w:pPr>
        <w:spacing w:line="360" w:lineRule="auto"/>
        <w:jc w:val="both"/>
        <w:rPr>
          <w:rFonts w:asciiTheme="minorHAnsi" w:hAnsiTheme="minorHAnsi" w:cstheme="minorHAnsi"/>
          <w:sz w:val="22"/>
          <w:szCs w:val="22"/>
        </w:rPr>
      </w:pPr>
      <w:r w:rsidRPr="002B4B47">
        <w:rPr>
          <w:rFonts w:asciiTheme="minorHAnsi" w:hAnsiTheme="minorHAnsi" w:cstheme="minorHAnsi"/>
          <w:sz w:val="22"/>
          <w:szCs w:val="22"/>
        </w:rPr>
        <w:t xml:space="preserve">Il Regolamento disciplina il funzionamento dell’Agenzia, con particolare riferimento all’assetto organizzativo, alla gestione delle risorse umane, alla dotazione organica ed ai servizi erogati. </w:t>
      </w:r>
    </w:p>
    <w:p w14:paraId="756085DF" w14:textId="77777777" w:rsidR="00BC16AB" w:rsidRPr="002B4B47" w:rsidRDefault="00BC16AB" w:rsidP="00BC16AB">
      <w:pPr>
        <w:spacing w:line="360" w:lineRule="auto"/>
        <w:jc w:val="both"/>
        <w:rPr>
          <w:rFonts w:asciiTheme="minorHAnsi" w:hAnsiTheme="minorHAnsi" w:cstheme="minorHAnsi"/>
          <w:sz w:val="22"/>
          <w:szCs w:val="22"/>
        </w:rPr>
      </w:pPr>
      <w:r w:rsidRPr="002B4B47">
        <w:rPr>
          <w:rFonts w:asciiTheme="minorHAnsi" w:hAnsiTheme="minorHAnsi" w:cstheme="minorHAnsi"/>
          <w:sz w:val="22"/>
          <w:szCs w:val="22"/>
        </w:rPr>
        <w:t>La richiamata Deliberazione, che va a sostituire il precedente Regolamento, si è resa necessaria a seguito dell’accorpamento dei laboratori di Chieti e Pescara, con relativa rimodulazione delle competenze dei distretti e delle relative sezioni, nonché di una più generale revisione delle articolazioni territoriali, finalizzata a meglio esplicitare le funzioni e competenze delle diverse articolazioni organizzative.</w:t>
      </w:r>
    </w:p>
    <w:p w14:paraId="0396E9B3" w14:textId="39F04F5D" w:rsidR="00BC16AB" w:rsidRDefault="00BC16AB" w:rsidP="00BC16AB">
      <w:pPr>
        <w:contextualSpacing/>
        <w:jc w:val="both"/>
        <w:rPr>
          <w:rFonts w:asciiTheme="minorHAnsi" w:hAnsiTheme="minorHAnsi" w:cstheme="minorHAnsi"/>
          <w:bCs/>
          <w:iCs/>
          <w:sz w:val="22"/>
          <w:szCs w:val="22"/>
        </w:rPr>
      </w:pPr>
    </w:p>
    <w:p w14:paraId="53217475" w14:textId="77777777" w:rsidR="001809CC" w:rsidRPr="005842EB" w:rsidRDefault="001809CC" w:rsidP="00BC16AB">
      <w:pPr>
        <w:contextualSpacing/>
        <w:jc w:val="both"/>
        <w:rPr>
          <w:rFonts w:asciiTheme="minorHAnsi" w:hAnsiTheme="minorHAnsi" w:cstheme="minorHAnsi"/>
          <w:bCs/>
          <w:iCs/>
          <w:sz w:val="22"/>
          <w:szCs w:val="22"/>
        </w:rPr>
      </w:pPr>
    </w:p>
    <w:p w14:paraId="4F9022BC" w14:textId="77777777" w:rsidR="00BC16AB" w:rsidRPr="005842EB" w:rsidRDefault="00BC16AB" w:rsidP="00BC16AB">
      <w:pPr>
        <w:contextualSpacing/>
        <w:jc w:val="both"/>
        <w:rPr>
          <w:rFonts w:asciiTheme="minorHAnsi" w:hAnsiTheme="minorHAnsi" w:cstheme="minorHAnsi"/>
          <w:b/>
          <w:i/>
          <w:sz w:val="22"/>
          <w:szCs w:val="22"/>
        </w:rPr>
      </w:pPr>
      <w:r w:rsidRPr="005842EB">
        <w:rPr>
          <w:rFonts w:asciiTheme="minorHAnsi" w:hAnsiTheme="minorHAnsi" w:cstheme="minorHAnsi"/>
          <w:b/>
          <w:i/>
          <w:sz w:val="22"/>
          <w:szCs w:val="22"/>
        </w:rPr>
        <w:t>Tabella 2: DOTAZIONE ORGANICA COMPLESSIVA ARPA ABRUZZO</w:t>
      </w:r>
    </w:p>
    <w:p w14:paraId="679174AA" w14:textId="77777777" w:rsidR="00BC16AB" w:rsidRPr="005842EB" w:rsidRDefault="00BC16AB" w:rsidP="00BC16AB">
      <w:pPr>
        <w:contextualSpacing/>
        <w:jc w:val="both"/>
        <w:rPr>
          <w:rFonts w:asciiTheme="minorHAnsi" w:hAnsiTheme="minorHAnsi" w:cstheme="minorHAnsi"/>
          <w:b/>
          <w:i/>
          <w:sz w:val="22"/>
          <w:szCs w:val="22"/>
        </w:rPr>
      </w:pPr>
    </w:p>
    <w:tbl>
      <w:tblPr>
        <w:tblW w:w="9721" w:type="dxa"/>
        <w:tblInd w:w="55" w:type="dxa"/>
        <w:tblCellMar>
          <w:left w:w="70" w:type="dxa"/>
          <w:right w:w="70" w:type="dxa"/>
        </w:tblCellMar>
        <w:tblLook w:val="04A0" w:firstRow="1" w:lastRow="0" w:firstColumn="1" w:lastColumn="0" w:noHBand="0" w:noVBand="1"/>
      </w:tblPr>
      <w:tblGrid>
        <w:gridCol w:w="2954"/>
        <w:gridCol w:w="3463"/>
        <w:gridCol w:w="3304"/>
      </w:tblGrid>
      <w:tr w:rsidR="00BC16AB" w:rsidRPr="005842EB" w14:paraId="6B6D3565" w14:textId="77777777" w:rsidTr="00E90C74">
        <w:trPr>
          <w:trHeight w:val="255"/>
        </w:trPr>
        <w:tc>
          <w:tcPr>
            <w:tcW w:w="9721" w:type="dxa"/>
            <w:gridSpan w:val="3"/>
            <w:tcBorders>
              <w:top w:val="single" w:sz="4" w:space="0" w:color="auto"/>
              <w:left w:val="single" w:sz="4" w:space="0" w:color="auto"/>
              <w:bottom w:val="single" w:sz="4" w:space="0" w:color="auto"/>
              <w:right w:val="single" w:sz="4" w:space="0" w:color="000000"/>
            </w:tcBorders>
            <w:shd w:val="clear" w:color="000000" w:fill="00B050"/>
            <w:noWrap/>
            <w:vAlign w:val="bottom"/>
          </w:tcPr>
          <w:p w14:paraId="52358CF3" w14:textId="77777777" w:rsidR="00BC16AB" w:rsidRPr="005842EB" w:rsidRDefault="00BC16AB" w:rsidP="00E90C74">
            <w:pPr>
              <w:jc w:val="center"/>
              <w:rPr>
                <w:rFonts w:asciiTheme="minorHAnsi" w:hAnsiTheme="minorHAnsi" w:cstheme="minorHAnsi"/>
                <w:b/>
                <w:bCs/>
                <w:color w:val="000000"/>
                <w:sz w:val="22"/>
                <w:szCs w:val="22"/>
              </w:rPr>
            </w:pPr>
            <w:r w:rsidRPr="005842EB">
              <w:rPr>
                <w:rFonts w:asciiTheme="minorHAnsi" w:hAnsiTheme="minorHAnsi" w:cstheme="minorHAnsi"/>
                <w:b/>
                <w:bCs/>
                <w:color w:val="000000"/>
                <w:sz w:val="22"/>
                <w:szCs w:val="22"/>
              </w:rPr>
              <w:t>DOTAZIONE ORGANICA COMPLESSIVA ARPA ABRUZZO</w:t>
            </w:r>
          </w:p>
        </w:tc>
      </w:tr>
      <w:tr w:rsidR="00BC16AB" w:rsidRPr="005842EB" w14:paraId="561359C4" w14:textId="77777777" w:rsidTr="00E90C74">
        <w:trPr>
          <w:trHeight w:val="810"/>
        </w:trPr>
        <w:tc>
          <w:tcPr>
            <w:tcW w:w="2954" w:type="dxa"/>
            <w:tcBorders>
              <w:top w:val="nil"/>
              <w:left w:val="single" w:sz="4" w:space="0" w:color="auto"/>
              <w:bottom w:val="single" w:sz="4" w:space="0" w:color="auto"/>
              <w:right w:val="single" w:sz="4" w:space="0" w:color="auto"/>
            </w:tcBorders>
            <w:shd w:val="clear" w:color="auto" w:fill="auto"/>
            <w:noWrap/>
            <w:vAlign w:val="bottom"/>
          </w:tcPr>
          <w:p w14:paraId="57A64BD7" w14:textId="77777777" w:rsidR="00BC16AB" w:rsidRPr="005842EB" w:rsidRDefault="00BC16AB" w:rsidP="00E90C74">
            <w:pPr>
              <w:jc w:val="center"/>
              <w:rPr>
                <w:rFonts w:asciiTheme="minorHAnsi" w:hAnsiTheme="minorHAnsi" w:cstheme="minorHAnsi"/>
                <w:b/>
                <w:bCs/>
                <w:color w:val="000000"/>
                <w:sz w:val="22"/>
                <w:szCs w:val="22"/>
              </w:rPr>
            </w:pPr>
            <w:r w:rsidRPr="005842EB">
              <w:rPr>
                <w:rFonts w:asciiTheme="minorHAnsi" w:hAnsiTheme="minorHAnsi" w:cstheme="minorHAnsi"/>
                <w:b/>
                <w:bCs/>
                <w:color w:val="000000"/>
                <w:sz w:val="22"/>
                <w:szCs w:val="22"/>
              </w:rPr>
              <w:t>Categorie Professionali</w:t>
            </w:r>
          </w:p>
        </w:tc>
        <w:tc>
          <w:tcPr>
            <w:tcW w:w="3463" w:type="dxa"/>
            <w:tcBorders>
              <w:top w:val="nil"/>
              <w:left w:val="nil"/>
              <w:bottom w:val="single" w:sz="4" w:space="0" w:color="auto"/>
              <w:right w:val="single" w:sz="4" w:space="0" w:color="auto"/>
            </w:tcBorders>
            <w:shd w:val="clear" w:color="auto" w:fill="auto"/>
            <w:vAlign w:val="bottom"/>
          </w:tcPr>
          <w:p w14:paraId="21B86387" w14:textId="77777777" w:rsidR="00BC16AB" w:rsidRPr="005842EB" w:rsidRDefault="00BC16AB" w:rsidP="00E90C74">
            <w:pPr>
              <w:jc w:val="center"/>
              <w:rPr>
                <w:rFonts w:asciiTheme="minorHAnsi" w:hAnsiTheme="minorHAnsi" w:cstheme="minorHAnsi"/>
                <w:b/>
                <w:bCs/>
                <w:color w:val="000000"/>
                <w:sz w:val="22"/>
                <w:szCs w:val="22"/>
              </w:rPr>
            </w:pPr>
            <w:r w:rsidRPr="005842EB">
              <w:rPr>
                <w:rFonts w:asciiTheme="minorHAnsi" w:hAnsiTheme="minorHAnsi" w:cstheme="minorHAnsi"/>
                <w:b/>
                <w:bCs/>
                <w:color w:val="000000"/>
                <w:sz w:val="22"/>
                <w:szCs w:val="22"/>
              </w:rPr>
              <w:t>Dotazione organica approvata con DGR. N 377/2010</w:t>
            </w:r>
          </w:p>
        </w:tc>
        <w:tc>
          <w:tcPr>
            <w:tcW w:w="3304" w:type="dxa"/>
            <w:tcBorders>
              <w:top w:val="nil"/>
              <w:left w:val="nil"/>
              <w:bottom w:val="single" w:sz="4" w:space="0" w:color="auto"/>
              <w:right w:val="single" w:sz="4" w:space="0" w:color="auto"/>
            </w:tcBorders>
            <w:shd w:val="clear" w:color="auto" w:fill="auto"/>
            <w:vAlign w:val="bottom"/>
          </w:tcPr>
          <w:p w14:paraId="39CF0584" w14:textId="77777777" w:rsidR="00BC16AB" w:rsidRPr="005842EB" w:rsidRDefault="00BC16AB" w:rsidP="00E90C74">
            <w:pPr>
              <w:jc w:val="center"/>
              <w:rPr>
                <w:rFonts w:asciiTheme="minorHAnsi" w:hAnsiTheme="minorHAnsi" w:cstheme="minorHAnsi"/>
                <w:b/>
                <w:bCs/>
                <w:color w:val="FF0000"/>
                <w:sz w:val="22"/>
                <w:szCs w:val="22"/>
              </w:rPr>
            </w:pPr>
            <w:r w:rsidRPr="005842EB">
              <w:rPr>
                <w:rFonts w:asciiTheme="minorHAnsi" w:hAnsiTheme="minorHAnsi" w:cstheme="minorHAnsi"/>
                <w:b/>
                <w:bCs/>
                <w:sz w:val="22"/>
                <w:szCs w:val="22"/>
              </w:rPr>
              <w:t>Vigente Dotazione Organica Regolamento 27/10/2023</w:t>
            </w:r>
          </w:p>
        </w:tc>
      </w:tr>
      <w:tr w:rsidR="00BC16AB" w:rsidRPr="005842EB" w14:paraId="5A6BB62F" w14:textId="77777777" w:rsidTr="00E90C74">
        <w:trPr>
          <w:trHeight w:val="225"/>
        </w:trPr>
        <w:tc>
          <w:tcPr>
            <w:tcW w:w="2954" w:type="dxa"/>
            <w:tcBorders>
              <w:top w:val="nil"/>
              <w:left w:val="single" w:sz="4" w:space="0" w:color="auto"/>
              <w:bottom w:val="single" w:sz="4" w:space="0" w:color="auto"/>
              <w:right w:val="single" w:sz="4" w:space="0" w:color="auto"/>
            </w:tcBorders>
            <w:shd w:val="clear" w:color="auto" w:fill="auto"/>
            <w:noWrap/>
            <w:vAlign w:val="bottom"/>
          </w:tcPr>
          <w:p w14:paraId="3F67929D" w14:textId="77777777" w:rsidR="00BC16AB" w:rsidRPr="005842EB" w:rsidRDefault="00BC16AB" w:rsidP="00E90C74">
            <w:pPr>
              <w:jc w:val="center"/>
              <w:rPr>
                <w:rFonts w:asciiTheme="minorHAnsi" w:hAnsiTheme="minorHAnsi" w:cstheme="minorHAnsi"/>
                <w:color w:val="000000"/>
                <w:sz w:val="22"/>
                <w:szCs w:val="22"/>
              </w:rPr>
            </w:pPr>
            <w:r w:rsidRPr="005842EB">
              <w:rPr>
                <w:rFonts w:asciiTheme="minorHAnsi" w:hAnsiTheme="minorHAnsi" w:cstheme="minorHAnsi"/>
                <w:color w:val="000000"/>
                <w:sz w:val="22"/>
                <w:szCs w:val="22"/>
              </w:rPr>
              <w:t>A</w:t>
            </w:r>
          </w:p>
        </w:tc>
        <w:tc>
          <w:tcPr>
            <w:tcW w:w="3463" w:type="dxa"/>
            <w:tcBorders>
              <w:top w:val="nil"/>
              <w:left w:val="nil"/>
              <w:bottom w:val="single" w:sz="4" w:space="0" w:color="auto"/>
              <w:right w:val="single" w:sz="4" w:space="0" w:color="auto"/>
            </w:tcBorders>
            <w:shd w:val="clear" w:color="auto" w:fill="auto"/>
            <w:noWrap/>
            <w:vAlign w:val="bottom"/>
          </w:tcPr>
          <w:p w14:paraId="037065C8" w14:textId="77777777" w:rsidR="00BC16AB" w:rsidRPr="005842EB" w:rsidRDefault="00BC16AB" w:rsidP="00E90C74">
            <w:pPr>
              <w:jc w:val="center"/>
              <w:rPr>
                <w:rFonts w:asciiTheme="minorHAnsi" w:hAnsiTheme="minorHAnsi" w:cstheme="minorHAnsi"/>
                <w:color w:val="000000"/>
                <w:sz w:val="22"/>
                <w:szCs w:val="22"/>
              </w:rPr>
            </w:pPr>
            <w:r w:rsidRPr="005842EB">
              <w:rPr>
                <w:rFonts w:asciiTheme="minorHAnsi" w:hAnsiTheme="minorHAnsi" w:cstheme="minorHAnsi"/>
                <w:color w:val="000000"/>
                <w:sz w:val="22"/>
                <w:szCs w:val="22"/>
              </w:rPr>
              <w:t>15</w:t>
            </w:r>
          </w:p>
        </w:tc>
        <w:tc>
          <w:tcPr>
            <w:tcW w:w="3304" w:type="dxa"/>
            <w:tcBorders>
              <w:top w:val="nil"/>
              <w:left w:val="nil"/>
              <w:bottom w:val="single" w:sz="4" w:space="0" w:color="auto"/>
              <w:right w:val="single" w:sz="4" w:space="0" w:color="auto"/>
            </w:tcBorders>
            <w:shd w:val="clear" w:color="auto" w:fill="auto"/>
            <w:noWrap/>
            <w:vAlign w:val="bottom"/>
          </w:tcPr>
          <w:p w14:paraId="09FD6DD8" w14:textId="77777777" w:rsidR="00BC16AB" w:rsidRPr="005842EB" w:rsidRDefault="00BC16AB" w:rsidP="00E90C74">
            <w:pPr>
              <w:jc w:val="center"/>
              <w:rPr>
                <w:rFonts w:asciiTheme="minorHAnsi" w:hAnsiTheme="minorHAnsi" w:cstheme="minorHAnsi"/>
                <w:color w:val="000000"/>
                <w:sz w:val="22"/>
                <w:szCs w:val="22"/>
              </w:rPr>
            </w:pPr>
            <w:r w:rsidRPr="005842EB">
              <w:rPr>
                <w:rFonts w:asciiTheme="minorHAnsi" w:hAnsiTheme="minorHAnsi" w:cstheme="minorHAnsi"/>
                <w:color w:val="000000"/>
                <w:sz w:val="22"/>
                <w:szCs w:val="22"/>
              </w:rPr>
              <w:t>14</w:t>
            </w:r>
          </w:p>
        </w:tc>
      </w:tr>
      <w:tr w:rsidR="00BC16AB" w:rsidRPr="005842EB" w14:paraId="2D834D7D" w14:textId="77777777" w:rsidTr="00E90C74">
        <w:trPr>
          <w:trHeight w:val="210"/>
        </w:trPr>
        <w:tc>
          <w:tcPr>
            <w:tcW w:w="2954" w:type="dxa"/>
            <w:tcBorders>
              <w:top w:val="nil"/>
              <w:left w:val="single" w:sz="4" w:space="0" w:color="auto"/>
              <w:bottom w:val="single" w:sz="4" w:space="0" w:color="auto"/>
              <w:right w:val="single" w:sz="4" w:space="0" w:color="auto"/>
            </w:tcBorders>
            <w:shd w:val="clear" w:color="auto" w:fill="auto"/>
            <w:noWrap/>
            <w:vAlign w:val="bottom"/>
          </w:tcPr>
          <w:p w14:paraId="7139042F" w14:textId="77777777" w:rsidR="00BC16AB" w:rsidRPr="005842EB" w:rsidRDefault="00BC16AB" w:rsidP="00E90C74">
            <w:pPr>
              <w:jc w:val="center"/>
              <w:rPr>
                <w:rFonts w:asciiTheme="minorHAnsi" w:hAnsiTheme="minorHAnsi" w:cstheme="minorHAnsi"/>
                <w:color w:val="000000"/>
                <w:sz w:val="22"/>
                <w:szCs w:val="22"/>
              </w:rPr>
            </w:pPr>
            <w:r w:rsidRPr="005842EB">
              <w:rPr>
                <w:rFonts w:asciiTheme="minorHAnsi" w:hAnsiTheme="minorHAnsi" w:cstheme="minorHAnsi"/>
                <w:color w:val="000000"/>
                <w:sz w:val="22"/>
                <w:szCs w:val="22"/>
              </w:rPr>
              <w:t>B</w:t>
            </w:r>
          </w:p>
        </w:tc>
        <w:tc>
          <w:tcPr>
            <w:tcW w:w="3463" w:type="dxa"/>
            <w:tcBorders>
              <w:top w:val="nil"/>
              <w:left w:val="nil"/>
              <w:bottom w:val="single" w:sz="4" w:space="0" w:color="auto"/>
              <w:right w:val="single" w:sz="4" w:space="0" w:color="auto"/>
            </w:tcBorders>
            <w:shd w:val="clear" w:color="auto" w:fill="auto"/>
            <w:noWrap/>
            <w:vAlign w:val="bottom"/>
          </w:tcPr>
          <w:p w14:paraId="33627A7B" w14:textId="77777777" w:rsidR="00BC16AB" w:rsidRPr="005842EB" w:rsidRDefault="00BC16AB" w:rsidP="00E90C74">
            <w:pPr>
              <w:jc w:val="center"/>
              <w:rPr>
                <w:rFonts w:asciiTheme="minorHAnsi" w:hAnsiTheme="minorHAnsi" w:cstheme="minorHAnsi"/>
                <w:color w:val="000000"/>
                <w:sz w:val="22"/>
                <w:szCs w:val="22"/>
              </w:rPr>
            </w:pPr>
            <w:r w:rsidRPr="005842EB">
              <w:rPr>
                <w:rFonts w:asciiTheme="minorHAnsi" w:hAnsiTheme="minorHAnsi" w:cstheme="minorHAnsi"/>
                <w:color w:val="000000"/>
                <w:sz w:val="22"/>
                <w:szCs w:val="22"/>
              </w:rPr>
              <w:t>22</w:t>
            </w:r>
          </w:p>
        </w:tc>
        <w:tc>
          <w:tcPr>
            <w:tcW w:w="3304" w:type="dxa"/>
            <w:tcBorders>
              <w:top w:val="nil"/>
              <w:left w:val="nil"/>
              <w:bottom w:val="single" w:sz="4" w:space="0" w:color="auto"/>
              <w:right w:val="single" w:sz="4" w:space="0" w:color="auto"/>
            </w:tcBorders>
            <w:shd w:val="clear" w:color="auto" w:fill="auto"/>
            <w:noWrap/>
            <w:vAlign w:val="bottom"/>
          </w:tcPr>
          <w:p w14:paraId="6401A0D1" w14:textId="77777777" w:rsidR="00BC16AB" w:rsidRPr="005842EB" w:rsidRDefault="00BC16AB" w:rsidP="00E90C74">
            <w:pPr>
              <w:jc w:val="center"/>
              <w:rPr>
                <w:rFonts w:asciiTheme="minorHAnsi" w:hAnsiTheme="minorHAnsi" w:cstheme="minorHAnsi"/>
                <w:color w:val="000000"/>
                <w:sz w:val="22"/>
                <w:szCs w:val="22"/>
              </w:rPr>
            </w:pPr>
            <w:r w:rsidRPr="005842EB">
              <w:rPr>
                <w:rFonts w:asciiTheme="minorHAnsi" w:hAnsiTheme="minorHAnsi" w:cstheme="minorHAnsi"/>
                <w:color w:val="000000"/>
                <w:sz w:val="22"/>
                <w:szCs w:val="22"/>
              </w:rPr>
              <w:t>18</w:t>
            </w:r>
          </w:p>
        </w:tc>
      </w:tr>
      <w:tr w:rsidR="00BC16AB" w:rsidRPr="005842EB" w14:paraId="6EF45F33" w14:textId="77777777" w:rsidTr="00E90C74">
        <w:trPr>
          <w:trHeight w:val="210"/>
        </w:trPr>
        <w:tc>
          <w:tcPr>
            <w:tcW w:w="2954" w:type="dxa"/>
            <w:tcBorders>
              <w:top w:val="nil"/>
              <w:left w:val="single" w:sz="4" w:space="0" w:color="auto"/>
              <w:bottom w:val="single" w:sz="4" w:space="0" w:color="auto"/>
              <w:right w:val="single" w:sz="4" w:space="0" w:color="auto"/>
            </w:tcBorders>
            <w:shd w:val="clear" w:color="auto" w:fill="auto"/>
            <w:noWrap/>
            <w:vAlign w:val="bottom"/>
          </w:tcPr>
          <w:p w14:paraId="21408CE7" w14:textId="77777777" w:rsidR="00BC16AB" w:rsidRPr="005842EB" w:rsidRDefault="00BC16AB" w:rsidP="00E90C74">
            <w:pPr>
              <w:jc w:val="center"/>
              <w:rPr>
                <w:rFonts w:asciiTheme="minorHAnsi" w:hAnsiTheme="minorHAnsi" w:cstheme="minorHAnsi"/>
                <w:color w:val="000000"/>
                <w:sz w:val="22"/>
                <w:szCs w:val="22"/>
              </w:rPr>
            </w:pPr>
            <w:r w:rsidRPr="005842EB">
              <w:rPr>
                <w:rFonts w:asciiTheme="minorHAnsi" w:hAnsiTheme="minorHAnsi" w:cstheme="minorHAnsi"/>
                <w:color w:val="000000"/>
                <w:sz w:val="22"/>
                <w:szCs w:val="22"/>
              </w:rPr>
              <w:t>BS</w:t>
            </w:r>
          </w:p>
        </w:tc>
        <w:tc>
          <w:tcPr>
            <w:tcW w:w="3463" w:type="dxa"/>
            <w:tcBorders>
              <w:top w:val="nil"/>
              <w:left w:val="nil"/>
              <w:bottom w:val="single" w:sz="4" w:space="0" w:color="auto"/>
              <w:right w:val="single" w:sz="4" w:space="0" w:color="auto"/>
            </w:tcBorders>
            <w:shd w:val="clear" w:color="auto" w:fill="auto"/>
            <w:noWrap/>
            <w:vAlign w:val="bottom"/>
          </w:tcPr>
          <w:p w14:paraId="446A4140" w14:textId="77777777" w:rsidR="00BC16AB" w:rsidRPr="005842EB" w:rsidRDefault="00BC16AB" w:rsidP="00E90C74">
            <w:pPr>
              <w:jc w:val="center"/>
              <w:rPr>
                <w:rFonts w:asciiTheme="minorHAnsi" w:hAnsiTheme="minorHAnsi" w:cstheme="minorHAnsi"/>
                <w:color w:val="000000"/>
                <w:sz w:val="22"/>
                <w:szCs w:val="22"/>
              </w:rPr>
            </w:pPr>
            <w:r w:rsidRPr="005842EB">
              <w:rPr>
                <w:rFonts w:asciiTheme="minorHAnsi" w:hAnsiTheme="minorHAnsi" w:cstheme="minorHAnsi"/>
                <w:color w:val="000000"/>
                <w:sz w:val="22"/>
                <w:szCs w:val="22"/>
              </w:rPr>
              <w:t>4</w:t>
            </w:r>
          </w:p>
        </w:tc>
        <w:tc>
          <w:tcPr>
            <w:tcW w:w="3304" w:type="dxa"/>
            <w:tcBorders>
              <w:top w:val="nil"/>
              <w:left w:val="nil"/>
              <w:bottom w:val="single" w:sz="4" w:space="0" w:color="auto"/>
              <w:right w:val="single" w:sz="4" w:space="0" w:color="auto"/>
            </w:tcBorders>
            <w:shd w:val="clear" w:color="auto" w:fill="auto"/>
            <w:noWrap/>
            <w:vAlign w:val="bottom"/>
          </w:tcPr>
          <w:p w14:paraId="3B560B18" w14:textId="77777777" w:rsidR="00BC16AB" w:rsidRPr="005842EB" w:rsidRDefault="00BC16AB" w:rsidP="00E90C74">
            <w:pPr>
              <w:jc w:val="center"/>
              <w:rPr>
                <w:rFonts w:asciiTheme="minorHAnsi" w:hAnsiTheme="minorHAnsi" w:cstheme="minorHAnsi"/>
                <w:color w:val="000000"/>
                <w:sz w:val="22"/>
                <w:szCs w:val="22"/>
              </w:rPr>
            </w:pPr>
            <w:r w:rsidRPr="005842EB">
              <w:rPr>
                <w:rFonts w:asciiTheme="minorHAnsi" w:hAnsiTheme="minorHAnsi" w:cstheme="minorHAnsi"/>
                <w:color w:val="000000"/>
                <w:sz w:val="22"/>
                <w:szCs w:val="22"/>
              </w:rPr>
              <w:t>4</w:t>
            </w:r>
          </w:p>
        </w:tc>
      </w:tr>
      <w:tr w:rsidR="00BC16AB" w:rsidRPr="005842EB" w14:paraId="074DD9EF" w14:textId="77777777" w:rsidTr="00E90C74">
        <w:trPr>
          <w:trHeight w:val="210"/>
        </w:trPr>
        <w:tc>
          <w:tcPr>
            <w:tcW w:w="2954" w:type="dxa"/>
            <w:tcBorders>
              <w:top w:val="nil"/>
              <w:left w:val="single" w:sz="4" w:space="0" w:color="auto"/>
              <w:bottom w:val="single" w:sz="4" w:space="0" w:color="auto"/>
              <w:right w:val="single" w:sz="4" w:space="0" w:color="auto"/>
            </w:tcBorders>
            <w:shd w:val="clear" w:color="auto" w:fill="auto"/>
            <w:noWrap/>
            <w:vAlign w:val="bottom"/>
          </w:tcPr>
          <w:p w14:paraId="2FF50C4F" w14:textId="77777777" w:rsidR="00BC16AB" w:rsidRPr="005842EB" w:rsidRDefault="00BC16AB" w:rsidP="00E90C74">
            <w:pPr>
              <w:jc w:val="center"/>
              <w:rPr>
                <w:rFonts w:asciiTheme="minorHAnsi" w:hAnsiTheme="minorHAnsi" w:cstheme="minorHAnsi"/>
                <w:color w:val="000000"/>
                <w:sz w:val="22"/>
                <w:szCs w:val="22"/>
              </w:rPr>
            </w:pPr>
            <w:r w:rsidRPr="005842EB">
              <w:rPr>
                <w:rFonts w:asciiTheme="minorHAnsi" w:hAnsiTheme="minorHAnsi" w:cstheme="minorHAnsi"/>
                <w:color w:val="000000"/>
                <w:sz w:val="22"/>
                <w:szCs w:val="22"/>
              </w:rPr>
              <w:t>C</w:t>
            </w:r>
          </w:p>
        </w:tc>
        <w:tc>
          <w:tcPr>
            <w:tcW w:w="3463" w:type="dxa"/>
            <w:tcBorders>
              <w:top w:val="nil"/>
              <w:left w:val="nil"/>
              <w:bottom w:val="single" w:sz="4" w:space="0" w:color="auto"/>
              <w:right w:val="single" w:sz="4" w:space="0" w:color="auto"/>
            </w:tcBorders>
            <w:shd w:val="clear" w:color="auto" w:fill="auto"/>
            <w:noWrap/>
            <w:vAlign w:val="bottom"/>
          </w:tcPr>
          <w:p w14:paraId="66E5F203" w14:textId="77777777" w:rsidR="00BC16AB" w:rsidRPr="005842EB" w:rsidRDefault="00BC16AB" w:rsidP="00E90C74">
            <w:pPr>
              <w:jc w:val="center"/>
              <w:rPr>
                <w:rFonts w:asciiTheme="minorHAnsi" w:hAnsiTheme="minorHAnsi" w:cstheme="minorHAnsi"/>
                <w:color w:val="000000"/>
                <w:sz w:val="22"/>
                <w:szCs w:val="22"/>
              </w:rPr>
            </w:pPr>
            <w:r w:rsidRPr="005842EB">
              <w:rPr>
                <w:rFonts w:asciiTheme="minorHAnsi" w:hAnsiTheme="minorHAnsi" w:cstheme="minorHAnsi"/>
                <w:color w:val="000000"/>
                <w:sz w:val="22"/>
                <w:szCs w:val="22"/>
              </w:rPr>
              <w:t>95</w:t>
            </w:r>
          </w:p>
        </w:tc>
        <w:tc>
          <w:tcPr>
            <w:tcW w:w="3304" w:type="dxa"/>
            <w:tcBorders>
              <w:top w:val="nil"/>
              <w:left w:val="nil"/>
              <w:bottom w:val="single" w:sz="4" w:space="0" w:color="auto"/>
              <w:right w:val="single" w:sz="4" w:space="0" w:color="auto"/>
            </w:tcBorders>
            <w:shd w:val="clear" w:color="auto" w:fill="auto"/>
            <w:noWrap/>
            <w:vAlign w:val="bottom"/>
          </w:tcPr>
          <w:p w14:paraId="1E824997" w14:textId="77777777" w:rsidR="00BC16AB" w:rsidRPr="005842EB" w:rsidRDefault="00BC16AB" w:rsidP="00E90C74">
            <w:pPr>
              <w:jc w:val="center"/>
              <w:rPr>
                <w:rFonts w:asciiTheme="minorHAnsi" w:hAnsiTheme="minorHAnsi" w:cstheme="minorHAnsi"/>
                <w:color w:val="000000"/>
                <w:sz w:val="22"/>
                <w:szCs w:val="22"/>
              </w:rPr>
            </w:pPr>
            <w:r w:rsidRPr="005842EB">
              <w:rPr>
                <w:rFonts w:asciiTheme="minorHAnsi" w:hAnsiTheme="minorHAnsi" w:cstheme="minorHAnsi"/>
                <w:color w:val="000000"/>
                <w:sz w:val="22"/>
                <w:szCs w:val="22"/>
              </w:rPr>
              <w:t>85</w:t>
            </w:r>
          </w:p>
        </w:tc>
      </w:tr>
      <w:tr w:rsidR="00BC16AB" w:rsidRPr="005842EB" w14:paraId="6B7AAB0B" w14:textId="77777777" w:rsidTr="00E90C74">
        <w:trPr>
          <w:trHeight w:val="210"/>
        </w:trPr>
        <w:tc>
          <w:tcPr>
            <w:tcW w:w="2954" w:type="dxa"/>
            <w:tcBorders>
              <w:top w:val="nil"/>
              <w:left w:val="single" w:sz="4" w:space="0" w:color="auto"/>
              <w:bottom w:val="single" w:sz="4" w:space="0" w:color="auto"/>
              <w:right w:val="single" w:sz="4" w:space="0" w:color="auto"/>
            </w:tcBorders>
            <w:shd w:val="clear" w:color="auto" w:fill="auto"/>
            <w:noWrap/>
            <w:vAlign w:val="bottom"/>
          </w:tcPr>
          <w:p w14:paraId="50AE6284" w14:textId="77777777" w:rsidR="00BC16AB" w:rsidRPr="005842EB" w:rsidRDefault="00BC16AB" w:rsidP="00E90C74">
            <w:pPr>
              <w:jc w:val="center"/>
              <w:rPr>
                <w:rFonts w:asciiTheme="minorHAnsi" w:hAnsiTheme="minorHAnsi" w:cstheme="minorHAnsi"/>
                <w:color w:val="000000"/>
                <w:sz w:val="22"/>
                <w:szCs w:val="22"/>
              </w:rPr>
            </w:pPr>
            <w:r w:rsidRPr="005842EB">
              <w:rPr>
                <w:rFonts w:asciiTheme="minorHAnsi" w:hAnsiTheme="minorHAnsi" w:cstheme="minorHAnsi"/>
                <w:color w:val="000000"/>
                <w:sz w:val="22"/>
                <w:szCs w:val="22"/>
              </w:rPr>
              <w:t>D</w:t>
            </w:r>
          </w:p>
        </w:tc>
        <w:tc>
          <w:tcPr>
            <w:tcW w:w="3463" w:type="dxa"/>
            <w:tcBorders>
              <w:top w:val="nil"/>
              <w:left w:val="nil"/>
              <w:bottom w:val="single" w:sz="4" w:space="0" w:color="auto"/>
              <w:right w:val="single" w:sz="4" w:space="0" w:color="auto"/>
            </w:tcBorders>
            <w:shd w:val="clear" w:color="auto" w:fill="auto"/>
            <w:noWrap/>
            <w:vAlign w:val="bottom"/>
          </w:tcPr>
          <w:p w14:paraId="4D0640BD" w14:textId="77777777" w:rsidR="00BC16AB" w:rsidRPr="005842EB" w:rsidRDefault="00BC16AB" w:rsidP="00E90C74">
            <w:pPr>
              <w:jc w:val="center"/>
              <w:rPr>
                <w:rFonts w:asciiTheme="minorHAnsi" w:hAnsiTheme="minorHAnsi" w:cstheme="minorHAnsi"/>
                <w:color w:val="000000"/>
                <w:sz w:val="22"/>
                <w:szCs w:val="22"/>
              </w:rPr>
            </w:pPr>
            <w:r w:rsidRPr="005842EB">
              <w:rPr>
                <w:rFonts w:asciiTheme="minorHAnsi" w:hAnsiTheme="minorHAnsi" w:cstheme="minorHAnsi"/>
                <w:color w:val="000000"/>
                <w:sz w:val="22"/>
                <w:szCs w:val="22"/>
              </w:rPr>
              <w:t>119</w:t>
            </w:r>
          </w:p>
        </w:tc>
        <w:tc>
          <w:tcPr>
            <w:tcW w:w="3304" w:type="dxa"/>
            <w:tcBorders>
              <w:top w:val="nil"/>
              <w:left w:val="nil"/>
              <w:bottom w:val="single" w:sz="4" w:space="0" w:color="auto"/>
              <w:right w:val="single" w:sz="4" w:space="0" w:color="auto"/>
            </w:tcBorders>
            <w:shd w:val="clear" w:color="auto" w:fill="auto"/>
            <w:noWrap/>
            <w:vAlign w:val="bottom"/>
          </w:tcPr>
          <w:p w14:paraId="03EE63E3" w14:textId="77777777" w:rsidR="00BC16AB" w:rsidRPr="005842EB" w:rsidRDefault="00BC16AB" w:rsidP="00E90C74">
            <w:pPr>
              <w:jc w:val="center"/>
              <w:rPr>
                <w:rFonts w:asciiTheme="minorHAnsi" w:hAnsiTheme="minorHAnsi" w:cstheme="minorHAnsi"/>
                <w:color w:val="000000"/>
                <w:sz w:val="22"/>
                <w:szCs w:val="22"/>
              </w:rPr>
            </w:pPr>
            <w:r w:rsidRPr="005842EB">
              <w:rPr>
                <w:rFonts w:asciiTheme="minorHAnsi" w:hAnsiTheme="minorHAnsi" w:cstheme="minorHAnsi"/>
                <w:color w:val="000000"/>
                <w:sz w:val="22"/>
                <w:szCs w:val="22"/>
              </w:rPr>
              <w:t>110</w:t>
            </w:r>
          </w:p>
        </w:tc>
      </w:tr>
      <w:tr w:rsidR="00BC16AB" w:rsidRPr="005842EB" w14:paraId="2E612D0C" w14:textId="77777777" w:rsidTr="00E90C74">
        <w:trPr>
          <w:trHeight w:val="225"/>
        </w:trPr>
        <w:tc>
          <w:tcPr>
            <w:tcW w:w="2954" w:type="dxa"/>
            <w:tcBorders>
              <w:top w:val="nil"/>
              <w:left w:val="single" w:sz="4" w:space="0" w:color="auto"/>
              <w:bottom w:val="single" w:sz="4" w:space="0" w:color="auto"/>
              <w:right w:val="single" w:sz="4" w:space="0" w:color="auto"/>
            </w:tcBorders>
            <w:shd w:val="clear" w:color="auto" w:fill="auto"/>
            <w:noWrap/>
            <w:vAlign w:val="bottom"/>
          </w:tcPr>
          <w:p w14:paraId="5C00ABF2" w14:textId="77777777" w:rsidR="00BC16AB" w:rsidRPr="005842EB" w:rsidRDefault="00BC16AB" w:rsidP="00E90C74">
            <w:pPr>
              <w:jc w:val="center"/>
              <w:rPr>
                <w:rFonts w:asciiTheme="minorHAnsi" w:hAnsiTheme="minorHAnsi" w:cstheme="minorHAnsi"/>
                <w:color w:val="000000"/>
                <w:sz w:val="22"/>
                <w:szCs w:val="22"/>
              </w:rPr>
            </w:pPr>
            <w:r w:rsidRPr="005842EB">
              <w:rPr>
                <w:rFonts w:asciiTheme="minorHAnsi" w:hAnsiTheme="minorHAnsi" w:cstheme="minorHAnsi"/>
                <w:color w:val="000000"/>
                <w:sz w:val="22"/>
                <w:szCs w:val="22"/>
              </w:rPr>
              <w:t>DS</w:t>
            </w:r>
          </w:p>
        </w:tc>
        <w:tc>
          <w:tcPr>
            <w:tcW w:w="3463" w:type="dxa"/>
            <w:tcBorders>
              <w:top w:val="nil"/>
              <w:left w:val="nil"/>
              <w:bottom w:val="single" w:sz="4" w:space="0" w:color="auto"/>
              <w:right w:val="single" w:sz="4" w:space="0" w:color="auto"/>
            </w:tcBorders>
            <w:shd w:val="clear" w:color="auto" w:fill="auto"/>
            <w:noWrap/>
            <w:vAlign w:val="bottom"/>
          </w:tcPr>
          <w:p w14:paraId="20D152EF" w14:textId="77777777" w:rsidR="00BC16AB" w:rsidRPr="005842EB" w:rsidRDefault="00BC16AB" w:rsidP="00E90C74">
            <w:pPr>
              <w:jc w:val="center"/>
              <w:rPr>
                <w:rFonts w:asciiTheme="minorHAnsi" w:hAnsiTheme="minorHAnsi" w:cstheme="minorHAnsi"/>
                <w:color w:val="000000"/>
                <w:sz w:val="22"/>
                <w:szCs w:val="22"/>
              </w:rPr>
            </w:pPr>
            <w:r w:rsidRPr="005842EB">
              <w:rPr>
                <w:rFonts w:asciiTheme="minorHAnsi" w:hAnsiTheme="minorHAnsi" w:cstheme="minorHAnsi"/>
                <w:color w:val="000000"/>
                <w:sz w:val="22"/>
                <w:szCs w:val="22"/>
              </w:rPr>
              <w:t>55</w:t>
            </w:r>
          </w:p>
        </w:tc>
        <w:tc>
          <w:tcPr>
            <w:tcW w:w="3304" w:type="dxa"/>
            <w:tcBorders>
              <w:top w:val="nil"/>
              <w:left w:val="nil"/>
              <w:bottom w:val="single" w:sz="4" w:space="0" w:color="auto"/>
              <w:right w:val="single" w:sz="4" w:space="0" w:color="auto"/>
            </w:tcBorders>
            <w:shd w:val="clear" w:color="auto" w:fill="auto"/>
            <w:noWrap/>
            <w:vAlign w:val="bottom"/>
          </w:tcPr>
          <w:p w14:paraId="19676382" w14:textId="77777777" w:rsidR="00BC16AB" w:rsidRPr="005842EB" w:rsidRDefault="00BC16AB" w:rsidP="00E90C74">
            <w:pPr>
              <w:jc w:val="center"/>
              <w:rPr>
                <w:rFonts w:asciiTheme="minorHAnsi" w:hAnsiTheme="minorHAnsi" w:cstheme="minorHAnsi"/>
                <w:color w:val="000000"/>
                <w:sz w:val="22"/>
                <w:szCs w:val="22"/>
              </w:rPr>
            </w:pPr>
            <w:r w:rsidRPr="005842EB">
              <w:rPr>
                <w:rFonts w:asciiTheme="minorHAnsi" w:hAnsiTheme="minorHAnsi" w:cstheme="minorHAnsi"/>
                <w:color w:val="000000"/>
                <w:sz w:val="22"/>
                <w:szCs w:val="22"/>
              </w:rPr>
              <w:t>47</w:t>
            </w:r>
          </w:p>
        </w:tc>
      </w:tr>
      <w:tr w:rsidR="00BC16AB" w:rsidRPr="005842EB" w14:paraId="0DE1F4D1" w14:textId="77777777" w:rsidTr="00E90C74">
        <w:trPr>
          <w:trHeight w:val="255"/>
        </w:trPr>
        <w:tc>
          <w:tcPr>
            <w:tcW w:w="2954" w:type="dxa"/>
            <w:tcBorders>
              <w:top w:val="nil"/>
              <w:left w:val="single" w:sz="4" w:space="0" w:color="auto"/>
              <w:bottom w:val="single" w:sz="4" w:space="0" w:color="auto"/>
              <w:right w:val="single" w:sz="4" w:space="0" w:color="auto"/>
            </w:tcBorders>
            <w:shd w:val="clear" w:color="auto" w:fill="72F275"/>
            <w:noWrap/>
            <w:vAlign w:val="bottom"/>
          </w:tcPr>
          <w:p w14:paraId="6109EF63" w14:textId="77777777" w:rsidR="00BC16AB" w:rsidRPr="005842EB" w:rsidRDefault="00BC16AB" w:rsidP="00E90C74">
            <w:pPr>
              <w:jc w:val="right"/>
              <w:rPr>
                <w:rFonts w:asciiTheme="minorHAnsi" w:hAnsiTheme="minorHAnsi" w:cstheme="minorHAnsi"/>
                <w:i/>
                <w:iCs/>
                <w:color w:val="000000"/>
                <w:sz w:val="22"/>
                <w:szCs w:val="22"/>
              </w:rPr>
            </w:pPr>
            <w:r w:rsidRPr="005842EB">
              <w:rPr>
                <w:rFonts w:asciiTheme="minorHAnsi" w:hAnsiTheme="minorHAnsi" w:cstheme="minorHAnsi"/>
                <w:i/>
                <w:iCs/>
                <w:color w:val="000000"/>
                <w:sz w:val="22"/>
                <w:szCs w:val="22"/>
              </w:rPr>
              <w:t>Totale Comparto</w:t>
            </w:r>
          </w:p>
        </w:tc>
        <w:tc>
          <w:tcPr>
            <w:tcW w:w="3463" w:type="dxa"/>
            <w:tcBorders>
              <w:top w:val="nil"/>
              <w:left w:val="nil"/>
              <w:bottom w:val="single" w:sz="4" w:space="0" w:color="auto"/>
              <w:right w:val="single" w:sz="4" w:space="0" w:color="auto"/>
            </w:tcBorders>
            <w:shd w:val="clear" w:color="auto" w:fill="72F275"/>
            <w:noWrap/>
            <w:vAlign w:val="bottom"/>
          </w:tcPr>
          <w:p w14:paraId="5531947C" w14:textId="77777777" w:rsidR="00BC16AB" w:rsidRPr="005842EB" w:rsidRDefault="00BC16AB" w:rsidP="00E90C74">
            <w:pPr>
              <w:jc w:val="center"/>
              <w:rPr>
                <w:rFonts w:asciiTheme="minorHAnsi" w:hAnsiTheme="minorHAnsi" w:cstheme="minorHAnsi"/>
                <w:b/>
                <w:bCs/>
                <w:i/>
                <w:iCs/>
                <w:color w:val="000000"/>
                <w:sz w:val="22"/>
                <w:szCs w:val="22"/>
              </w:rPr>
            </w:pPr>
            <w:r w:rsidRPr="005842EB">
              <w:rPr>
                <w:rFonts w:asciiTheme="minorHAnsi" w:hAnsiTheme="minorHAnsi" w:cstheme="minorHAnsi"/>
                <w:b/>
                <w:bCs/>
                <w:i/>
                <w:iCs/>
                <w:color w:val="000000"/>
                <w:sz w:val="22"/>
                <w:szCs w:val="22"/>
              </w:rPr>
              <w:t>310</w:t>
            </w:r>
          </w:p>
        </w:tc>
        <w:tc>
          <w:tcPr>
            <w:tcW w:w="3304" w:type="dxa"/>
            <w:tcBorders>
              <w:top w:val="nil"/>
              <w:left w:val="nil"/>
              <w:bottom w:val="single" w:sz="4" w:space="0" w:color="auto"/>
              <w:right w:val="single" w:sz="4" w:space="0" w:color="auto"/>
            </w:tcBorders>
            <w:shd w:val="clear" w:color="auto" w:fill="72F275"/>
            <w:noWrap/>
            <w:vAlign w:val="bottom"/>
          </w:tcPr>
          <w:p w14:paraId="6A1A4BFC" w14:textId="77777777" w:rsidR="00BC16AB" w:rsidRPr="005842EB" w:rsidRDefault="00BC16AB" w:rsidP="00E90C74">
            <w:pPr>
              <w:jc w:val="center"/>
              <w:rPr>
                <w:rFonts w:asciiTheme="minorHAnsi" w:hAnsiTheme="minorHAnsi" w:cstheme="minorHAnsi"/>
                <w:b/>
                <w:bCs/>
                <w:i/>
                <w:iCs/>
                <w:color w:val="000000"/>
                <w:sz w:val="22"/>
                <w:szCs w:val="22"/>
              </w:rPr>
            </w:pPr>
            <w:r w:rsidRPr="005842EB">
              <w:rPr>
                <w:rFonts w:asciiTheme="minorHAnsi" w:hAnsiTheme="minorHAnsi" w:cstheme="minorHAnsi"/>
                <w:b/>
                <w:bCs/>
                <w:i/>
                <w:iCs/>
                <w:color w:val="000000"/>
                <w:sz w:val="22"/>
                <w:szCs w:val="22"/>
              </w:rPr>
              <w:t>278</w:t>
            </w:r>
          </w:p>
        </w:tc>
      </w:tr>
      <w:tr w:rsidR="00BC16AB" w:rsidRPr="005842EB" w14:paraId="4C1752D0" w14:textId="77777777" w:rsidTr="00E90C74">
        <w:trPr>
          <w:trHeight w:val="352"/>
        </w:trPr>
        <w:tc>
          <w:tcPr>
            <w:tcW w:w="2954" w:type="dxa"/>
            <w:tcBorders>
              <w:top w:val="nil"/>
              <w:left w:val="single" w:sz="4" w:space="0" w:color="auto"/>
              <w:bottom w:val="single" w:sz="4" w:space="0" w:color="auto"/>
              <w:right w:val="single" w:sz="4" w:space="0" w:color="auto"/>
            </w:tcBorders>
            <w:shd w:val="clear" w:color="auto" w:fill="auto"/>
            <w:noWrap/>
            <w:vAlign w:val="bottom"/>
          </w:tcPr>
          <w:p w14:paraId="3079A97A" w14:textId="77777777" w:rsidR="00BC16AB" w:rsidRPr="005842EB" w:rsidRDefault="00BC16AB" w:rsidP="00E90C74">
            <w:pPr>
              <w:jc w:val="center"/>
              <w:rPr>
                <w:rFonts w:asciiTheme="minorHAnsi" w:hAnsiTheme="minorHAnsi" w:cstheme="minorHAnsi"/>
                <w:color w:val="000000"/>
                <w:sz w:val="22"/>
                <w:szCs w:val="22"/>
              </w:rPr>
            </w:pPr>
            <w:r w:rsidRPr="005842EB">
              <w:rPr>
                <w:rFonts w:asciiTheme="minorHAnsi" w:hAnsiTheme="minorHAnsi" w:cstheme="minorHAnsi"/>
                <w:color w:val="000000"/>
                <w:sz w:val="22"/>
                <w:szCs w:val="22"/>
              </w:rPr>
              <w:t>DIRIGENZA</w:t>
            </w:r>
          </w:p>
        </w:tc>
        <w:tc>
          <w:tcPr>
            <w:tcW w:w="3463" w:type="dxa"/>
            <w:tcBorders>
              <w:top w:val="nil"/>
              <w:left w:val="nil"/>
              <w:bottom w:val="single" w:sz="4" w:space="0" w:color="auto"/>
              <w:right w:val="single" w:sz="4" w:space="0" w:color="auto"/>
            </w:tcBorders>
            <w:shd w:val="clear" w:color="auto" w:fill="auto"/>
            <w:noWrap/>
            <w:vAlign w:val="bottom"/>
          </w:tcPr>
          <w:p w14:paraId="466785F6" w14:textId="77777777" w:rsidR="00BC16AB" w:rsidRPr="005842EB" w:rsidRDefault="00BC16AB" w:rsidP="00E90C74">
            <w:pPr>
              <w:jc w:val="center"/>
              <w:rPr>
                <w:rFonts w:asciiTheme="minorHAnsi" w:hAnsiTheme="minorHAnsi" w:cstheme="minorHAnsi"/>
                <w:color w:val="000000"/>
                <w:sz w:val="22"/>
                <w:szCs w:val="22"/>
              </w:rPr>
            </w:pPr>
            <w:r w:rsidRPr="005842EB">
              <w:rPr>
                <w:rFonts w:asciiTheme="minorHAnsi" w:hAnsiTheme="minorHAnsi" w:cstheme="minorHAnsi"/>
                <w:color w:val="000000"/>
                <w:sz w:val="22"/>
                <w:szCs w:val="22"/>
              </w:rPr>
              <w:t>34</w:t>
            </w:r>
          </w:p>
        </w:tc>
        <w:tc>
          <w:tcPr>
            <w:tcW w:w="3304" w:type="dxa"/>
            <w:tcBorders>
              <w:top w:val="nil"/>
              <w:left w:val="nil"/>
              <w:bottom w:val="single" w:sz="4" w:space="0" w:color="auto"/>
              <w:right w:val="single" w:sz="4" w:space="0" w:color="auto"/>
            </w:tcBorders>
            <w:shd w:val="clear" w:color="auto" w:fill="auto"/>
            <w:noWrap/>
            <w:vAlign w:val="bottom"/>
          </w:tcPr>
          <w:p w14:paraId="0C8B03A4" w14:textId="77777777" w:rsidR="00BC16AB" w:rsidRPr="005842EB" w:rsidRDefault="00BC16AB" w:rsidP="00E90C74">
            <w:pPr>
              <w:jc w:val="center"/>
              <w:rPr>
                <w:rFonts w:asciiTheme="minorHAnsi" w:hAnsiTheme="minorHAnsi" w:cstheme="minorHAnsi"/>
                <w:color w:val="000000"/>
                <w:sz w:val="22"/>
                <w:szCs w:val="22"/>
              </w:rPr>
            </w:pPr>
            <w:r w:rsidRPr="005842EB">
              <w:rPr>
                <w:rFonts w:asciiTheme="minorHAnsi" w:hAnsiTheme="minorHAnsi" w:cstheme="minorHAnsi"/>
                <w:color w:val="000000"/>
                <w:sz w:val="22"/>
                <w:szCs w:val="22"/>
              </w:rPr>
              <w:t>29</w:t>
            </w:r>
          </w:p>
        </w:tc>
      </w:tr>
      <w:tr w:rsidR="00BC16AB" w:rsidRPr="005842EB" w14:paraId="5CC188C7" w14:textId="77777777" w:rsidTr="00E90C74">
        <w:trPr>
          <w:trHeight w:val="255"/>
        </w:trPr>
        <w:tc>
          <w:tcPr>
            <w:tcW w:w="2954" w:type="dxa"/>
            <w:tcBorders>
              <w:top w:val="nil"/>
              <w:left w:val="single" w:sz="4" w:space="0" w:color="auto"/>
              <w:bottom w:val="single" w:sz="4" w:space="0" w:color="auto"/>
              <w:right w:val="single" w:sz="4" w:space="0" w:color="auto"/>
            </w:tcBorders>
            <w:shd w:val="clear" w:color="auto" w:fill="72F275"/>
            <w:noWrap/>
            <w:vAlign w:val="bottom"/>
          </w:tcPr>
          <w:p w14:paraId="35D0E428" w14:textId="77777777" w:rsidR="00BC16AB" w:rsidRPr="005842EB" w:rsidRDefault="00BC16AB" w:rsidP="00E90C74">
            <w:pPr>
              <w:jc w:val="right"/>
              <w:rPr>
                <w:rFonts w:asciiTheme="minorHAnsi" w:hAnsiTheme="minorHAnsi" w:cstheme="minorHAnsi"/>
                <w:i/>
                <w:iCs/>
                <w:color w:val="000000"/>
                <w:sz w:val="22"/>
                <w:szCs w:val="22"/>
              </w:rPr>
            </w:pPr>
            <w:r w:rsidRPr="005842EB">
              <w:rPr>
                <w:rFonts w:asciiTheme="minorHAnsi" w:hAnsiTheme="minorHAnsi" w:cstheme="minorHAnsi"/>
                <w:i/>
                <w:iCs/>
                <w:color w:val="000000"/>
                <w:sz w:val="22"/>
                <w:szCs w:val="22"/>
              </w:rPr>
              <w:t>Totale Dirigenza</w:t>
            </w:r>
          </w:p>
        </w:tc>
        <w:tc>
          <w:tcPr>
            <w:tcW w:w="3463" w:type="dxa"/>
            <w:tcBorders>
              <w:top w:val="nil"/>
              <w:left w:val="nil"/>
              <w:bottom w:val="single" w:sz="4" w:space="0" w:color="auto"/>
              <w:right w:val="single" w:sz="4" w:space="0" w:color="auto"/>
            </w:tcBorders>
            <w:shd w:val="clear" w:color="auto" w:fill="72F275"/>
            <w:noWrap/>
            <w:vAlign w:val="bottom"/>
          </w:tcPr>
          <w:p w14:paraId="29CDB045" w14:textId="77777777" w:rsidR="00BC16AB" w:rsidRPr="005842EB" w:rsidRDefault="00BC16AB" w:rsidP="00E90C74">
            <w:pPr>
              <w:jc w:val="center"/>
              <w:rPr>
                <w:rFonts w:asciiTheme="minorHAnsi" w:hAnsiTheme="minorHAnsi" w:cstheme="minorHAnsi"/>
                <w:i/>
                <w:iCs/>
                <w:color w:val="000000"/>
                <w:sz w:val="22"/>
                <w:szCs w:val="22"/>
              </w:rPr>
            </w:pPr>
            <w:r w:rsidRPr="005842EB">
              <w:rPr>
                <w:rFonts w:asciiTheme="minorHAnsi" w:hAnsiTheme="minorHAnsi" w:cstheme="minorHAnsi"/>
                <w:i/>
                <w:iCs/>
                <w:color w:val="000000"/>
                <w:sz w:val="22"/>
                <w:szCs w:val="22"/>
              </w:rPr>
              <w:t>34</w:t>
            </w:r>
          </w:p>
        </w:tc>
        <w:tc>
          <w:tcPr>
            <w:tcW w:w="3304" w:type="dxa"/>
            <w:tcBorders>
              <w:top w:val="nil"/>
              <w:left w:val="nil"/>
              <w:bottom w:val="single" w:sz="4" w:space="0" w:color="auto"/>
              <w:right w:val="single" w:sz="4" w:space="0" w:color="auto"/>
            </w:tcBorders>
            <w:shd w:val="clear" w:color="auto" w:fill="72F275"/>
            <w:noWrap/>
            <w:vAlign w:val="bottom"/>
          </w:tcPr>
          <w:p w14:paraId="52F00375" w14:textId="77777777" w:rsidR="00BC16AB" w:rsidRPr="005842EB" w:rsidRDefault="00BC16AB" w:rsidP="00E90C74">
            <w:pPr>
              <w:jc w:val="center"/>
              <w:rPr>
                <w:rFonts w:asciiTheme="minorHAnsi" w:hAnsiTheme="minorHAnsi" w:cstheme="minorHAnsi"/>
                <w:i/>
                <w:iCs/>
                <w:color w:val="000000"/>
                <w:sz w:val="22"/>
                <w:szCs w:val="22"/>
              </w:rPr>
            </w:pPr>
            <w:r w:rsidRPr="005842EB">
              <w:rPr>
                <w:rFonts w:asciiTheme="minorHAnsi" w:hAnsiTheme="minorHAnsi" w:cstheme="minorHAnsi"/>
                <w:i/>
                <w:iCs/>
                <w:color w:val="000000"/>
                <w:sz w:val="22"/>
                <w:szCs w:val="22"/>
              </w:rPr>
              <w:t>29</w:t>
            </w:r>
          </w:p>
        </w:tc>
      </w:tr>
      <w:tr w:rsidR="00BC16AB" w:rsidRPr="005842EB" w14:paraId="1E8815B5" w14:textId="77777777" w:rsidTr="00E90C74">
        <w:trPr>
          <w:trHeight w:val="255"/>
        </w:trPr>
        <w:tc>
          <w:tcPr>
            <w:tcW w:w="2954" w:type="dxa"/>
            <w:tcBorders>
              <w:top w:val="nil"/>
              <w:left w:val="single" w:sz="4" w:space="0" w:color="auto"/>
              <w:bottom w:val="single" w:sz="4" w:space="0" w:color="auto"/>
              <w:right w:val="single" w:sz="4" w:space="0" w:color="auto"/>
            </w:tcBorders>
            <w:shd w:val="clear" w:color="auto" w:fill="00B050"/>
            <w:noWrap/>
            <w:vAlign w:val="bottom"/>
          </w:tcPr>
          <w:p w14:paraId="07A91C01" w14:textId="77777777" w:rsidR="00BC16AB" w:rsidRPr="005842EB" w:rsidRDefault="00BC16AB" w:rsidP="00E90C74">
            <w:pPr>
              <w:jc w:val="right"/>
              <w:rPr>
                <w:rFonts w:asciiTheme="minorHAnsi" w:hAnsiTheme="minorHAnsi" w:cstheme="minorHAnsi"/>
                <w:b/>
                <w:bCs/>
                <w:color w:val="000000"/>
                <w:sz w:val="22"/>
                <w:szCs w:val="22"/>
              </w:rPr>
            </w:pPr>
            <w:r w:rsidRPr="005842EB">
              <w:rPr>
                <w:rFonts w:asciiTheme="minorHAnsi" w:hAnsiTheme="minorHAnsi" w:cstheme="minorHAnsi"/>
                <w:b/>
                <w:bCs/>
                <w:color w:val="000000"/>
                <w:sz w:val="22"/>
                <w:szCs w:val="22"/>
              </w:rPr>
              <w:t>Totale Complessivo</w:t>
            </w:r>
          </w:p>
        </w:tc>
        <w:tc>
          <w:tcPr>
            <w:tcW w:w="3463" w:type="dxa"/>
            <w:tcBorders>
              <w:top w:val="nil"/>
              <w:left w:val="nil"/>
              <w:bottom w:val="single" w:sz="4" w:space="0" w:color="auto"/>
              <w:right w:val="single" w:sz="4" w:space="0" w:color="auto"/>
            </w:tcBorders>
            <w:shd w:val="clear" w:color="auto" w:fill="00B050"/>
            <w:noWrap/>
            <w:vAlign w:val="bottom"/>
          </w:tcPr>
          <w:p w14:paraId="7DA40071" w14:textId="77777777" w:rsidR="00BC16AB" w:rsidRPr="005842EB" w:rsidRDefault="00BC16AB" w:rsidP="00E90C74">
            <w:pPr>
              <w:jc w:val="center"/>
              <w:rPr>
                <w:rFonts w:asciiTheme="minorHAnsi" w:hAnsiTheme="minorHAnsi" w:cstheme="minorHAnsi"/>
                <w:b/>
                <w:bCs/>
                <w:color w:val="000000"/>
                <w:sz w:val="22"/>
                <w:szCs w:val="22"/>
              </w:rPr>
            </w:pPr>
            <w:r w:rsidRPr="005842EB">
              <w:rPr>
                <w:rFonts w:asciiTheme="minorHAnsi" w:hAnsiTheme="minorHAnsi" w:cstheme="minorHAnsi"/>
                <w:b/>
                <w:bCs/>
                <w:color w:val="000000"/>
                <w:sz w:val="22"/>
                <w:szCs w:val="22"/>
              </w:rPr>
              <w:t>344</w:t>
            </w:r>
          </w:p>
        </w:tc>
        <w:tc>
          <w:tcPr>
            <w:tcW w:w="3304" w:type="dxa"/>
            <w:tcBorders>
              <w:top w:val="nil"/>
              <w:left w:val="nil"/>
              <w:bottom w:val="single" w:sz="4" w:space="0" w:color="auto"/>
              <w:right w:val="single" w:sz="4" w:space="0" w:color="auto"/>
            </w:tcBorders>
            <w:shd w:val="clear" w:color="auto" w:fill="00B050"/>
            <w:noWrap/>
            <w:vAlign w:val="bottom"/>
          </w:tcPr>
          <w:p w14:paraId="17B1E417" w14:textId="77777777" w:rsidR="00BC16AB" w:rsidRPr="005842EB" w:rsidRDefault="00BC16AB" w:rsidP="00E90C74">
            <w:pPr>
              <w:jc w:val="center"/>
              <w:rPr>
                <w:rFonts w:asciiTheme="minorHAnsi" w:hAnsiTheme="minorHAnsi" w:cstheme="minorHAnsi"/>
                <w:b/>
                <w:bCs/>
                <w:color w:val="000000"/>
                <w:sz w:val="22"/>
                <w:szCs w:val="22"/>
              </w:rPr>
            </w:pPr>
            <w:r w:rsidRPr="005842EB">
              <w:rPr>
                <w:rFonts w:asciiTheme="minorHAnsi" w:hAnsiTheme="minorHAnsi" w:cstheme="minorHAnsi"/>
                <w:b/>
                <w:bCs/>
                <w:color w:val="000000"/>
                <w:sz w:val="22"/>
                <w:szCs w:val="22"/>
              </w:rPr>
              <w:t>307</w:t>
            </w:r>
          </w:p>
        </w:tc>
      </w:tr>
    </w:tbl>
    <w:p w14:paraId="7B86706A" w14:textId="77777777" w:rsidR="001809CC" w:rsidRDefault="001809CC" w:rsidP="00BC16AB">
      <w:pPr>
        <w:contextualSpacing/>
        <w:jc w:val="both"/>
        <w:rPr>
          <w:rFonts w:asciiTheme="minorHAnsi" w:hAnsiTheme="minorHAnsi" w:cstheme="minorHAnsi"/>
          <w:b/>
          <w:i/>
          <w:sz w:val="22"/>
          <w:szCs w:val="22"/>
        </w:rPr>
      </w:pPr>
    </w:p>
    <w:p w14:paraId="1760FAA4" w14:textId="77777777" w:rsidR="00B91C20" w:rsidRPr="005842EB" w:rsidRDefault="00B91C20" w:rsidP="00BC16AB">
      <w:pPr>
        <w:contextualSpacing/>
        <w:jc w:val="both"/>
        <w:rPr>
          <w:rFonts w:asciiTheme="minorHAnsi" w:hAnsiTheme="minorHAnsi" w:cstheme="minorHAnsi"/>
          <w:b/>
          <w:i/>
          <w:sz w:val="22"/>
          <w:szCs w:val="22"/>
        </w:rPr>
      </w:pPr>
    </w:p>
    <w:p w14:paraId="01B4EDDD" w14:textId="77777777" w:rsidR="00BC16AB" w:rsidRPr="005842EB" w:rsidRDefault="00BC16AB" w:rsidP="00BC16AB">
      <w:pPr>
        <w:contextualSpacing/>
        <w:jc w:val="both"/>
        <w:rPr>
          <w:rFonts w:asciiTheme="minorHAnsi" w:hAnsiTheme="minorHAnsi" w:cstheme="minorHAnsi"/>
          <w:b/>
          <w:bCs/>
          <w:color w:val="000000"/>
          <w:sz w:val="22"/>
          <w:szCs w:val="22"/>
        </w:rPr>
      </w:pPr>
      <w:r w:rsidRPr="005842EB">
        <w:rPr>
          <w:rFonts w:asciiTheme="minorHAnsi" w:hAnsiTheme="minorHAnsi" w:cstheme="minorHAnsi"/>
          <w:b/>
          <w:i/>
          <w:sz w:val="22"/>
          <w:szCs w:val="22"/>
        </w:rPr>
        <w:t>Tabella 3</w:t>
      </w:r>
      <w:r w:rsidRPr="005842EB">
        <w:rPr>
          <w:rFonts w:asciiTheme="minorHAnsi" w:hAnsiTheme="minorHAnsi" w:cstheme="minorHAnsi"/>
          <w:b/>
          <w:sz w:val="22"/>
          <w:szCs w:val="22"/>
        </w:rPr>
        <w:t xml:space="preserve">: </w:t>
      </w:r>
      <w:r w:rsidRPr="005842EB">
        <w:rPr>
          <w:rFonts w:asciiTheme="minorHAnsi" w:hAnsiTheme="minorHAnsi" w:cstheme="minorHAnsi"/>
          <w:b/>
          <w:bCs/>
          <w:color w:val="000000"/>
          <w:sz w:val="22"/>
          <w:szCs w:val="22"/>
        </w:rPr>
        <w:t>Dotazione Organica di base dei Distretti di Chieti, L’Aquila, Pescara, Teramo, Distretto sub-provinciale San Salvo</w:t>
      </w:r>
    </w:p>
    <w:p w14:paraId="1515E465" w14:textId="77777777" w:rsidR="00BC16AB" w:rsidRPr="005842EB" w:rsidRDefault="00BC16AB" w:rsidP="00BC16AB">
      <w:pPr>
        <w:contextualSpacing/>
        <w:jc w:val="both"/>
        <w:rPr>
          <w:rFonts w:asciiTheme="minorHAnsi" w:hAnsiTheme="minorHAnsi" w:cstheme="minorHAnsi"/>
          <w:b/>
          <w:bCs/>
          <w:color w:val="000000"/>
          <w:sz w:val="22"/>
          <w:szCs w:val="22"/>
        </w:rPr>
      </w:pPr>
    </w:p>
    <w:tbl>
      <w:tblPr>
        <w:tblW w:w="5220" w:type="dxa"/>
        <w:jc w:val="center"/>
        <w:tblCellMar>
          <w:left w:w="70" w:type="dxa"/>
          <w:right w:w="70" w:type="dxa"/>
        </w:tblCellMar>
        <w:tblLook w:val="04A0" w:firstRow="1" w:lastRow="0" w:firstColumn="1" w:lastColumn="0" w:noHBand="0" w:noVBand="1"/>
      </w:tblPr>
      <w:tblGrid>
        <w:gridCol w:w="2601"/>
        <w:gridCol w:w="2619"/>
      </w:tblGrid>
      <w:tr w:rsidR="00BC16AB" w:rsidRPr="005842EB" w14:paraId="6B77C546" w14:textId="77777777" w:rsidTr="00E90C74">
        <w:trPr>
          <w:trHeight w:val="600"/>
          <w:jc w:val="center"/>
        </w:trPr>
        <w:tc>
          <w:tcPr>
            <w:tcW w:w="5220" w:type="dxa"/>
            <w:gridSpan w:val="2"/>
            <w:tcBorders>
              <w:top w:val="single" w:sz="4" w:space="0" w:color="auto"/>
              <w:left w:val="single" w:sz="4" w:space="0" w:color="auto"/>
              <w:bottom w:val="single" w:sz="4" w:space="0" w:color="auto"/>
              <w:right w:val="nil"/>
            </w:tcBorders>
            <w:shd w:val="clear" w:color="000000" w:fill="00B050"/>
            <w:vAlign w:val="bottom"/>
          </w:tcPr>
          <w:p w14:paraId="03E7B783" w14:textId="77777777" w:rsidR="00BC16AB" w:rsidRPr="005842EB" w:rsidRDefault="00BC16AB" w:rsidP="00E90C74">
            <w:pPr>
              <w:jc w:val="center"/>
              <w:rPr>
                <w:rFonts w:asciiTheme="minorHAnsi" w:hAnsiTheme="minorHAnsi" w:cstheme="minorHAnsi"/>
                <w:b/>
                <w:bCs/>
                <w:color w:val="000000"/>
                <w:sz w:val="22"/>
                <w:szCs w:val="22"/>
              </w:rPr>
            </w:pPr>
            <w:r w:rsidRPr="005842EB">
              <w:rPr>
                <w:rFonts w:asciiTheme="minorHAnsi" w:hAnsiTheme="minorHAnsi" w:cstheme="minorHAnsi"/>
                <w:b/>
                <w:bCs/>
                <w:color w:val="000000"/>
                <w:sz w:val="22"/>
                <w:szCs w:val="22"/>
              </w:rPr>
              <w:t>DOTAZIONE ORGANICA di base dei Distretti di Chieti, L’Aquila, Pescara, Teramo, San Salvo</w:t>
            </w:r>
          </w:p>
        </w:tc>
      </w:tr>
      <w:tr w:rsidR="00BC16AB" w:rsidRPr="005842EB" w14:paraId="792D368C" w14:textId="77777777" w:rsidTr="00E90C74">
        <w:trPr>
          <w:trHeight w:val="464"/>
          <w:jc w:val="center"/>
        </w:trPr>
        <w:tc>
          <w:tcPr>
            <w:tcW w:w="2601" w:type="dxa"/>
            <w:tcBorders>
              <w:top w:val="nil"/>
              <w:left w:val="single" w:sz="4" w:space="0" w:color="auto"/>
              <w:bottom w:val="single" w:sz="4" w:space="0" w:color="auto"/>
              <w:right w:val="single" w:sz="4" w:space="0" w:color="auto"/>
            </w:tcBorders>
            <w:shd w:val="clear" w:color="auto" w:fill="auto"/>
            <w:noWrap/>
            <w:vAlign w:val="bottom"/>
          </w:tcPr>
          <w:p w14:paraId="6CD80078" w14:textId="77777777" w:rsidR="00BC16AB" w:rsidRPr="005842EB" w:rsidRDefault="00BC16AB" w:rsidP="00E90C74">
            <w:pPr>
              <w:jc w:val="center"/>
              <w:rPr>
                <w:rFonts w:asciiTheme="minorHAnsi" w:hAnsiTheme="minorHAnsi" w:cstheme="minorHAnsi"/>
                <w:b/>
                <w:bCs/>
                <w:color w:val="000000"/>
                <w:sz w:val="22"/>
                <w:szCs w:val="22"/>
              </w:rPr>
            </w:pPr>
            <w:r w:rsidRPr="005842EB">
              <w:rPr>
                <w:rFonts w:asciiTheme="minorHAnsi" w:hAnsiTheme="minorHAnsi" w:cstheme="minorHAnsi"/>
                <w:b/>
                <w:bCs/>
                <w:color w:val="000000"/>
                <w:sz w:val="22"/>
                <w:szCs w:val="22"/>
              </w:rPr>
              <w:t>Categorie Professionali</w:t>
            </w:r>
          </w:p>
        </w:tc>
        <w:tc>
          <w:tcPr>
            <w:tcW w:w="2619" w:type="dxa"/>
            <w:tcBorders>
              <w:top w:val="nil"/>
              <w:left w:val="nil"/>
              <w:bottom w:val="single" w:sz="4" w:space="0" w:color="auto"/>
              <w:right w:val="single" w:sz="4" w:space="0" w:color="auto"/>
            </w:tcBorders>
            <w:shd w:val="clear" w:color="auto" w:fill="auto"/>
            <w:vAlign w:val="bottom"/>
          </w:tcPr>
          <w:p w14:paraId="3596E71E" w14:textId="77777777" w:rsidR="00BC16AB" w:rsidRPr="005842EB" w:rsidRDefault="00BC16AB" w:rsidP="00E90C74">
            <w:pPr>
              <w:jc w:val="center"/>
              <w:rPr>
                <w:rFonts w:asciiTheme="minorHAnsi" w:hAnsiTheme="minorHAnsi" w:cstheme="minorHAnsi"/>
                <w:b/>
                <w:bCs/>
                <w:color w:val="000000"/>
                <w:sz w:val="22"/>
                <w:szCs w:val="22"/>
              </w:rPr>
            </w:pPr>
            <w:r w:rsidRPr="005842EB">
              <w:rPr>
                <w:rFonts w:asciiTheme="minorHAnsi" w:hAnsiTheme="minorHAnsi" w:cstheme="minorHAnsi"/>
                <w:b/>
                <w:bCs/>
                <w:color w:val="000000"/>
                <w:sz w:val="22"/>
                <w:szCs w:val="22"/>
              </w:rPr>
              <w:t>Unità</w:t>
            </w:r>
          </w:p>
        </w:tc>
      </w:tr>
      <w:tr w:rsidR="00BC16AB" w:rsidRPr="005842EB" w14:paraId="7D50D258" w14:textId="77777777" w:rsidTr="00E90C74">
        <w:trPr>
          <w:trHeight w:val="300"/>
          <w:jc w:val="center"/>
        </w:trPr>
        <w:tc>
          <w:tcPr>
            <w:tcW w:w="2601" w:type="dxa"/>
            <w:tcBorders>
              <w:top w:val="nil"/>
              <w:left w:val="single" w:sz="4" w:space="0" w:color="auto"/>
              <w:bottom w:val="single" w:sz="4" w:space="0" w:color="auto"/>
              <w:right w:val="single" w:sz="4" w:space="0" w:color="auto"/>
            </w:tcBorders>
            <w:shd w:val="clear" w:color="auto" w:fill="auto"/>
            <w:noWrap/>
            <w:vAlign w:val="bottom"/>
          </w:tcPr>
          <w:p w14:paraId="56929218" w14:textId="77777777" w:rsidR="00BC16AB" w:rsidRPr="005842EB" w:rsidRDefault="00BC16AB" w:rsidP="00E90C74">
            <w:pPr>
              <w:jc w:val="center"/>
              <w:rPr>
                <w:rFonts w:asciiTheme="minorHAnsi" w:hAnsiTheme="minorHAnsi" w:cstheme="minorHAnsi"/>
                <w:color w:val="000000"/>
                <w:sz w:val="22"/>
                <w:szCs w:val="22"/>
              </w:rPr>
            </w:pPr>
            <w:r w:rsidRPr="005842EB">
              <w:rPr>
                <w:rFonts w:asciiTheme="minorHAnsi" w:hAnsiTheme="minorHAnsi" w:cstheme="minorHAnsi"/>
                <w:color w:val="000000"/>
                <w:sz w:val="22"/>
                <w:szCs w:val="22"/>
              </w:rPr>
              <w:t>A</w:t>
            </w:r>
          </w:p>
        </w:tc>
        <w:tc>
          <w:tcPr>
            <w:tcW w:w="2619" w:type="dxa"/>
            <w:tcBorders>
              <w:top w:val="nil"/>
              <w:left w:val="nil"/>
              <w:bottom w:val="single" w:sz="4" w:space="0" w:color="auto"/>
              <w:right w:val="single" w:sz="4" w:space="0" w:color="auto"/>
            </w:tcBorders>
            <w:shd w:val="clear" w:color="auto" w:fill="auto"/>
            <w:noWrap/>
            <w:vAlign w:val="bottom"/>
          </w:tcPr>
          <w:p w14:paraId="4FFB78A9" w14:textId="77777777" w:rsidR="00BC16AB" w:rsidRPr="005842EB" w:rsidRDefault="00BC16AB" w:rsidP="00E90C74">
            <w:pPr>
              <w:jc w:val="center"/>
              <w:rPr>
                <w:rFonts w:asciiTheme="minorHAnsi" w:hAnsiTheme="minorHAnsi" w:cstheme="minorHAnsi"/>
                <w:color w:val="000000"/>
                <w:sz w:val="22"/>
                <w:szCs w:val="22"/>
              </w:rPr>
            </w:pPr>
            <w:r w:rsidRPr="005842EB">
              <w:rPr>
                <w:rFonts w:asciiTheme="minorHAnsi" w:hAnsiTheme="minorHAnsi" w:cstheme="minorHAnsi"/>
                <w:color w:val="000000"/>
                <w:sz w:val="22"/>
                <w:szCs w:val="22"/>
              </w:rPr>
              <w:t>12</w:t>
            </w:r>
          </w:p>
        </w:tc>
      </w:tr>
      <w:tr w:rsidR="00BC16AB" w:rsidRPr="005842EB" w14:paraId="0479A921" w14:textId="77777777" w:rsidTr="00E90C74">
        <w:trPr>
          <w:trHeight w:val="300"/>
          <w:jc w:val="center"/>
        </w:trPr>
        <w:tc>
          <w:tcPr>
            <w:tcW w:w="2601" w:type="dxa"/>
            <w:tcBorders>
              <w:top w:val="nil"/>
              <w:left w:val="single" w:sz="4" w:space="0" w:color="auto"/>
              <w:bottom w:val="single" w:sz="4" w:space="0" w:color="auto"/>
              <w:right w:val="single" w:sz="4" w:space="0" w:color="auto"/>
            </w:tcBorders>
            <w:shd w:val="clear" w:color="auto" w:fill="auto"/>
            <w:noWrap/>
            <w:vAlign w:val="bottom"/>
          </w:tcPr>
          <w:p w14:paraId="20A269D7" w14:textId="77777777" w:rsidR="00BC16AB" w:rsidRPr="005842EB" w:rsidRDefault="00BC16AB" w:rsidP="00E90C74">
            <w:pPr>
              <w:jc w:val="center"/>
              <w:rPr>
                <w:rFonts w:asciiTheme="minorHAnsi" w:hAnsiTheme="minorHAnsi" w:cstheme="minorHAnsi"/>
                <w:color w:val="000000"/>
                <w:sz w:val="22"/>
                <w:szCs w:val="22"/>
              </w:rPr>
            </w:pPr>
            <w:r w:rsidRPr="005842EB">
              <w:rPr>
                <w:rFonts w:asciiTheme="minorHAnsi" w:hAnsiTheme="minorHAnsi" w:cstheme="minorHAnsi"/>
                <w:color w:val="000000"/>
                <w:sz w:val="22"/>
                <w:szCs w:val="22"/>
              </w:rPr>
              <w:t>B</w:t>
            </w:r>
          </w:p>
        </w:tc>
        <w:tc>
          <w:tcPr>
            <w:tcW w:w="2619" w:type="dxa"/>
            <w:tcBorders>
              <w:top w:val="nil"/>
              <w:left w:val="nil"/>
              <w:bottom w:val="single" w:sz="4" w:space="0" w:color="auto"/>
              <w:right w:val="single" w:sz="4" w:space="0" w:color="auto"/>
            </w:tcBorders>
            <w:shd w:val="clear" w:color="auto" w:fill="auto"/>
            <w:noWrap/>
            <w:vAlign w:val="bottom"/>
          </w:tcPr>
          <w:p w14:paraId="11C317ED" w14:textId="77777777" w:rsidR="00BC16AB" w:rsidRPr="005842EB" w:rsidRDefault="00BC16AB" w:rsidP="00E90C74">
            <w:pPr>
              <w:jc w:val="center"/>
              <w:rPr>
                <w:rFonts w:asciiTheme="minorHAnsi" w:hAnsiTheme="minorHAnsi" w:cstheme="minorHAnsi"/>
                <w:color w:val="000000"/>
                <w:sz w:val="22"/>
                <w:szCs w:val="22"/>
              </w:rPr>
            </w:pPr>
            <w:r w:rsidRPr="005842EB">
              <w:rPr>
                <w:rFonts w:asciiTheme="minorHAnsi" w:hAnsiTheme="minorHAnsi" w:cstheme="minorHAnsi"/>
                <w:color w:val="000000"/>
                <w:sz w:val="22"/>
                <w:szCs w:val="22"/>
              </w:rPr>
              <w:t>13</w:t>
            </w:r>
          </w:p>
        </w:tc>
      </w:tr>
      <w:tr w:rsidR="00BC16AB" w:rsidRPr="005842EB" w14:paraId="7AF33D80" w14:textId="77777777" w:rsidTr="00E90C74">
        <w:trPr>
          <w:trHeight w:val="300"/>
          <w:jc w:val="center"/>
        </w:trPr>
        <w:tc>
          <w:tcPr>
            <w:tcW w:w="2601" w:type="dxa"/>
            <w:tcBorders>
              <w:top w:val="nil"/>
              <w:left w:val="single" w:sz="4" w:space="0" w:color="auto"/>
              <w:bottom w:val="single" w:sz="4" w:space="0" w:color="auto"/>
              <w:right w:val="single" w:sz="4" w:space="0" w:color="auto"/>
            </w:tcBorders>
            <w:shd w:val="clear" w:color="auto" w:fill="auto"/>
            <w:noWrap/>
            <w:vAlign w:val="bottom"/>
          </w:tcPr>
          <w:p w14:paraId="4A5A1C26" w14:textId="77777777" w:rsidR="00BC16AB" w:rsidRPr="005842EB" w:rsidRDefault="00BC16AB" w:rsidP="00E90C74">
            <w:pPr>
              <w:jc w:val="center"/>
              <w:rPr>
                <w:rFonts w:asciiTheme="minorHAnsi" w:hAnsiTheme="minorHAnsi" w:cstheme="minorHAnsi"/>
                <w:color w:val="000000"/>
                <w:sz w:val="22"/>
                <w:szCs w:val="22"/>
              </w:rPr>
            </w:pPr>
            <w:r w:rsidRPr="005842EB">
              <w:rPr>
                <w:rFonts w:asciiTheme="minorHAnsi" w:hAnsiTheme="minorHAnsi" w:cstheme="minorHAnsi"/>
                <w:color w:val="000000"/>
                <w:sz w:val="22"/>
                <w:szCs w:val="22"/>
              </w:rPr>
              <w:t>BS</w:t>
            </w:r>
          </w:p>
        </w:tc>
        <w:tc>
          <w:tcPr>
            <w:tcW w:w="2619" w:type="dxa"/>
            <w:tcBorders>
              <w:top w:val="nil"/>
              <w:left w:val="nil"/>
              <w:bottom w:val="single" w:sz="4" w:space="0" w:color="auto"/>
              <w:right w:val="single" w:sz="4" w:space="0" w:color="auto"/>
            </w:tcBorders>
            <w:shd w:val="clear" w:color="auto" w:fill="auto"/>
            <w:noWrap/>
            <w:vAlign w:val="bottom"/>
          </w:tcPr>
          <w:p w14:paraId="7DF6AA61" w14:textId="77777777" w:rsidR="00BC16AB" w:rsidRPr="005842EB" w:rsidRDefault="00BC16AB" w:rsidP="00E90C74">
            <w:pPr>
              <w:jc w:val="center"/>
              <w:rPr>
                <w:rFonts w:asciiTheme="minorHAnsi" w:hAnsiTheme="minorHAnsi" w:cstheme="minorHAnsi"/>
                <w:color w:val="000000"/>
                <w:sz w:val="22"/>
                <w:szCs w:val="22"/>
              </w:rPr>
            </w:pPr>
            <w:r w:rsidRPr="005842EB">
              <w:rPr>
                <w:rFonts w:asciiTheme="minorHAnsi" w:hAnsiTheme="minorHAnsi" w:cstheme="minorHAnsi"/>
                <w:color w:val="000000"/>
                <w:sz w:val="22"/>
                <w:szCs w:val="22"/>
              </w:rPr>
              <w:t>3</w:t>
            </w:r>
          </w:p>
        </w:tc>
      </w:tr>
      <w:tr w:rsidR="00BC16AB" w:rsidRPr="005842EB" w14:paraId="52D800DA" w14:textId="77777777" w:rsidTr="00E90C74">
        <w:trPr>
          <w:trHeight w:val="300"/>
          <w:jc w:val="center"/>
        </w:trPr>
        <w:tc>
          <w:tcPr>
            <w:tcW w:w="2601" w:type="dxa"/>
            <w:tcBorders>
              <w:top w:val="nil"/>
              <w:left w:val="single" w:sz="4" w:space="0" w:color="auto"/>
              <w:bottom w:val="single" w:sz="4" w:space="0" w:color="auto"/>
              <w:right w:val="single" w:sz="4" w:space="0" w:color="auto"/>
            </w:tcBorders>
            <w:shd w:val="clear" w:color="auto" w:fill="auto"/>
            <w:noWrap/>
            <w:vAlign w:val="bottom"/>
          </w:tcPr>
          <w:p w14:paraId="608B57DA" w14:textId="77777777" w:rsidR="00BC16AB" w:rsidRPr="005842EB" w:rsidRDefault="00BC16AB" w:rsidP="00E90C74">
            <w:pPr>
              <w:jc w:val="center"/>
              <w:rPr>
                <w:rFonts w:asciiTheme="minorHAnsi" w:hAnsiTheme="minorHAnsi" w:cstheme="minorHAnsi"/>
                <w:color w:val="000000"/>
                <w:sz w:val="22"/>
                <w:szCs w:val="22"/>
              </w:rPr>
            </w:pPr>
            <w:r w:rsidRPr="005842EB">
              <w:rPr>
                <w:rFonts w:asciiTheme="minorHAnsi" w:hAnsiTheme="minorHAnsi" w:cstheme="minorHAnsi"/>
                <w:color w:val="000000"/>
                <w:sz w:val="22"/>
                <w:szCs w:val="22"/>
              </w:rPr>
              <w:t>C</w:t>
            </w:r>
          </w:p>
        </w:tc>
        <w:tc>
          <w:tcPr>
            <w:tcW w:w="2619" w:type="dxa"/>
            <w:tcBorders>
              <w:top w:val="nil"/>
              <w:left w:val="nil"/>
              <w:bottom w:val="single" w:sz="4" w:space="0" w:color="auto"/>
              <w:right w:val="single" w:sz="4" w:space="0" w:color="auto"/>
            </w:tcBorders>
            <w:shd w:val="clear" w:color="auto" w:fill="auto"/>
            <w:noWrap/>
            <w:vAlign w:val="bottom"/>
          </w:tcPr>
          <w:p w14:paraId="5CB625E1" w14:textId="77777777" w:rsidR="00BC16AB" w:rsidRPr="005842EB" w:rsidRDefault="00BC16AB" w:rsidP="00E90C74">
            <w:pPr>
              <w:jc w:val="center"/>
              <w:rPr>
                <w:rFonts w:asciiTheme="minorHAnsi" w:hAnsiTheme="minorHAnsi" w:cstheme="minorHAnsi"/>
                <w:color w:val="000000"/>
                <w:sz w:val="22"/>
                <w:szCs w:val="22"/>
              </w:rPr>
            </w:pPr>
            <w:r w:rsidRPr="005842EB">
              <w:rPr>
                <w:rFonts w:asciiTheme="minorHAnsi" w:hAnsiTheme="minorHAnsi" w:cstheme="minorHAnsi"/>
                <w:color w:val="000000"/>
                <w:sz w:val="22"/>
                <w:szCs w:val="22"/>
              </w:rPr>
              <w:t>69</w:t>
            </w:r>
          </w:p>
        </w:tc>
      </w:tr>
      <w:tr w:rsidR="00BC16AB" w:rsidRPr="005842EB" w14:paraId="7A89B3D3" w14:textId="77777777" w:rsidTr="00E90C74">
        <w:trPr>
          <w:trHeight w:val="300"/>
          <w:jc w:val="center"/>
        </w:trPr>
        <w:tc>
          <w:tcPr>
            <w:tcW w:w="2601" w:type="dxa"/>
            <w:tcBorders>
              <w:top w:val="nil"/>
              <w:left w:val="single" w:sz="4" w:space="0" w:color="auto"/>
              <w:bottom w:val="single" w:sz="4" w:space="0" w:color="auto"/>
              <w:right w:val="single" w:sz="4" w:space="0" w:color="auto"/>
            </w:tcBorders>
            <w:shd w:val="clear" w:color="auto" w:fill="auto"/>
            <w:noWrap/>
            <w:vAlign w:val="bottom"/>
          </w:tcPr>
          <w:p w14:paraId="43A59C69" w14:textId="77777777" w:rsidR="00BC16AB" w:rsidRPr="005842EB" w:rsidRDefault="00BC16AB" w:rsidP="00E90C74">
            <w:pPr>
              <w:jc w:val="center"/>
              <w:rPr>
                <w:rFonts w:asciiTheme="minorHAnsi" w:hAnsiTheme="minorHAnsi" w:cstheme="minorHAnsi"/>
                <w:color w:val="000000"/>
                <w:sz w:val="22"/>
                <w:szCs w:val="22"/>
              </w:rPr>
            </w:pPr>
            <w:r w:rsidRPr="005842EB">
              <w:rPr>
                <w:rFonts w:asciiTheme="minorHAnsi" w:hAnsiTheme="minorHAnsi" w:cstheme="minorHAnsi"/>
                <w:color w:val="000000"/>
                <w:sz w:val="22"/>
                <w:szCs w:val="22"/>
              </w:rPr>
              <w:t>D</w:t>
            </w:r>
          </w:p>
        </w:tc>
        <w:tc>
          <w:tcPr>
            <w:tcW w:w="2619" w:type="dxa"/>
            <w:tcBorders>
              <w:top w:val="nil"/>
              <w:left w:val="nil"/>
              <w:bottom w:val="single" w:sz="4" w:space="0" w:color="auto"/>
              <w:right w:val="single" w:sz="4" w:space="0" w:color="auto"/>
            </w:tcBorders>
            <w:shd w:val="clear" w:color="auto" w:fill="auto"/>
            <w:noWrap/>
            <w:vAlign w:val="bottom"/>
          </w:tcPr>
          <w:p w14:paraId="436E5398" w14:textId="77777777" w:rsidR="00BC16AB" w:rsidRPr="005842EB" w:rsidRDefault="00BC16AB" w:rsidP="00E90C74">
            <w:pPr>
              <w:jc w:val="center"/>
              <w:rPr>
                <w:rFonts w:asciiTheme="minorHAnsi" w:hAnsiTheme="minorHAnsi" w:cstheme="minorHAnsi"/>
                <w:color w:val="000000"/>
                <w:sz w:val="22"/>
                <w:szCs w:val="22"/>
              </w:rPr>
            </w:pPr>
            <w:r w:rsidRPr="005842EB">
              <w:rPr>
                <w:rFonts w:asciiTheme="minorHAnsi" w:hAnsiTheme="minorHAnsi" w:cstheme="minorHAnsi"/>
                <w:color w:val="000000"/>
                <w:sz w:val="22"/>
                <w:szCs w:val="22"/>
              </w:rPr>
              <w:t>82</w:t>
            </w:r>
          </w:p>
        </w:tc>
      </w:tr>
      <w:tr w:rsidR="00BC16AB" w:rsidRPr="005842EB" w14:paraId="7D0A4525" w14:textId="77777777" w:rsidTr="00E90C74">
        <w:trPr>
          <w:trHeight w:val="300"/>
          <w:jc w:val="center"/>
        </w:trPr>
        <w:tc>
          <w:tcPr>
            <w:tcW w:w="2601" w:type="dxa"/>
            <w:tcBorders>
              <w:top w:val="nil"/>
              <w:left w:val="single" w:sz="4" w:space="0" w:color="auto"/>
              <w:bottom w:val="single" w:sz="4" w:space="0" w:color="auto"/>
              <w:right w:val="single" w:sz="4" w:space="0" w:color="auto"/>
            </w:tcBorders>
            <w:shd w:val="clear" w:color="auto" w:fill="auto"/>
            <w:noWrap/>
            <w:vAlign w:val="bottom"/>
          </w:tcPr>
          <w:p w14:paraId="0FC49C0B" w14:textId="77777777" w:rsidR="00BC16AB" w:rsidRPr="005842EB" w:rsidRDefault="00BC16AB" w:rsidP="00E90C74">
            <w:pPr>
              <w:jc w:val="center"/>
              <w:rPr>
                <w:rFonts w:asciiTheme="minorHAnsi" w:hAnsiTheme="minorHAnsi" w:cstheme="minorHAnsi"/>
                <w:color w:val="000000"/>
                <w:sz w:val="22"/>
                <w:szCs w:val="22"/>
              </w:rPr>
            </w:pPr>
            <w:r w:rsidRPr="005842EB">
              <w:rPr>
                <w:rFonts w:asciiTheme="minorHAnsi" w:hAnsiTheme="minorHAnsi" w:cstheme="minorHAnsi"/>
                <w:color w:val="000000"/>
                <w:sz w:val="22"/>
                <w:szCs w:val="22"/>
              </w:rPr>
              <w:t>DS</w:t>
            </w:r>
          </w:p>
        </w:tc>
        <w:tc>
          <w:tcPr>
            <w:tcW w:w="2619" w:type="dxa"/>
            <w:tcBorders>
              <w:top w:val="nil"/>
              <w:left w:val="nil"/>
              <w:bottom w:val="single" w:sz="4" w:space="0" w:color="auto"/>
              <w:right w:val="single" w:sz="4" w:space="0" w:color="auto"/>
            </w:tcBorders>
            <w:shd w:val="clear" w:color="auto" w:fill="auto"/>
            <w:noWrap/>
            <w:vAlign w:val="bottom"/>
          </w:tcPr>
          <w:p w14:paraId="04A3052D" w14:textId="77777777" w:rsidR="00BC16AB" w:rsidRPr="005842EB" w:rsidRDefault="00BC16AB" w:rsidP="00E90C74">
            <w:pPr>
              <w:jc w:val="center"/>
              <w:rPr>
                <w:rFonts w:asciiTheme="minorHAnsi" w:hAnsiTheme="minorHAnsi" w:cstheme="minorHAnsi"/>
                <w:color w:val="000000"/>
                <w:sz w:val="22"/>
                <w:szCs w:val="22"/>
              </w:rPr>
            </w:pPr>
            <w:r w:rsidRPr="005842EB">
              <w:rPr>
                <w:rFonts w:asciiTheme="minorHAnsi" w:hAnsiTheme="minorHAnsi" w:cstheme="minorHAnsi"/>
                <w:color w:val="000000"/>
                <w:sz w:val="22"/>
                <w:szCs w:val="22"/>
              </w:rPr>
              <w:t>34</w:t>
            </w:r>
          </w:p>
        </w:tc>
      </w:tr>
      <w:tr w:rsidR="00BC16AB" w:rsidRPr="005842EB" w14:paraId="29BEF7E1" w14:textId="77777777" w:rsidTr="00E90C74">
        <w:trPr>
          <w:trHeight w:val="300"/>
          <w:jc w:val="center"/>
        </w:trPr>
        <w:tc>
          <w:tcPr>
            <w:tcW w:w="2601" w:type="dxa"/>
            <w:tcBorders>
              <w:top w:val="nil"/>
              <w:left w:val="single" w:sz="4" w:space="0" w:color="auto"/>
              <w:bottom w:val="single" w:sz="4" w:space="0" w:color="auto"/>
              <w:right w:val="single" w:sz="4" w:space="0" w:color="auto"/>
            </w:tcBorders>
            <w:shd w:val="clear" w:color="auto" w:fill="72F275"/>
            <w:noWrap/>
            <w:vAlign w:val="bottom"/>
          </w:tcPr>
          <w:p w14:paraId="0E0B8652" w14:textId="77777777" w:rsidR="00BC16AB" w:rsidRPr="005842EB" w:rsidRDefault="00BC16AB" w:rsidP="00E90C74">
            <w:pPr>
              <w:jc w:val="right"/>
              <w:rPr>
                <w:rFonts w:asciiTheme="minorHAnsi" w:hAnsiTheme="minorHAnsi" w:cstheme="minorHAnsi"/>
                <w:i/>
                <w:iCs/>
                <w:color w:val="000000"/>
                <w:sz w:val="22"/>
                <w:szCs w:val="22"/>
              </w:rPr>
            </w:pPr>
            <w:r w:rsidRPr="005842EB">
              <w:rPr>
                <w:rFonts w:asciiTheme="minorHAnsi" w:hAnsiTheme="minorHAnsi" w:cstheme="minorHAnsi"/>
                <w:i/>
                <w:iCs/>
                <w:color w:val="000000"/>
                <w:sz w:val="22"/>
                <w:szCs w:val="22"/>
              </w:rPr>
              <w:t>Totale Comparto</w:t>
            </w:r>
          </w:p>
        </w:tc>
        <w:tc>
          <w:tcPr>
            <w:tcW w:w="2619" w:type="dxa"/>
            <w:tcBorders>
              <w:top w:val="nil"/>
              <w:left w:val="nil"/>
              <w:bottom w:val="single" w:sz="4" w:space="0" w:color="auto"/>
              <w:right w:val="single" w:sz="4" w:space="0" w:color="auto"/>
            </w:tcBorders>
            <w:shd w:val="clear" w:color="auto" w:fill="72F275"/>
            <w:noWrap/>
            <w:vAlign w:val="bottom"/>
          </w:tcPr>
          <w:p w14:paraId="6B2C9E3A" w14:textId="77777777" w:rsidR="00BC16AB" w:rsidRPr="005842EB" w:rsidRDefault="00BC16AB" w:rsidP="00E90C74">
            <w:pPr>
              <w:jc w:val="center"/>
              <w:rPr>
                <w:rFonts w:asciiTheme="minorHAnsi" w:hAnsiTheme="minorHAnsi" w:cstheme="minorHAnsi"/>
                <w:b/>
                <w:bCs/>
                <w:i/>
                <w:iCs/>
                <w:color w:val="000000"/>
                <w:sz w:val="22"/>
                <w:szCs w:val="22"/>
              </w:rPr>
            </w:pPr>
            <w:r w:rsidRPr="005842EB">
              <w:rPr>
                <w:rFonts w:asciiTheme="minorHAnsi" w:hAnsiTheme="minorHAnsi" w:cstheme="minorHAnsi"/>
                <w:b/>
                <w:bCs/>
                <w:i/>
                <w:iCs/>
                <w:color w:val="000000"/>
                <w:sz w:val="22"/>
                <w:szCs w:val="22"/>
              </w:rPr>
              <w:t>213</w:t>
            </w:r>
          </w:p>
        </w:tc>
      </w:tr>
      <w:tr w:rsidR="00BC16AB" w:rsidRPr="005842EB" w14:paraId="01E21B03" w14:textId="77777777" w:rsidTr="00E90C74">
        <w:trPr>
          <w:trHeight w:val="300"/>
          <w:jc w:val="center"/>
        </w:trPr>
        <w:tc>
          <w:tcPr>
            <w:tcW w:w="2601" w:type="dxa"/>
            <w:tcBorders>
              <w:top w:val="nil"/>
              <w:left w:val="single" w:sz="4" w:space="0" w:color="auto"/>
              <w:bottom w:val="single" w:sz="4" w:space="0" w:color="auto"/>
              <w:right w:val="single" w:sz="4" w:space="0" w:color="auto"/>
            </w:tcBorders>
            <w:shd w:val="clear" w:color="auto" w:fill="auto"/>
            <w:noWrap/>
            <w:vAlign w:val="bottom"/>
          </w:tcPr>
          <w:p w14:paraId="1E38404B" w14:textId="77777777" w:rsidR="00BC16AB" w:rsidRPr="005842EB" w:rsidRDefault="00BC16AB" w:rsidP="00E90C74">
            <w:pPr>
              <w:jc w:val="center"/>
              <w:rPr>
                <w:rFonts w:asciiTheme="minorHAnsi" w:hAnsiTheme="minorHAnsi" w:cstheme="minorHAnsi"/>
                <w:color w:val="000000"/>
                <w:sz w:val="22"/>
                <w:szCs w:val="22"/>
              </w:rPr>
            </w:pPr>
            <w:r w:rsidRPr="005842EB">
              <w:rPr>
                <w:rFonts w:asciiTheme="minorHAnsi" w:hAnsiTheme="minorHAnsi" w:cstheme="minorHAnsi"/>
                <w:color w:val="000000"/>
                <w:sz w:val="22"/>
                <w:szCs w:val="22"/>
              </w:rPr>
              <w:t>DIRIGENZA</w:t>
            </w:r>
          </w:p>
        </w:tc>
        <w:tc>
          <w:tcPr>
            <w:tcW w:w="2619" w:type="dxa"/>
            <w:tcBorders>
              <w:top w:val="nil"/>
              <w:left w:val="nil"/>
              <w:bottom w:val="single" w:sz="4" w:space="0" w:color="auto"/>
              <w:right w:val="single" w:sz="4" w:space="0" w:color="auto"/>
            </w:tcBorders>
            <w:shd w:val="clear" w:color="auto" w:fill="auto"/>
            <w:noWrap/>
            <w:vAlign w:val="bottom"/>
          </w:tcPr>
          <w:p w14:paraId="6F0730A5" w14:textId="77777777" w:rsidR="00BC16AB" w:rsidRPr="005842EB" w:rsidRDefault="00BC16AB" w:rsidP="00E90C74">
            <w:pPr>
              <w:jc w:val="center"/>
              <w:rPr>
                <w:rFonts w:asciiTheme="minorHAnsi" w:hAnsiTheme="minorHAnsi" w:cstheme="minorHAnsi"/>
                <w:color w:val="000000"/>
                <w:sz w:val="22"/>
                <w:szCs w:val="22"/>
              </w:rPr>
            </w:pPr>
            <w:r w:rsidRPr="005842EB">
              <w:rPr>
                <w:rFonts w:asciiTheme="minorHAnsi" w:hAnsiTheme="minorHAnsi" w:cstheme="minorHAnsi"/>
                <w:color w:val="000000"/>
                <w:sz w:val="22"/>
                <w:szCs w:val="22"/>
              </w:rPr>
              <w:t>19</w:t>
            </w:r>
          </w:p>
        </w:tc>
      </w:tr>
      <w:tr w:rsidR="00BC16AB" w:rsidRPr="005842EB" w14:paraId="5D132E42" w14:textId="77777777" w:rsidTr="00E90C74">
        <w:trPr>
          <w:trHeight w:val="300"/>
          <w:jc w:val="center"/>
        </w:trPr>
        <w:tc>
          <w:tcPr>
            <w:tcW w:w="2601" w:type="dxa"/>
            <w:tcBorders>
              <w:top w:val="nil"/>
              <w:left w:val="single" w:sz="4" w:space="0" w:color="auto"/>
              <w:bottom w:val="single" w:sz="4" w:space="0" w:color="auto"/>
              <w:right w:val="single" w:sz="4" w:space="0" w:color="auto"/>
            </w:tcBorders>
            <w:shd w:val="clear" w:color="auto" w:fill="72F275"/>
            <w:noWrap/>
            <w:vAlign w:val="bottom"/>
          </w:tcPr>
          <w:p w14:paraId="5A32F950" w14:textId="77777777" w:rsidR="00BC16AB" w:rsidRPr="005842EB" w:rsidRDefault="00BC16AB" w:rsidP="00E90C74">
            <w:pPr>
              <w:jc w:val="right"/>
              <w:rPr>
                <w:rFonts w:asciiTheme="minorHAnsi" w:hAnsiTheme="minorHAnsi" w:cstheme="minorHAnsi"/>
                <w:i/>
                <w:iCs/>
                <w:color w:val="000000"/>
                <w:sz w:val="22"/>
                <w:szCs w:val="22"/>
              </w:rPr>
            </w:pPr>
            <w:r w:rsidRPr="005842EB">
              <w:rPr>
                <w:rFonts w:asciiTheme="minorHAnsi" w:hAnsiTheme="minorHAnsi" w:cstheme="minorHAnsi"/>
                <w:i/>
                <w:iCs/>
                <w:color w:val="000000"/>
                <w:sz w:val="22"/>
                <w:szCs w:val="22"/>
              </w:rPr>
              <w:t>Totale Dirigenza</w:t>
            </w:r>
          </w:p>
        </w:tc>
        <w:tc>
          <w:tcPr>
            <w:tcW w:w="2619" w:type="dxa"/>
            <w:tcBorders>
              <w:top w:val="nil"/>
              <w:left w:val="nil"/>
              <w:bottom w:val="single" w:sz="4" w:space="0" w:color="auto"/>
              <w:right w:val="single" w:sz="4" w:space="0" w:color="auto"/>
            </w:tcBorders>
            <w:shd w:val="clear" w:color="auto" w:fill="72F275"/>
            <w:noWrap/>
            <w:vAlign w:val="bottom"/>
          </w:tcPr>
          <w:p w14:paraId="709346E2" w14:textId="77777777" w:rsidR="00BC16AB" w:rsidRPr="005842EB" w:rsidRDefault="00BC16AB" w:rsidP="00E90C74">
            <w:pPr>
              <w:jc w:val="center"/>
              <w:rPr>
                <w:rFonts w:asciiTheme="minorHAnsi" w:hAnsiTheme="minorHAnsi" w:cstheme="minorHAnsi"/>
                <w:i/>
                <w:iCs/>
                <w:color w:val="000000"/>
                <w:sz w:val="22"/>
                <w:szCs w:val="22"/>
              </w:rPr>
            </w:pPr>
            <w:r w:rsidRPr="005842EB">
              <w:rPr>
                <w:rFonts w:asciiTheme="minorHAnsi" w:hAnsiTheme="minorHAnsi" w:cstheme="minorHAnsi"/>
                <w:i/>
                <w:iCs/>
                <w:color w:val="000000"/>
                <w:sz w:val="22"/>
                <w:szCs w:val="22"/>
              </w:rPr>
              <w:t>19</w:t>
            </w:r>
          </w:p>
        </w:tc>
      </w:tr>
      <w:tr w:rsidR="00BC16AB" w:rsidRPr="005842EB" w14:paraId="7977DB98" w14:textId="77777777" w:rsidTr="00E90C74">
        <w:trPr>
          <w:trHeight w:val="300"/>
          <w:jc w:val="center"/>
        </w:trPr>
        <w:tc>
          <w:tcPr>
            <w:tcW w:w="2601" w:type="dxa"/>
            <w:tcBorders>
              <w:top w:val="nil"/>
              <w:left w:val="single" w:sz="4" w:space="0" w:color="auto"/>
              <w:bottom w:val="single" w:sz="4" w:space="0" w:color="auto"/>
              <w:right w:val="single" w:sz="4" w:space="0" w:color="auto"/>
            </w:tcBorders>
            <w:shd w:val="clear" w:color="000000" w:fill="00B050"/>
            <w:noWrap/>
            <w:vAlign w:val="bottom"/>
          </w:tcPr>
          <w:p w14:paraId="43E27204" w14:textId="77777777" w:rsidR="00BC16AB" w:rsidRPr="005842EB" w:rsidRDefault="00BC16AB" w:rsidP="00E90C74">
            <w:pPr>
              <w:jc w:val="right"/>
              <w:rPr>
                <w:rFonts w:asciiTheme="minorHAnsi" w:hAnsiTheme="minorHAnsi" w:cstheme="minorHAnsi"/>
                <w:b/>
                <w:bCs/>
                <w:color w:val="000000"/>
                <w:sz w:val="22"/>
                <w:szCs w:val="22"/>
              </w:rPr>
            </w:pPr>
            <w:r w:rsidRPr="005842EB">
              <w:rPr>
                <w:rFonts w:asciiTheme="minorHAnsi" w:hAnsiTheme="minorHAnsi" w:cstheme="minorHAnsi"/>
                <w:b/>
                <w:bCs/>
                <w:color w:val="000000"/>
                <w:sz w:val="22"/>
                <w:szCs w:val="22"/>
              </w:rPr>
              <w:t>Totale Complessivo</w:t>
            </w:r>
          </w:p>
        </w:tc>
        <w:tc>
          <w:tcPr>
            <w:tcW w:w="2619" w:type="dxa"/>
            <w:tcBorders>
              <w:top w:val="nil"/>
              <w:left w:val="nil"/>
              <w:bottom w:val="single" w:sz="4" w:space="0" w:color="auto"/>
              <w:right w:val="single" w:sz="4" w:space="0" w:color="auto"/>
            </w:tcBorders>
            <w:shd w:val="clear" w:color="000000" w:fill="00B050"/>
            <w:noWrap/>
            <w:vAlign w:val="bottom"/>
          </w:tcPr>
          <w:p w14:paraId="613CEDB3" w14:textId="77777777" w:rsidR="00BC16AB" w:rsidRPr="005842EB" w:rsidRDefault="00BC16AB" w:rsidP="00E90C74">
            <w:pPr>
              <w:jc w:val="center"/>
              <w:rPr>
                <w:rFonts w:asciiTheme="minorHAnsi" w:hAnsiTheme="minorHAnsi" w:cstheme="minorHAnsi"/>
                <w:b/>
                <w:bCs/>
                <w:color w:val="000000"/>
                <w:sz w:val="22"/>
                <w:szCs w:val="22"/>
              </w:rPr>
            </w:pPr>
            <w:r w:rsidRPr="005842EB">
              <w:rPr>
                <w:rFonts w:asciiTheme="minorHAnsi" w:hAnsiTheme="minorHAnsi" w:cstheme="minorHAnsi"/>
                <w:b/>
                <w:bCs/>
                <w:color w:val="000000"/>
                <w:sz w:val="22"/>
                <w:szCs w:val="22"/>
              </w:rPr>
              <w:t>232</w:t>
            </w:r>
          </w:p>
        </w:tc>
      </w:tr>
    </w:tbl>
    <w:p w14:paraId="028663BE" w14:textId="2DA5ED27" w:rsidR="00BC16AB" w:rsidRDefault="00BC16AB" w:rsidP="00BC16AB">
      <w:pPr>
        <w:contextualSpacing/>
        <w:jc w:val="both"/>
        <w:rPr>
          <w:rFonts w:asciiTheme="minorHAnsi" w:hAnsiTheme="minorHAnsi" w:cstheme="minorHAnsi"/>
          <w:b/>
          <w:sz w:val="22"/>
          <w:szCs w:val="22"/>
        </w:rPr>
      </w:pPr>
      <w:r w:rsidRPr="005842EB">
        <w:rPr>
          <w:rFonts w:asciiTheme="minorHAnsi" w:hAnsiTheme="minorHAnsi" w:cstheme="minorHAnsi"/>
          <w:b/>
          <w:i/>
          <w:sz w:val="22"/>
          <w:szCs w:val="22"/>
        </w:rPr>
        <w:lastRenderedPageBreak/>
        <w:t>Tabella 4</w:t>
      </w:r>
      <w:r w:rsidRPr="005842EB">
        <w:rPr>
          <w:rFonts w:asciiTheme="minorHAnsi" w:hAnsiTheme="minorHAnsi" w:cstheme="minorHAnsi"/>
          <w:b/>
          <w:sz w:val="22"/>
          <w:szCs w:val="22"/>
        </w:rPr>
        <w:t>: Dotazione organica di base della Direzione Centrale</w:t>
      </w:r>
    </w:p>
    <w:p w14:paraId="575E945E" w14:textId="77777777" w:rsidR="00075ABF" w:rsidRPr="00075ABF" w:rsidRDefault="00075ABF" w:rsidP="00BC16AB">
      <w:pPr>
        <w:contextualSpacing/>
        <w:jc w:val="both"/>
        <w:rPr>
          <w:rFonts w:asciiTheme="minorHAnsi" w:hAnsiTheme="minorHAnsi" w:cstheme="minorHAnsi"/>
          <w:b/>
          <w:sz w:val="16"/>
          <w:szCs w:val="16"/>
        </w:rPr>
      </w:pPr>
    </w:p>
    <w:tbl>
      <w:tblPr>
        <w:tblW w:w="4520" w:type="dxa"/>
        <w:jc w:val="center"/>
        <w:tblCellMar>
          <w:left w:w="70" w:type="dxa"/>
          <w:right w:w="70" w:type="dxa"/>
        </w:tblCellMar>
        <w:tblLook w:val="04A0" w:firstRow="1" w:lastRow="0" w:firstColumn="1" w:lastColumn="0" w:noHBand="0" w:noVBand="1"/>
      </w:tblPr>
      <w:tblGrid>
        <w:gridCol w:w="2263"/>
        <w:gridCol w:w="2257"/>
      </w:tblGrid>
      <w:tr w:rsidR="00BC16AB" w:rsidRPr="005842EB" w14:paraId="7B217ECB" w14:textId="77777777" w:rsidTr="00E90C74">
        <w:trPr>
          <w:trHeight w:val="600"/>
          <w:jc w:val="center"/>
        </w:trPr>
        <w:tc>
          <w:tcPr>
            <w:tcW w:w="4520" w:type="dxa"/>
            <w:gridSpan w:val="2"/>
            <w:tcBorders>
              <w:top w:val="single" w:sz="4" w:space="0" w:color="auto"/>
              <w:left w:val="single" w:sz="4" w:space="0" w:color="auto"/>
              <w:bottom w:val="single" w:sz="4" w:space="0" w:color="auto"/>
              <w:right w:val="nil"/>
            </w:tcBorders>
            <w:shd w:val="clear" w:color="000000" w:fill="00B050"/>
            <w:vAlign w:val="bottom"/>
          </w:tcPr>
          <w:p w14:paraId="2548F666" w14:textId="77777777" w:rsidR="00BC16AB" w:rsidRPr="005842EB" w:rsidRDefault="00BC16AB" w:rsidP="00E90C74">
            <w:pPr>
              <w:jc w:val="center"/>
              <w:rPr>
                <w:rFonts w:asciiTheme="minorHAnsi" w:hAnsiTheme="minorHAnsi" w:cstheme="minorHAnsi"/>
                <w:b/>
                <w:bCs/>
                <w:color w:val="000000"/>
                <w:sz w:val="22"/>
                <w:szCs w:val="22"/>
              </w:rPr>
            </w:pPr>
            <w:r w:rsidRPr="005842EB">
              <w:rPr>
                <w:rFonts w:asciiTheme="minorHAnsi" w:hAnsiTheme="minorHAnsi" w:cstheme="minorHAnsi"/>
                <w:b/>
                <w:bCs/>
                <w:color w:val="000000"/>
                <w:sz w:val="22"/>
                <w:szCs w:val="22"/>
              </w:rPr>
              <w:t>Dotazione organica di base Direzione Centrale</w:t>
            </w:r>
          </w:p>
        </w:tc>
      </w:tr>
      <w:tr w:rsidR="00BC16AB" w:rsidRPr="005842EB" w14:paraId="06F3A224" w14:textId="77777777" w:rsidTr="00075ABF">
        <w:trPr>
          <w:trHeight w:val="300"/>
          <w:jc w:val="center"/>
        </w:trPr>
        <w:tc>
          <w:tcPr>
            <w:tcW w:w="2263" w:type="dxa"/>
            <w:tcBorders>
              <w:top w:val="nil"/>
              <w:left w:val="single" w:sz="4" w:space="0" w:color="auto"/>
              <w:bottom w:val="single" w:sz="4" w:space="0" w:color="auto"/>
              <w:right w:val="single" w:sz="4" w:space="0" w:color="auto"/>
            </w:tcBorders>
            <w:shd w:val="clear" w:color="auto" w:fill="auto"/>
            <w:noWrap/>
            <w:vAlign w:val="bottom"/>
          </w:tcPr>
          <w:p w14:paraId="4F0A267C" w14:textId="77777777" w:rsidR="00BC16AB" w:rsidRPr="005842EB" w:rsidRDefault="00BC16AB" w:rsidP="00E90C74">
            <w:pPr>
              <w:jc w:val="center"/>
              <w:rPr>
                <w:rFonts w:asciiTheme="minorHAnsi" w:hAnsiTheme="minorHAnsi" w:cstheme="minorHAnsi"/>
                <w:b/>
                <w:bCs/>
                <w:color w:val="000000"/>
                <w:sz w:val="22"/>
                <w:szCs w:val="22"/>
              </w:rPr>
            </w:pPr>
            <w:r w:rsidRPr="005842EB">
              <w:rPr>
                <w:rFonts w:asciiTheme="minorHAnsi" w:hAnsiTheme="minorHAnsi" w:cstheme="minorHAnsi"/>
                <w:b/>
                <w:bCs/>
                <w:color w:val="000000"/>
                <w:sz w:val="22"/>
                <w:szCs w:val="22"/>
              </w:rPr>
              <w:t>Categorie Professionali</w:t>
            </w:r>
          </w:p>
        </w:tc>
        <w:tc>
          <w:tcPr>
            <w:tcW w:w="2257" w:type="dxa"/>
            <w:tcBorders>
              <w:top w:val="nil"/>
              <w:left w:val="nil"/>
              <w:bottom w:val="single" w:sz="4" w:space="0" w:color="auto"/>
              <w:right w:val="single" w:sz="4" w:space="0" w:color="auto"/>
            </w:tcBorders>
            <w:shd w:val="clear" w:color="auto" w:fill="auto"/>
            <w:vAlign w:val="bottom"/>
          </w:tcPr>
          <w:p w14:paraId="53733CE3" w14:textId="77777777" w:rsidR="00BC16AB" w:rsidRPr="005842EB" w:rsidRDefault="00BC16AB" w:rsidP="00E90C74">
            <w:pPr>
              <w:jc w:val="center"/>
              <w:rPr>
                <w:rFonts w:asciiTheme="minorHAnsi" w:hAnsiTheme="minorHAnsi" w:cstheme="minorHAnsi"/>
                <w:b/>
                <w:bCs/>
                <w:color w:val="000000"/>
                <w:sz w:val="22"/>
                <w:szCs w:val="22"/>
              </w:rPr>
            </w:pPr>
            <w:r w:rsidRPr="005842EB">
              <w:rPr>
                <w:rFonts w:asciiTheme="minorHAnsi" w:hAnsiTheme="minorHAnsi" w:cstheme="minorHAnsi"/>
                <w:b/>
                <w:bCs/>
                <w:color w:val="000000"/>
                <w:sz w:val="22"/>
                <w:szCs w:val="22"/>
              </w:rPr>
              <w:t>Unità</w:t>
            </w:r>
          </w:p>
        </w:tc>
      </w:tr>
      <w:tr w:rsidR="00BC16AB" w:rsidRPr="005842EB" w14:paraId="74C85905" w14:textId="77777777" w:rsidTr="00075ABF">
        <w:trPr>
          <w:trHeight w:val="300"/>
          <w:jc w:val="center"/>
        </w:trPr>
        <w:tc>
          <w:tcPr>
            <w:tcW w:w="2263" w:type="dxa"/>
            <w:tcBorders>
              <w:top w:val="nil"/>
              <w:left w:val="single" w:sz="4" w:space="0" w:color="auto"/>
              <w:bottom w:val="single" w:sz="4" w:space="0" w:color="auto"/>
              <w:right w:val="single" w:sz="4" w:space="0" w:color="auto"/>
            </w:tcBorders>
            <w:shd w:val="clear" w:color="auto" w:fill="auto"/>
            <w:noWrap/>
            <w:vAlign w:val="bottom"/>
          </w:tcPr>
          <w:p w14:paraId="4B9FF21B" w14:textId="77777777" w:rsidR="00BC16AB" w:rsidRPr="005842EB" w:rsidRDefault="00BC16AB" w:rsidP="00E90C74">
            <w:pPr>
              <w:jc w:val="center"/>
              <w:rPr>
                <w:rFonts w:asciiTheme="minorHAnsi" w:hAnsiTheme="minorHAnsi" w:cstheme="minorHAnsi"/>
                <w:color w:val="000000"/>
                <w:sz w:val="22"/>
                <w:szCs w:val="22"/>
              </w:rPr>
            </w:pPr>
            <w:r w:rsidRPr="005842EB">
              <w:rPr>
                <w:rFonts w:asciiTheme="minorHAnsi" w:hAnsiTheme="minorHAnsi" w:cstheme="minorHAnsi"/>
                <w:color w:val="000000"/>
                <w:sz w:val="22"/>
                <w:szCs w:val="22"/>
              </w:rPr>
              <w:t>A</w:t>
            </w:r>
          </w:p>
        </w:tc>
        <w:tc>
          <w:tcPr>
            <w:tcW w:w="2257" w:type="dxa"/>
            <w:tcBorders>
              <w:top w:val="nil"/>
              <w:left w:val="nil"/>
              <w:bottom w:val="single" w:sz="4" w:space="0" w:color="auto"/>
              <w:right w:val="single" w:sz="4" w:space="0" w:color="auto"/>
            </w:tcBorders>
            <w:shd w:val="clear" w:color="auto" w:fill="auto"/>
            <w:noWrap/>
            <w:vAlign w:val="bottom"/>
          </w:tcPr>
          <w:p w14:paraId="5217C408" w14:textId="77777777" w:rsidR="00BC16AB" w:rsidRPr="005842EB" w:rsidRDefault="00BC16AB" w:rsidP="00E90C74">
            <w:pPr>
              <w:jc w:val="center"/>
              <w:rPr>
                <w:rFonts w:asciiTheme="minorHAnsi" w:hAnsiTheme="minorHAnsi" w:cstheme="minorHAnsi"/>
                <w:color w:val="000000"/>
                <w:sz w:val="22"/>
                <w:szCs w:val="22"/>
              </w:rPr>
            </w:pPr>
            <w:r w:rsidRPr="005842EB">
              <w:rPr>
                <w:rFonts w:asciiTheme="minorHAnsi" w:hAnsiTheme="minorHAnsi" w:cstheme="minorHAnsi"/>
                <w:color w:val="000000"/>
                <w:sz w:val="22"/>
                <w:szCs w:val="22"/>
              </w:rPr>
              <w:t>2</w:t>
            </w:r>
          </w:p>
        </w:tc>
      </w:tr>
      <w:tr w:rsidR="00BC16AB" w:rsidRPr="005842EB" w14:paraId="0EB3F8C6" w14:textId="77777777" w:rsidTr="00075ABF">
        <w:trPr>
          <w:trHeight w:val="300"/>
          <w:jc w:val="center"/>
        </w:trPr>
        <w:tc>
          <w:tcPr>
            <w:tcW w:w="2263" w:type="dxa"/>
            <w:tcBorders>
              <w:top w:val="nil"/>
              <w:left w:val="single" w:sz="4" w:space="0" w:color="auto"/>
              <w:bottom w:val="single" w:sz="4" w:space="0" w:color="auto"/>
              <w:right w:val="single" w:sz="4" w:space="0" w:color="auto"/>
            </w:tcBorders>
            <w:shd w:val="clear" w:color="auto" w:fill="auto"/>
            <w:noWrap/>
            <w:vAlign w:val="bottom"/>
          </w:tcPr>
          <w:p w14:paraId="450C0728" w14:textId="77777777" w:rsidR="00BC16AB" w:rsidRPr="005842EB" w:rsidRDefault="00BC16AB" w:rsidP="00E90C74">
            <w:pPr>
              <w:jc w:val="center"/>
              <w:rPr>
                <w:rFonts w:asciiTheme="minorHAnsi" w:hAnsiTheme="minorHAnsi" w:cstheme="minorHAnsi"/>
                <w:color w:val="000000"/>
                <w:sz w:val="22"/>
                <w:szCs w:val="22"/>
              </w:rPr>
            </w:pPr>
            <w:r w:rsidRPr="005842EB">
              <w:rPr>
                <w:rFonts w:asciiTheme="minorHAnsi" w:hAnsiTheme="minorHAnsi" w:cstheme="minorHAnsi"/>
                <w:color w:val="000000"/>
                <w:sz w:val="22"/>
                <w:szCs w:val="22"/>
              </w:rPr>
              <w:t>B</w:t>
            </w:r>
          </w:p>
        </w:tc>
        <w:tc>
          <w:tcPr>
            <w:tcW w:w="2257" w:type="dxa"/>
            <w:tcBorders>
              <w:top w:val="nil"/>
              <w:left w:val="nil"/>
              <w:bottom w:val="single" w:sz="4" w:space="0" w:color="auto"/>
              <w:right w:val="single" w:sz="4" w:space="0" w:color="auto"/>
            </w:tcBorders>
            <w:shd w:val="clear" w:color="auto" w:fill="auto"/>
            <w:noWrap/>
            <w:vAlign w:val="bottom"/>
          </w:tcPr>
          <w:p w14:paraId="797B6A8F" w14:textId="77777777" w:rsidR="00BC16AB" w:rsidRPr="005842EB" w:rsidRDefault="00BC16AB" w:rsidP="00E90C74">
            <w:pPr>
              <w:jc w:val="center"/>
              <w:rPr>
                <w:rFonts w:asciiTheme="minorHAnsi" w:hAnsiTheme="minorHAnsi" w:cstheme="minorHAnsi"/>
                <w:color w:val="000000"/>
                <w:sz w:val="22"/>
                <w:szCs w:val="22"/>
              </w:rPr>
            </w:pPr>
            <w:r w:rsidRPr="005842EB">
              <w:rPr>
                <w:rFonts w:asciiTheme="minorHAnsi" w:hAnsiTheme="minorHAnsi" w:cstheme="minorHAnsi"/>
                <w:color w:val="000000"/>
                <w:sz w:val="22"/>
                <w:szCs w:val="22"/>
              </w:rPr>
              <w:t>5</w:t>
            </w:r>
          </w:p>
        </w:tc>
      </w:tr>
      <w:tr w:rsidR="00BC16AB" w:rsidRPr="005842EB" w14:paraId="4F493F76" w14:textId="77777777" w:rsidTr="00075ABF">
        <w:trPr>
          <w:trHeight w:val="300"/>
          <w:jc w:val="center"/>
        </w:trPr>
        <w:tc>
          <w:tcPr>
            <w:tcW w:w="2263" w:type="dxa"/>
            <w:tcBorders>
              <w:top w:val="nil"/>
              <w:left w:val="single" w:sz="4" w:space="0" w:color="auto"/>
              <w:bottom w:val="single" w:sz="4" w:space="0" w:color="auto"/>
              <w:right w:val="single" w:sz="4" w:space="0" w:color="auto"/>
            </w:tcBorders>
            <w:shd w:val="clear" w:color="auto" w:fill="auto"/>
            <w:noWrap/>
            <w:vAlign w:val="bottom"/>
          </w:tcPr>
          <w:p w14:paraId="295B6B1E" w14:textId="77777777" w:rsidR="00BC16AB" w:rsidRPr="005842EB" w:rsidRDefault="00BC16AB" w:rsidP="00E90C74">
            <w:pPr>
              <w:jc w:val="center"/>
              <w:rPr>
                <w:rFonts w:asciiTheme="minorHAnsi" w:hAnsiTheme="minorHAnsi" w:cstheme="minorHAnsi"/>
                <w:color w:val="000000"/>
                <w:sz w:val="22"/>
                <w:szCs w:val="22"/>
              </w:rPr>
            </w:pPr>
            <w:r w:rsidRPr="005842EB">
              <w:rPr>
                <w:rFonts w:asciiTheme="minorHAnsi" w:hAnsiTheme="minorHAnsi" w:cstheme="minorHAnsi"/>
                <w:color w:val="000000"/>
                <w:sz w:val="22"/>
                <w:szCs w:val="22"/>
              </w:rPr>
              <w:t>BS</w:t>
            </w:r>
          </w:p>
        </w:tc>
        <w:tc>
          <w:tcPr>
            <w:tcW w:w="2257" w:type="dxa"/>
            <w:tcBorders>
              <w:top w:val="nil"/>
              <w:left w:val="nil"/>
              <w:bottom w:val="single" w:sz="4" w:space="0" w:color="auto"/>
              <w:right w:val="single" w:sz="4" w:space="0" w:color="auto"/>
            </w:tcBorders>
            <w:shd w:val="clear" w:color="auto" w:fill="auto"/>
            <w:noWrap/>
            <w:vAlign w:val="bottom"/>
          </w:tcPr>
          <w:p w14:paraId="332937AA" w14:textId="77777777" w:rsidR="00BC16AB" w:rsidRPr="005842EB" w:rsidRDefault="00BC16AB" w:rsidP="00E90C74">
            <w:pPr>
              <w:jc w:val="center"/>
              <w:rPr>
                <w:rFonts w:asciiTheme="minorHAnsi" w:hAnsiTheme="minorHAnsi" w:cstheme="minorHAnsi"/>
                <w:color w:val="000000"/>
                <w:sz w:val="22"/>
                <w:szCs w:val="22"/>
              </w:rPr>
            </w:pPr>
            <w:r w:rsidRPr="005842EB">
              <w:rPr>
                <w:rFonts w:asciiTheme="minorHAnsi" w:hAnsiTheme="minorHAnsi" w:cstheme="minorHAnsi"/>
                <w:color w:val="000000"/>
                <w:sz w:val="22"/>
                <w:szCs w:val="22"/>
              </w:rPr>
              <w:t>1</w:t>
            </w:r>
          </w:p>
        </w:tc>
      </w:tr>
      <w:tr w:rsidR="00BC16AB" w:rsidRPr="005842EB" w14:paraId="01E703A2" w14:textId="77777777" w:rsidTr="00075ABF">
        <w:trPr>
          <w:trHeight w:val="300"/>
          <w:jc w:val="center"/>
        </w:trPr>
        <w:tc>
          <w:tcPr>
            <w:tcW w:w="2263" w:type="dxa"/>
            <w:tcBorders>
              <w:top w:val="nil"/>
              <w:left w:val="single" w:sz="4" w:space="0" w:color="auto"/>
              <w:bottom w:val="single" w:sz="4" w:space="0" w:color="auto"/>
              <w:right w:val="single" w:sz="4" w:space="0" w:color="auto"/>
            </w:tcBorders>
            <w:shd w:val="clear" w:color="auto" w:fill="auto"/>
            <w:noWrap/>
            <w:vAlign w:val="bottom"/>
          </w:tcPr>
          <w:p w14:paraId="48146F61" w14:textId="77777777" w:rsidR="00BC16AB" w:rsidRPr="005842EB" w:rsidRDefault="00BC16AB" w:rsidP="00E90C74">
            <w:pPr>
              <w:jc w:val="center"/>
              <w:rPr>
                <w:rFonts w:asciiTheme="minorHAnsi" w:hAnsiTheme="minorHAnsi" w:cstheme="minorHAnsi"/>
                <w:color w:val="000000"/>
                <w:sz w:val="22"/>
                <w:szCs w:val="22"/>
              </w:rPr>
            </w:pPr>
            <w:r w:rsidRPr="005842EB">
              <w:rPr>
                <w:rFonts w:asciiTheme="minorHAnsi" w:hAnsiTheme="minorHAnsi" w:cstheme="minorHAnsi"/>
                <w:color w:val="000000"/>
                <w:sz w:val="22"/>
                <w:szCs w:val="22"/>
              </w:rPr>
              <w:t>C</w:t>
            </w:r>
          </w:p>
        </w:tc>
        <w:tc>
          <w:tcPr>
            <w:tcW w:w="2257" w:type="dxa"/>
            <w:tcBorders>
              <w:top w:val="nil"/>
              <w:left w:val="nil"/>
              <w:bottom w:val="single" w:sz="4" w:space="0" w:color="auto"/>
              <w:right w:val="single" w:sz="4" w:space="0" w:color="auto"/>
            </w:tcBorders>
            <w:shd w:val="clear" w:color="auto" w:fill="auto"/>
            <w:noWrap/>
            <w:vAlign w:val="bottom"/>
          </w:tcPr>
          <w:p w14:paraId="5301AA17" w14:textId="77777777" w:rsidR="00BC16AB" w:rsidRPr="005842EB" w:rsidRDefault="00BC16AB" w:rsidP="00E90C74">
            <w:pPr>
              <w:jc w:val="center"/>
              <w:rPr>
                <w:rFonts w:asciiTheme="minorHAnsi" w:hAnsiTheme="minorHAnsi" w:cstheme="minorHAnsi"/>
                <w:color w:val="000000"/>
                <w:sz w:val="22"/>
                <w:szCs w:val="22"/>
              </w:rPr>
            </w:pPr>
            <w:r w:rsidRPr="005842EB">
              <w:rPr>
                <w:rFonts w:asciiTheme="minorHAnsi" w:hAnsiTheme="minorHAnsi" w:cstheme="minorHAnsi"/>
                <w:color w:val="000000"/>
                <w:sz w:val="22"/>
                <w:szCs w:val="22"/>
              </w:rPr>
              <w:t>16</w:t>
            </w:r>
          </w:p>
        </w:tc>
      </w:tr>
      <w:tr w:rsidR="00BC16AB" w:rsidRPr="005842EB" w14:paraId="1CF57CFE" w14:textId="77777777" w:rsidTr="00075ABF">
        <w:trPr>
          <w:trHeight w:val="300"/>
          <w:jc w:val="center"/>
        </w:trPr>
        <w:tc>
          <w:tcPr>
            <w:tcW w:w="2263" w:type="dxa"/>
            <w:tcBorders>
              <w:top w:val="nil"/>
              <w:left w:val="single" w:sz="4" w:space="0" w:color="auto"/>
              <w:bottom w:val="single" w:sz="4" w:space="0" w:color="auto"/>
              <w:right w:val="single" w:sz="4" w:space="0" w:color="auto"/>
            </w:tcBorders>
            <w:shd w:val="clear" w:color="auto" w:fill="auto"/>
            <w:noWrap/>
            <w:vAlign w:val="bottom"/>
          </w:tcPr>
          <w:p w14:paraId="16831813" w14:textId="77777777" w:rsidR="00BC16AB" w:rsidRPr="005842EB" w:rsidRDefault="00BC16AB" w:rsidP="00E90C74">
            <w:pPr>
              <w:jc w:val="center"/>
              <w:rPr>
                <w:rFonts w:asciiTheme="minorHAnsi" w:hAnsiTheme="minorHAnsi" w:cstheme="minorHAnsi"/>
                <w:color w:val="000000"/>
                <w:sz w:val="22"/>
                <w:szCs w:val="22"/>
              </w:rPr>
            </w:pPr>
            <w:r w:rsidRPr="005842EB">
              <w:rPr>
                <w:rFonts w:asciiTheme="minorHAnsi" w:hAnsiTheme="minorHAnsi" w:cstheme="minorHAnsi"/>
                <w:color w:val="000000"/>
                <w:sz w:val="22"/>
                <w:szCs w:val="22"/>
              </w:rPr>
              <w:t>D</w:t>
            </w:r>
          </w:p>
        </w:tc>
        <w:tc>
          <w:tcPr>
            <w:tcW w:w="2257" w:type="dxa"/>
            <w:tcBorders>
              <w:top w:val="nil"/>
              <w:left w:val="nil"/>
              <w:bottom w:val="single" w:sz="4" w:space="0" w:color="auto"/>
              <w:right w:val="single" w:sz="4" w:space="0" w:color="auto"/>
            </w:tcBorders>
            <w:shd w:val="clear" w:color="auto" w:fill="auto"/>
            <w:noWrap/>
            <w:vAlign w:val="bottom"/>
          </w:tcPr>
          <w:p w14:paraId="3E3F498D" w14:textId="77777777" w:rsidR="00BC16AB" w:rsidRPr="005842EB" w:rsidRDefault="00BC16AB" w:rsidP="00E90C74">
            <w:pPr>
              <w:jc w:val="center"/>
              <w:rPr>
                <w:rFonts w:asciiTheme="minorHAnsi" w:hAnsiTheme="minorHAnsi" w:cstheme="minorHAnsi"/>
                <w:color w:val="000000"/>
                <w:sz w:val="22"/>
                <w:szCs w:val="22"/>
              </w:rPr>
            </w:pPr>
            <w:r w:rsidRPr="005842EB">
              <w:rPr>
                <w:rFonts w:asciiTheme="minorHAnsi" w:hAnsiTheme="minorHAnsi" w:cstheme="minorHAnsi"/>
                <w:color w:val="000000"/>
                <w:sz w:val="22"/>
                <w:szCs w:val="22"/>
              </w:rPr>
              <w:t>28</w:t>
            </w:r>
          </w:p>
        </w:tc>
      </w:tr>
      <w:tr w:rsidR="00BC16AB" w:rsidRPr="005842EB" w14:paraId="78FC6399" w14:textId="77777777" w:rsidTr="00075ABF">
        <w:trPr>
          <w:trHeight w:val="300"/>
          <w:jc w:val="center"/>
        </w:trPr>
        <w:tc>
          <w:tcPr>
            <w:tcW w:w="2263" w:type="dxa"/>
            <w:tcBorders>
              <w:top w:val="nil"/>
              <w:left w:val="single" w:sz="4" w:space="0" w:color="auto"/>
              <w:bottom w:val="single" w:sz="4" w:space="0" w:color="auto"/>
              <w:right w:val="single" w:sz="4" w:space="0" w:color="auto"/>
            </w:tcBorders>
            <w:shd w:val="clear" w:color="auto" w:fill="auto"/>
            <w:noWrap/>
            <w:vAlign w:val="bottom"/>
          </w:tcPr>
          <w:p w14:paraId="10C8DCCA" w14:textId="77777777" w:rsidR="00BC16AB" w:rsidRPr="005842EB" w:rsidRDefault="00BC16AB" w:rsidP="00E90C74">
            <w:pPr>
              <w:jc w:val="center"/>
              <w:rPr>
                <w:rFonts w:asciiTheme="minorHAnsi" w:hAnsiTheme="minorHAnsi" w:cstheme="minorHAnsi"/>
                <w:color w:val="000000"/>
                <w:sz w:val="22"/>
                <w:szCs w:val="22"/>
              </w:rPr>
            </w:pPr>
            <w:r w:rsidRPr="005842EB">
              <w:rPr>
                <w:rFonts w:asciiTheme="minorHAnsi" w:hAnsiTheme="minorHAnsi" w:cstheme="minorHAnsi"/>
                <w:color w:val="000000"/>
                <w:sz w:val="22"/>
                <w:szCs w:val="22"/>
              </w:rPr>
              <w:t>DS</w:t>
            </w:r>
          </w:p>
        </w:tc>
        <w:tc>
          <w:tcPr>
            <w:tcW w:w="2257" w:type="dxa"/>
            <w:tcBorders>
              <w:top w:val="nil"/>
              <w:left w:val="nil"/>
              <w:bottom w:val="single" w:sz="4" w:space="0" w:color="auto"/>
              <w:right w:val="single" w:sz="4" w:space="0" w:color="auto"/>
            </w:tcBorders>
            <w:shd w:val="clear" w:color="auto" w:fill="auto"/>
            <w:noWrap/>
            <w:vAlign w:val="bottom"/>
          </w:tcPr>
          <w:p w14:paraId="04CAF3EC" w14:textId="77777777" w:rsidR="00BC16AB" w:rsidRPr="005842EB" w:rsidRDefault="00BC16AB" w:rsidP="00E90C74">
            <w:pPr>
              <w:jc w:val="center"/>
              <w:rPr>
                <w:rFonts w:asciiTheme="minorHAnsi" w:hAnsiTheme="minorHAnsi" w:cstheme="minorHAnsi"/>
                <w:color w:val="000000"/>
                <w:sz w:val="22"/>
                <w:szCs w:val="22"/>
              </w:rPr>
            </w:pPr>
            <w:r w:rsidRPr="005842EB">
              <w:rPr>
                <w:rFonts w:asciiTheme="minorHAnsi" w:hAnsiTheme="minorHAnsi" w:cstheme="minorHAnsi"/>
                <w:color w:val="000000"/>
                <w:sz w:val="22"/>
                <w:szCs w:val="22"/>
              </w:rPr>
              <w:t>13</w:t>
            </w:r>
          </w:p>
        </w:tc>
      </w:tr>
      <w:tr w:rsidR="00BC16AB" w:rsidRPr="005842EB" w14:paraId="09DC8338" w14:textId="77777777" w:rsidTr="00075ABF">
        <w:trPr>
          <w:trHeight w:val="300"/>
          <w:jc w:val="center"/>
        </w:trPr>
        <w:tc>
          <w:tcPr>
            <w:tcW w:w="2263" w:type="dxa"/>
            <w:tcBorders>
              <w:top w:val="nil"/>
              <w:left w:val="single" w:sz="4" w:space="0" w:color="auto"/>
              <w:bottom w:val="single" w:sz="4" w:space="0" w:color="auto"/>
              <w:right w:val="single" w:sz="4" w:space="0" w:color="auto"/>
            </w:tcBorders>
            <w:shd w:val="clear" w:color="auto" w:fill="72F275"/>
            <w:noWrap/>
            <w:vAlign w:val="bottom"/>
          </w:tcPr>
          <w:p w14:paraId="0585CDA3" w14:textId="77777777" w:rsidR="00BC16AB" w:rsidRPr="005842EB" w:rsidRDefault="00BC16AB" w:rsidP="00E90C74">
            <w:pPr>
              <w:jc w:val="right"/>
              <w:rPr>
                <w:rFonts w:asciiTheme="minorHAnsi" w:hAnsiTheme="minorHAnsi" w:cstheme="minorHAnsi"/>
                <w:i/>
                <w:iCs/>
                <w:color w:val="000000"/>
                <w:sz w:val="22"/>
                <w:szCs w:val="22"/>
              </w:rPr>
            </w:pPr>
            <w:r w:rsidRPr="005842EB">
              <w:rPr>
                <w:rFonts w:asciiTheme="minorHAnsi" w:hAnsiTheme="minorHAnsi" w:cstheme="minorHAnsi"/>
                <w:i/>
                <w:iCs/>
                <w:color w:val="000000"/>
                <w:sz w:val="22"/>
                <w:szCs w:val="22"/>
              </w:rPr>
              <w:t>Totale Comparto</w:t>
            </w:r>
          </w:p>
        </w:tc>
        <w:tc>
          <w:tcPr>
            <w:tcW w:w="2257" w:type="dxa"/>
            <w:tcBorders>
              <w:top w:val="nil"/>
              <w:left w:val="nil"/>
              <w:bottom w:val="single" w:sz="4" w:space="0" w:color="auto"/>
              <w:right w:val="single" w:sz="4" w:space="0" w:color="auto"/>
            </w:tcBorders>
            <w:shd w:val="clear" w:color="auto" w:fill="72F275"/>
            <w:noWrap/>
            <w:vAlign w:val="bottom"/>
          </w:tcPr>
          <w:p w14:paraId="792E8CCD" w14:textId="77777777" w:rsidR="00BC16AB" w:rsidRPr="005842EB" w:rsidRDefault="00BC16AB" w:rsidP="00E90C74">
            <w:pPr>
              <w:jc w:val="center"/>
              <w:rPr>
                <w:rFonts w:asciiTheme="minorHAnsi" w:hAnsiTheme="minorHAnsi" w:cstheme="minorHAnsi"/>
                <w:b/>
                <w:bCs/>
                <w:i/>
                <w:iCs/>
                <w:color w:val="000000"/>
                <w:sz w:val="22"/>
                <w:szCs w:val="22"/>
              </w:rPr>
            </w:pPr>
            <w:r w:rsidRPr="005842EB">
              <w:rPr>
                <w:rFonts w:asciiTheme="minorHAnsi" w:hAnsiTheme="minorHAnsi" w:cstheme="minorHAnsi"/>
                <w:b/>
                <w:bCs/>
                <w:i/>
                <w:iCs/>
                <w:color w:val="000000"/>
                <w:sz w:val="22"/>
                <w:szCs w:val="22"/>
              </w:rPr>
              <w:t>65</w:t>
            </w:r>
          </w:p>
        </w:tc>
      </w:tr>
      <w:tr w:rsidR="00BC16AB" w:rsidRPr="005842EB" w14:paraId="5E521FAA" w14:textId="77777777" w:rsidTr="00075ABF">
        <w:trPr>
          <w:trHeight w:val="300"/>
          <w:jc w:val="center"/>
        </w:trPr>
        <w:tc>
          <w:tcPr>
            <w:tcW w:w="2263" w:type="dxa"/>
            <w:tcBorders>
              <w:top w:val="nil"/>
              <w:left w:val="single" w:sz="4" w:space="0" w:color="auto"/>
              <w:bottom w:val="single" w:sz="4" w:space="0" w:color="auto"/>
              <w:right w:val="single" w:sz="4" w:space="0" w:color="auto"/>
            </w:tcBorders>
            <w:shd w:val="clear" w:color="auto" w:fill="auto"/>
            <w:noWrap/>
            <w:vAlign w:val="bottom"/>
          </w:tcPr>
          <w:p w14:paraId="6BA2C0CD" w14:textId="77777777" w:rsidR="00BC16AB" w:rsidRPr="005842EB" w:rsidRDefault="00BC16AB" w:rsidP="00E90C74">
            <w:pPr>
              <w:jc w:val="center"/>
              <w:rPr>
                <w:rFonts w:asciiTheme="minorHAnsi" w:hAnsiTheme="minorHAnsi" w:cstheme="minorHAnsi"/>
                <w:color w:val="000000"/>
                <w:sz w:val="22"/>
                <w:szCs w:val="22"/>
              </w:rPr>
            </w:pPr>
            <w:r w:rsidRPr="005842EB">
              <w:rPr>
                <w:rFonts w:asciiTheme="minorHAnsi" w:hAnsiTheme="minorHAnsi" w:cstheme="minorHAnsi"/>
                <w:color w:val="000000"/>
                <w:sz w:val="22"/>
                <w:szCs w:val="22"/>
              </w:rPr>
              <w:t>DIRIGENZA</w:t>
            </w:r>
          </w:p>
        </w:tc>
        <w:tc>
          <w:tcPr>
            <w:tcW w:w="2257" w:type="dxa"/>
            <w:tcBorders>
              <w:top w:val="nil"/>
              <w:left w:val="nil"/>
              <w:bottom w:val="single" w:sz="4" w:space="0" w:color="auto"/>
              <w:right w:val="single" w:sz="4" w:space="0" w:color="auto"/>
            </w:tcBorders>
            <w:shd w:val="clear" w:color="auto" w:fill="auto"/>
            <w:noWrap/>
            <w:vAlign w:val="bottom"/>
          </w:tcPr>
          <w:p w14:paraId="5DCB60EC" w14:textId="77777777" w:rsidR="00BC16AB" w:rsidRPr="005842EB" w:rsidRDefault="00BC16AB" w:rsidP="00E90C74">
            <w:pPr>
              <w:jc w:val="center"/>
              <w:rPr>
                <w:rFonts w:asciiTheme="minorHAnsi" w:hAnsiTheme="minorHAnsi" w:cstheme="minorHAnsi"/>
                <w:color w:val="000000"/>
                <w:sz w:val="22"/>
                <w:szCs w:val="22"/>
              </w:rPr>
            </w:pPr>
            <w:r w:rsidRPr="005842EB">
              <w:rPr>
                <w:rFonts w:asciiTheme="minorHAnsi" w:hAnsiTheme="minorHAnsi" w:cstheme="minorHAnsi"/>
                <w:color w:val="000000"/>
                <w:sz w:val="22"/>
                <w:szCs w:val="22"/>
              </w:rPr>
              <w:t>10</w:t>
            </w:r>
          </w:p>
        </w:tc>
      </w:tr>
      <w:tr w:rsidR="00BC16AB" w:rsidRPr="005842EB" w14:paraId="068D5F60" w14:textId="77777777" w:rsidTr="00075ABF">
        <w:trPr>
          <w:trHeight w:val="300"/>
          <w:jc w:val="center"/>
        </w:trPr>
        <w:tc>
          <w:tcPr>
            <w:tcW w:w="2263" w:type="dxa"/>
            <w:tcBorders>
              <w:top w:val="nil"/>
              <w:left w:val="single" w:sz="4" w:space="0" w:color="auto"/>
              <w:bottom w:val="single" w:sz="4" w:space="0" w:color="auto"/>
              <w:right w:val="single" w:sz="4" w:space="0" w:color="auto"/>
            </w:tcBorders>
            <w:shd w:val="clear" w:color="auto" w:fill="72F275"/>
            <w:noWrap/>
            <w:vAlign w:val="bottom"/>
          </w:tcPr>
          <w:p w14:paraId="0F95A61C" w14:textId="77777777" w:rsidR="00BC16AB" w:rsidRPr="005842EB" w:rsidRDefault="00BC16AB" w:rsidP="00E90C74">
            <w:pPr>
              <w:jc w:val="right"/>
              <w:rPr>
                <w:rFonts w:asciiTheme="minorHAnsi" w:hAnsiTheme="minorHAnsi" w:cstheme="minorHAnsi"/>
                <w:i/>
                <w:iCs/>
                <w:color w:val="000000"/>
                <w:sz w:val="22"/>
                <w:szCs w:val="22"/>
              </w:rPr>
            </w:pPr>
            <w:r w:rsidRPr="005842EB">
              <w:rPr>
                <w:rFonts w:asciiTheme="minorHAnsi" w:hAnsiTheme="minorHAnsi" w:cstheme="minorHAnsi"/>
                <w:i/>
                <w:iCs/>
                <w:color w:val="000000"/>
                <w:sz w:val="22"/>
                <w:szCs w:val="22"/>
              </w:rPr>
              <w:t>Totale Dirigenza</w:t>
            </w:r>
          </w:p>
        </w:tc>
        <w:tc>
          <w:tcPr>
            <w:tcW w:w="2257" w:type="dxa"/>
            <w:tcBorders>
              <w:top w:val="nil"/>
              <w:left w:val="nil"/>
              <w:bottom w:val="single" w:sz="4" w:space="0" w:color="auto"/>
              <w:right w:val="single" w:sz="4" w:space="0" w:color="auto"/>
            </w:tcBorders>
            <w:shd w:val="clear" w:color="auto" w:fill="72F275"/>
            <w:noWrap/>
            <w:vAlign w:val="bottom"/>
          </w:tcPr>
          <w:p w14:paraId="7B12427B" w14:textId="77777777" w:rsidR="00BC16AB" w:rsidRPr="005842EB" w:rsidRDefault="00BC16AB" w:rsidP="00E90C74">
            <w:pPr>
              <w:jc w:val="center"/>
              <w:rPr>
                <w:rFonts w:asciiTheme="minorHAnsi" w:hAnsiTheme="minorHAnsi" w:cstheme="minorHAnsi"/>
                <w:i/>
                <w:iCs/>
                <w:color w:val="000000"/>
                <w:sz w:val="22"/>
                <w:szCs w:val="22"/>
              </w:rPr>
            </w:pPr>
            <w:r w:rsidRPr="005842EB">
              <w:rPr>
                <w:rFonts w:asciiTheme="minorHAnsi" w:hAnsiTheme="minorHAnsi" w:cstheme="minorHAnsi"/>
                <w:i/>
                <w:iCs/>
                <w:color w:val="000000"/>
                <w:sz w:val="22"/>
                <w:szCs w:val="22"/>
              </w:rPr>
              <w:t>10</w:t>
            </w:r>
          </w:p>
        </w:tc>
      </w:tr>
      <w:tr w:rsidR="00BC16AB" w:rsidRPr="005842EB" w14:paraId="651ED66E" w14:textId="77777777" w:rsidTr="00075ABF">
        <w:trPr>
          <w:trHeight w:val="300"/>
          <w:jc w:val="center"/>
        </w:trPr>
        <w:tc>
          <w:tcPr>
            <w:tcW w:w="2263" w:type="dxa"/>
            <w:tcBorders>
              <w:top w:val="nil"/>
              <w:left w:val="single" w:sz="4" w:space="0" w:color="auto"/>
              <w:bottom w:val="single" w:sz="4" w:space="0" w:color="auto"/>
              <w:right w:val="single" w:sz="4" w:space="0" w:color="auto"/>
            </w:tcBorders>
            <w:shd w:val="clear" w:color="000000" w:fill="00B050"/>
            <w:noWrap/>
            <w:vAlign w:val="bottom"/>
          </w:tcPr>
          <w:p w14:paraId="78908E8F" w14:textId="77777777" w:rsidR="00BC16AB" w:rsidRPr="005842EB" w:rsidRDefault="00BC16AB" w:rsidP="00E90C74">
            <w:pPr>
              <w:jc w:val="right"/>
              <w:rPr>
                <w:rFonts w:asciiTheme="minorHAnsi" w:hAnsiTheme="minorHAnsi" w:cstheme="minorHAnsi"/>
                <w:b/>
                <w:bCs/>
                <w:color w:val="000000"/>
                <w:sz w:val="22"/>
                <w:szCs w:val="22"/>
              </w:rPr>
            </w:pPr>
            <w:r w:rsidRPr="005842EB">
              <w:rPr>
                <w:rFonts w:asciiTheme="minorHAnsi" w:hAnsiTheme="minorHAnsi" w:cstheme="minorHAnsi"/>
                <w:b/>
                <w:bCs/>
                <w:color w:val="000000"/>
                <w:sz w:val="22"/>
                <w:szCs w:val="22"/>
              </w:rPr>
              <w:t>Totale Complessivo</w:t>
            </w:r>
          </w:p>
        </w:tc>
        <w:tc>
          <w:tcPr>
            <w:tcW w:w="2257" w:type="dxa"/>
            <w:tcBorders>
              <w:top w:val="nil"/>
              <w:left w:val="nil"/>
              <w:bottom w:val="single" w:sz="4" w:space="0" w:color="auto"/>
              <w:right w:val="single" w:sz="4" w:space="0" w:color="auto"/>
            </w:tcBorders>
            <w:shd w:val="clear" w:color="000000" w:fill="00B050"/>
            <w:noWrap/>
            <w:vAlign w:val="bottom"/>
          </w:tcPr>
          <w:p w14:paraId="5CB9F5FD" w14:textId="77777777" w:rsidR="00BC16AB" w:rsidRPr="005842EB" w:rsidRDefault="00BC16AB" w:rsidP="00E90C74">
            <w:pPr>
              <w:jc w:val="center"/>
              <w:rPr>
                <w:rFonts w:asciiTheme="minorHAnsi" w:hAnsiTheme="minorHAnsi" w:cstheme="minorHAnsi"/>
                <w:b/>
                <w:bCs/>
                <w:color w:val="000000"/>
                <w:sz w:val="22"/>
                <w:szCs w:val="22"/>
              </w:rPr>
            </w:pPr>
            <w:r w:rsidRPr="005842EB">
              <w:rPr>
                <w:rFonts w:asciiTheme="minorHAnsi" w:hAnsiTheme="minorHAnsi" w:cstheme="minorHAnsi"/>
                <w:b/>
                <w:bCs/>
                <w:color w:val="000000"/>
                <w:sz w:val="22"/>
                <w:szCs w:val="22"/>
              </w:rPr>
              <w:t>75</w:t>
            </w:r>
          </w:p>
        </w:tc>
      </w:tr>
    </w:tbl>
    <w:p w14:paraId="18A3A451" w14:textId="77777777" w:rsidR="00075ABF" w:rsidRPr="00075ABF" w:rsidRDefault="00075ABF" w:rsidP="00075ABF">
      <w:pPr>
        <w:contextualSpacing/>
        <w:jc w:val="both"/>
        <w:rPr>
          <w:rFonts w:asciiTheme="minorHAnsi" w:hAnsiTheme="minorHAnsi" w:cstheme="minorHAnsi"/>
          <w:b/>
          <w:sz w:val="16"/>
          <w:szCs w:val="16"/>
        </w:rPr>
      </w:pPr>
    </w:p>
    <w:p w14:paraId="266865D2" w14:textId="7253EC78" w:rsidR="00BC16AB" w:rsidRPr="005842EB" w:rsidRDefault="00BC16AB" w:rsidP="00BC16AB">
      <w:pPr>
        <w:spacing w:line="360" w:lineRule="auto"/>
        <w:jc w:val="both"/>
        <w:rPr>
          <w:rFonts w:asciiTheme="minorHAnsi" w:hAnsiTheme="minorHAnsi" w:cstheme="minorHAnsi"/>
          <w:sz w:val="22"/>
          <w:szCs w:val="22"/>
        </w:rPr>
      </w:pPr>
      <w:r w:rsidRPr="005842EB">
        <w:rPr>
          <w:rFonts w:asciiTheme="minorHAnsi" w:hAnsiTheme="minorHAnsi" w:cstheme="minorHAnsi"/>
          <w:sz w:val="22"/>
          <w:szCs w:val="22"/>
        </w:rPr>
        <w:t>Andando ad analizzare le posizioni attualmente ricoperte nell’Agenzia, emerge un chiaro scollamento tra l’originaria previsione e il numero attuale di posizioni ricoperte.</w:t>
      </w:r>
    </w:p>
    <w:p w14:paraId="0E170348" w14:textId="77777777" w:rsidR="00BC16AB" w:rsidRPr="005842EB" w:rsidRDefault="00BC16AB" w:rsidP="00BC16AB">
      <w:pPr>
        <w:contextualSpacing/>
        <w:jc w:val="both"/>
        <w:rPr>
          <w:rFonts w:asciiTheme="minorHAnsi" w:hAnsiTheme="minorHAnsi" w:cstheme="minorHAnsi"/>
          <w:b/>
          <w:i/>
          <w:sz w:val="22"/>
          <w:szCs w:val="22"/>
        </w:rPr>
      </w:pPr>
    </w:p>
    <w:p w14:paraId="23E59A67" w14:textId="77777777" w:rsidR="00BC16AB" w:rsidRPr="005842EB" w:rsidRDefault="00BC16AB" w:rsidP="00BC16AB">
      <w:pPr>
        <w:contextualSpacing/>
        <w:jc w:val="both"/>
        <w:rPr>
          <w:rFonts w:asciiTheme="minorHAnsi" w:hAnsiTheme="minorHAnsi" w:cstheme="minorHAnsi"/>
          <w:b/>
          <w:bCs/>
          <w:color w:val="000000"/>
          <w:sz w:val="22"/>
          <w:szCs w:val="22"/>
        </w:rPr>
      </w:pPr>
      <w:r w:rsidRPr="005842EB">
        <w:rPr>
          <w:rFonts w:asciiTheme="minorHAnsi" w:hAnsiTheme="minorHAnsi" w:cstheme="minorHAnsi"/>
          <w:b/>
          <w:i/>
          <w:sz w:val="22"/>
          <w:szCs w:val="22"/>
        </w:rPr>
        <w:t>Tabella 5</w:t>
      </w:r>
      <w:r w:rsidRPr="005842EB">
        <w:rPr>
          <w:rFonts w:asciiTheme="minorHAnsi" w:hAnsiTheme="minorHAnsi" w:cstheme="minorHAnsi"/>
          <w:b/>
          <w:sz w:val="22"/>
          <w:szCs w:val="22"/>
        </w:rPr>
        <w:t xml:space="preserve">: </w:t>
      </w:r>
      <w:r w:rsidRPr="005842EB">
        <w:rPr>
          <w:rFonts w:asciiTheme="minorHAnsi" w:hAnsiTheme="minorHAnsi" w:cstheme="minorHAnsi"/>
          <w:b/>
          <w:bCs/>
          <w:color w:val="000000"/>
          <w:sz w:val="22"/>
          <w:szCs w:val="22"/>
        </w:rPr>
        <w:t>CONFRONTRO TRA POSIZIONI RICOPERTE al 31/12/2025 e la DOTAZIONE ORGANICA COMPLESSIVA ARPA ABRUZZO, IN BASE AI VIGENTI CCNL DEL COMPARTO E DELL’AREA DELLA DIRIGENZA.</w:t>
      </w:r>
    </w:p>
    <w:p w14:paraId="3A613291" w14:textId="77777777" w:rsidR="00BC16AB" w:rsidRPr="005842EB" w:rsidRDefault="00BC16AB" w:rsidP="00BC16AB">
      <w:pPr>
        <w:contextualSpacing/>
        <w:jc w:val="both"/>
        <w:rPr>
          <w:rFonts w:asciiTheme="minorHAnsi" w:hAnsiTheme="minorHAnsi" w:cstheme="minorHAnsi"/>
          <w:b/>
          <w:bCs/>
          <w:color w:val="000000"/>
          <w:sz w:val="22"/>
          <w:szCs w:val="22"/>
        </w:rPr>
      </w:pPr>
    </w:p>
    <w:p w14:paraId="3DDDB3A7" w14:textId="77777777" w:rsidR="00BC16AB" w:rsidRPr="005842EB" w:rsidRDefault="00BC16AB" w:rsidP="00BC16AB">
      <w:pPr>
        <w:contextualSpacing/>
        <w:jc w:val="both"/>
        <w:rPr>
          <w:rFonts w:asciiTheme="minorHAnsi" w:hAnsiTheme="minorHAnsi" w:cstheme="minorHAnsi"/>
          <w:b/>
          <w:sz w:val="22"/>
          <w:szCs w:val="22"/>
        </w:rPr>
      </w:pPr>
      <w:r w:rsidRPr="005842EB">
        <w:rPr>
          <w:rFonts w:asciiTheme="minorHAnsi" w:eastAsia="Calibri-Bold" w:hAnsiTheme="minorHAnsi" w:cstheme="minorHAnsi"/>
          <w:b/>
          <w:bCs/>
          <w:sz w:val="22"/>
          <w:szCs w:val="22"/>
        </w:rPr>
        <w:t>PERSONALE A TEMPO INDETERMINATO</w:t>
      </w:r>
    </w:p>
    <w:tbl>
      <w:tblPr>
        <w:tblW w:w="9601" w:type="dxa"/>
        <w:tblInd w:w="55" w:type="dxa"/>
        <w:tblLayout w:type="fixed"/>
        <w:tblCellMar>
          <w:left w:w="70" w:type="dxa"/>
          <w:right w:w="70" w:type="dxa"/>
        </w:tblCellMar>
        <w:tblLook w:val="04A0" w:firstRow="1" w:lastRow="0" w:firstColumn="1" w:lastColumn="0" w:noHBand="0" w:noVBand="1"/>
      </w:tblPr>
      <w:tblGrid>
        <w:gridCol w:w="1783"/>
        <w:gridCol w:w="1276"/>
        <w:gridCol w:w="1957"/>
        <w:gridCol w:w="2437"/>
        <w:gridCol w:w="1276"/>
        <w:gridCol w:w="844"/>
        <w:gridCol w:w="28"/>
      </w:tblGrid>
      <w:tr w:rsidR="00BC16AB" w:rsidRPr="005842EB" w14:paraId="61309C5E" w14:textId="77777777" w:rsidTr="00E90C74">
        <w:trPr>
          <w:gridAfter w:val="1"/>
          <w:wAfter w:w="28" w:type="dxa"/>
          <w:trHeight w:val="330"/>
        </w:trPr>
        <w:tc>
          <w:tcPr>
            <w:tcW w:w="9573" w:type="dxa"/>
            <w:gridSpan w:val="6"/>
            <w:tcBorders>
              <w:top w:val="single" w:sz="4" w:space="0" w:color="auto"/>
              <w:left w:val="single" w:sz="4" w:space="0" w:color="auto"/>
              <w:bottom w:val="single" w:sz="4" w:space="0" w:color="auto"/>
              <w:right w:val="single" w:sz="4" w:space="0" w:color="000000"/>
            </w:tcBorders>
            <w:shd w:val="clear" w:color="000000" w:fill="00B050"/>
          </w:tcPr>
          <w:p w14:paraId="7D41D260" w14:textId="77777777" w:rsidR="00BC16AB" w:rsidRPr="005842EB" w:rsidRDefault="00BC16AB" w:rsidP="00E90C74">
            <w:pPr>
              <w:jc w:val="center"/>
              <w:rPr>
                <w:rFonts w:asciiTheme="minorHAnsi" w:hAnsiTheme="minorHAnsi" w:cstheme="minorHAnsi"/>
                <w:b/>
                <w:bCs/>
                <w:color w:val="000000"/>
                <w:sz w:val="22"/>
                <w:szCs w:val="22"/>
              </w:rPr>
            </w:pPr>
            <w:r w:rsidRPr="005842EB">
              <w:rPr>
                <w:rFonts w:asciiTheme="minorHAnsi" w:hAnsiTheme="minorHAnsi" w:cstheme="minorHAnsi"/>
                <w:b/>
                <w:bCs/>
                <w:color w:val="000000"/>
                <w:sz w:val="22"/>
                <w:szCs w:val="22"/>
              </w:rPr>
              <w:t>CONFRONTRO TRA POSIZIONI RICOPERTE AL 31/12/2022 e la DOTAZIONE ORGANICA COMPLESSIVA ARPA ABRUZZO</w:t>
            </w:r>
          </w:p>
        </w:tc>
      </w:tr>
      <w:tr w:rsidR="005842EB" w:rsidRPr="005842EB" w14:paraId="08745D5E" w14:textId="77777777" w:rsidTr="00075ABF">
        <w:trPr>
          <w:trHeight w:val="645"/>
        </w:trPr>
        <w:tc>
          <w:tcPr>
            <w:tcW w:w="1783" w:type="dxa"/>
            <w:tcBorders>
              <w:top w:val="nil"/>
              <w:left w:val="single" w:sz="4" w:space="0" w:color="auto"/>
              <w:bottom w:val="single" w:sz="4" w:space="0" w:color="auto"/>
              <w:right w:val="single" w:sz="4" w:space="0" w:color="auto"/>
            </w:tcBorders>
            <w:shd w:val="clear" w:color="auto" w:fill="auto"/>
            <w:noWrap/>
            <w:vAlign w:val="bottom"/>
          </w:tcPr>
          <w:p w14:paraId="20EBA6C8" w14:textId="77777777" w:rsidR="005842EB" w:rsidRPr="00075ABF" w:rsidRDefault="005842EB" w:rsidP="00E90C74">
            <w:pPr>
              <w:jc w:val="center"/>
              <w:rPr>
                <w:rFonts w:asciiTheme="minorHAnsi" w:hAnsiTheme="minorHAnsi" w:cstheme="minorHAnsi"/>
                <w:b/>
                <w:bCs/>
                <w:color w:val="000000"/>
                <w:sz w:val="20"/>
                <w:szCs w:val="20"/>
              </w:rPr>
            </w:pPr>
            <w:r w:rsidRPr="00075ABF">
              <w:rPr>
                <w:rFonts w:asciiTheme="minorHAnsi" w:hAnsiTheme="minorHAnsi" w:cstheme="minorHAnsi"/>
                <w:b/>
                <w:bCs/>
                <w:color w:val="000000"/>
                <w:sz w:val="20"/>
                <w:szCs w:val="20"/>
              </w:rPr>
              <w:t>Categorie Professionali</w:t>
            </w:r>
          </w:p>
        </w:tc>
        <w:tc>
          <w:tcPr>
            <w:tcW w:w="1276" w:type="dxa"/>
            <w:tcBorders>
              <w:top w:val="nil"/>
              <w:left w:val="nil"/>
              <w:bottom w:val="single" w:sz="4" w:space="0" w:color="auto"/>
              <w:right w:val="single" w:sz="4" w:space="0" w:color="auto"/>
            </w:tcBorders>
            <w:shd w:val="clear" w:color="auto" w:fill="auto"/>
            <w:vAlign w:val="bottom"/>
          </w:tcPr>
          <w:p w14:paraId="0B69F7F6" w14:textId="4934940D" w:rsidR="005842EB" w:rsidRPr="00075ABF" w:rsidRDefault="005842EB" w:rsidP="00E90C74">
            <w:pPr>
              <w:jc w:val="center"/>
              <w:rPr>
                <w:rFonts w:asciiTheme="minorHAnsi" w:hAnsiTheme="minorHAnsi" w:cstheme="minorHAnsi"/>
                <w:b/>
                <w:bCs/>
                <w:color w:val="000000"/>
                <w:sz w:val="20"/>
                <w:szCs w:val="20"/>
              </w:rPr>
            </w:pPr>
            <w:r w:rsidRPr="00075ABF">
              <w:rPr>
                <w:rFonts w:asciiTheme="minorHAnsi" w:hAnsiTheme="minorHAnsi" w:cstheme="minorHAnsi"/>
                <w:b/>
                <w:bCs/>
                <w:color w:val="000000"/>
                <w:sz w:val="20"/>
                <w:szCs w:val="20"/>
              </w:rPr>
              <w:t>Dotazione organica approvata con DGR. n</w:t>
            </w:r>
            <w:r w:rsidR="00075ABF">
              <w:rPr>
                <w:rFonts w:asciiTheme="minorHAnsi" w:hAnsiTheme="minorHAnsi" w:cstheme="minorHAnsi"/>
                <w:b/>
                <w:bCs/>
                <w:color w:val="000000"/>
                <w:sz w:val="20"/>
                <w:szCs w:val="20"/>
              </w:rPr>
              <w:t>.</w:t>
            </w:r>
            <w:r w:rsidRPr="00075ABF">
              <w:rPr>
                <w:rFonts w:asciiTheme="minorHAnsi" w:hAnsiTheme="minorHAnsi" w:cstheme="minorHAnsi"/>
                <w:b/>
                <w:bCs/>
                <w:color w:val="000000"/>
                <w:sz w:val="20"/>
                <w:szCs w:val="20"/>
              </w:rPr>
              <w:t xml:space="preserve"> 377/2010</w:t>
            </w:r>
          </w:p>
        </w:tc>
        <w:tc>
          <w:tcPr>
            <w:tcW w:w="1957" w:type="dxa"/>
            <w:tcBorders>
              <w:top w:val="nil"/>
              <w:left w:val="nil"/>
              <w:bottom w:val="single" w:sz="4" w:space="0" w:color="auto"/>
              <w:right w:val="single" w:sz="4" w:space="0" w:color="auto"/>
            </w:tcBorders>
            <w:shd w:val="clear" w:color="auto" w:fill="auto"/>
            <w:vAlign w:val="bottom"/>
          </w:tcPr>
          <w:p w14:paraId="7B5A5FC5" w14:textId="77777777" w:rsidR="005842EB" w:rsidRPr="00075ABF" w:rsidRDefault="005842EB" w:rsidP="00E90C74">
            <w:pPr>
              <w:jc w:val="center"/>
              <w:rPr>
                <w:rFonts w:asciiTheme="minorHAnsi" w:hAnsiTheme="minorHAnsi" w:cstheme="minorHAnsi"/>
                <w:b/>
                <w:bCs/>
                <w:color w:val="000000"/>
                <w:sz w:val="20"/>
                <w:szCs w:val="20"/>
              </w:rPr>
            </w:pPr>
            <w:r w:rsidRPr="00075ABF">
              <w:rPr>
                <w:rFonts w:asciiTheme="minorHAnsi" w:hAnsiTheme="minorHAnsi" w:cstheme="minorHAnsi"/>
                <w:b/>
                <w:bCs/>
                <w:color w:val="000000"/>
                <w:sz w:val="20"/>
                <w:szCs w:val="20"/>
              </w:rPr>
              <w:t>Rimodulazione Dotazione Organica Regolamento 4/02/2013</w:t>
            </w:r>
          </w:p>
        </w:tc>
        <w:tc>
          <w:tcPr>
            <w:tcW w:w="2437" w:type="dxa"/>
            <w:tcBorders>
              <w:top w:val="nil"/>
              <w:left w:val="nil"/>
              <w:bottom w:val="single" w:sz="4" w:space="0" w:color="auto"/>
              <w:right w:val="single" w:sz="4" w:space="0" w:color="auto"/>
            </w:tcBorders>
            <w:shd w:val="clear" w:color="auto" w:fill="auto"/>
            <w:vAlign w:val="bottom"/>
          </w:tcPr>
          <w:p w14:paraId="55190CBD" w14:textId="77777777" w:rsidR="005842EB" w:rsidRPr="00075ABF" w:rsidRDefault="005842EB" w:rsidP="00E90C74">
            <w:pPr>
              <w:jc w:val="center"/>
              <w:rPr>
                <w:rFonts w:asciiTheme="minorHAnsi" w:hAnsiTheme="minorHAnsi" w:cstheme="minorHAnsi"/>
                <w:b/>
                <w:bCs/>
                <w:sz w:val="20"/>
                <w:szCs w:val="20"/>
              </w:rPr>
            </w:pPr>
            <w:r w:rsidRPr="00075ABF">
              <w:rPr>
                <w:rFonts w:asciiTheme="minorHAnsi" w:hAnsiTheme="minorHAnsi" w:cstheme="minorHAnsi"/>
                <w:b/>
                <w:bCs/>
                <w:sz w:val="20"/>
                <w:szCs w:val="20"/>
              </w:rPr>
              <w:t>Area nuova</w:t>
            </w:r>
          </w:p>
          <w:p w14:paraId="3D0A9862" w14:textId="77777777" w:rsidR="005842EB" w:rsidRPr="00075ABF" w:rsidRDefault="005842EB" w:rsidP="00E90C74">
            <w:pPr>
              <w:jc w:val="center"/>
              <w:rPr>
                <w:rFonts w:asciiTheme="minorHAnsi" w:hAnsiTheme="minorHAnsi" w:cstheme="minorHAnsi"/>
                <w:b/>
                <w:bCs/>
                <w:sz w:val="20"/>
                <w:szCs w:val="20"/>
              </w:rPr>
            </w:pPr>
            <w:r w:rsidRPr="00075ABF">
              <w:rPr>
                <w:rFonts w:asciiTheme="minorHAnsi" w:hAnsiTheme="minorHAnsi" w:cstheme="minorHAnsi"/>
                <w:b/>
                <w:bCs/>
                <w:sz w:val="20"/>
                <w:szCs w:val="20"/>
              </w:rPr>
              <w:t>CCNL COMPARTO SANITA’ TREINNIO 2019-2021</w:t>
            </w:r>
          </w:p>
          <w:p w14:paraId="5A84CCC1" w14:textId="77777777" w:rsidR="005842EB" w:rsidRPr="00075ABF" w:rsidRDefault="005842EB" w:rsidP="00E90C74">
            <w:pPr>
              <w:jc w:val="center"/>
              <w:rPr>
                <w:rFonts w:asciiTheme="minorHAnsi" w:hAnsiTheme="minorHAnsi" w:cstheme="minorHAnsi"/>
                <w:b/>
                <w:bCs/>
                <w:sz w:val="20"/>
                <w:szCs w:val="20"/>
              </w:rPr>
            </w:pPr>
            <w:r w:rsidRPr="00075ABF">
              <w:rPr>
                <w:rFonts w:asciiTheme="minorHAnsi" w:hAnsiTheme="minorHAnsi" w:cstheme="minorHAnsi"/>
                <w:b/>
                <w:bCs/>
                <w:sz w:val="20"/>
                <w:szCs w:val="20"/>
              </w:rPr>
              <w:t>DEL 02/11/2022</w:t>
            </w:r>
          </w:p>
        </w:tc>
        <w:tc>
          <w:tcPr>
            <w:tcW w:w="1276" w:type="dxa"/>
            <w:tcBorders>
              <w:top w:val="nil"/>
              <w:left w:val="nil"/>
              <w:bottom w:val="single" w:sz="4" w:space="0" w:color="auto"/>
              <w:right w:val="single" w:sz="4" w:space="0" w:color="auto"/>
            </w:tcBorders>
          </w:tcPr>
          <w:p w14:paraId="000B996E" w14:textId="1BB0F436" w:rsidR="005842EB" w:rsidRPr="00075ABF" w:rsidRDefault="005842EB" w:rsidP="00E90C74">
            <w:pPr>
              <w:jc w:val="center"/>
              <w:rPr>
                <w:rFonts w:asciiTheme="minorHAnsi" w:hAnsiTheme="minorHAnsi" w:cstheme="minorHAnsi"/>
                <w:b/>
                <w:bCs/>
                <w:i/>
                <w:iCs/>
                <w:sz w:val="20"/>
                <w:szCs w:val="20"/>
              </w:rPr>
            </w:pPr>
            <w:r w:rsidRPr="00075ABF">
              <w:rPr>
                <w:rFonts w:asciiTheme="minorHAnsi" w:hAnsiTheme="minorHAnsi" w:cstheme="minorHAnsi"/>
                <w:b/>
                <w:bCs/>
                <w:sz w:val="20"/>
                <w:szCs w:val="20"/>
              </w:rPr>
              <w:t>Personale in Servizio al 31/12/202</w:t>
            </w:r>
            <w:r w:rsidR="008A425F">
              <w:rPr>
                <w:rFonts w:asciiTheme="minorHAnsi" w:hAnsiTheme="minorHAnsi" w:cstheme="minorHAnsi"/>
                <w:b/>
                <w:bCs/>
                <w:sz w:val="20"/>
                <w:szCs w:val="20"/>
              </w:rPr>
              <w:t>5</w:t>
            </w:r>
          </w:p>
        </w:tc>
        <w:tc>
          <w:tcPr>
            <w:tcW w:w="872" w:type="dxa"/>
            <w:gridSpan w:val="2"/>
            <w:tcBorders>
              <w:top w:val="nil"/>
              <w:left w:val="nil"/>
              <w:bottom w:val="single" w:sz="4" w:space="0" w:color="auto"/>
              <w:right w:val="single" w:sz="4" w:space="0" w:color="auto"/>
            </w:tcBorders>
          </w:tcPr>
          <w:p w14:paraId="5809BBBE" w14:textId="77777777" w:rsidR="005842EB" w:rsidRPr="00075ABF" w:rsidRDefault="005842EB" w:rsidP="00E90C74">
            <w:pPr>
              <w:jc w:val="center"/>
              <w:rPr>
                <w:rFonts w:asciiTheme="minorHAnsi" w:hAnsiTheme="minorHAnsi" w:cstheme="minorHAnsi"/>
                <w:b/>
                <w:bCs/>
                <w:sz w:val="20"/>
                <w:szCs w:val="20"/>
              </w:rPr>
            </w:pPr>
            <w:r w:rsidRPr="00075ABF">
              <w:rPr>
                <w:rFonts w:asciiTheme="minorHAnsi" w:hAnsiTheme="minorHAnsi" w:cstheme="minorHAnsi"/>
                <w:b/>
                <w:bCs/>
                <w:i/>
                <w:iCs/>
                <w:sz w:val="20"/>
                <w:szCs w:val="20"/>
              </w:rPr>
              <w:t>Posti Vacanti</w:t>
            </w:r>
          </w:p>
        </w:tc>
      </w:tr>
      <w:tr w:rsidR="005842EB" w:rsidRPr="005842EB" w14:paraId="758BB793" w14:textId="77777777" w:rsidTr="00075ABF">
        <w:trPr>
          <w:trHeight w:val="255"/>
        </w:trPr>
        <w:tc>
          <w:tcPr>
            <w:tcW w:w="1783" w:type="dxa"/>
            <w:tcBorders>
              <w:top w:val="nil"/>
              <w:left w:val="single" w:sz="4" w:space="0" w:color="auto"/>
              <w:bottom w:val="single" w:sz="4" w:space="0" w:color="auto"/>
              <w:right w:val="single" w:sz="4" w:space="0" w:color="auto"/>
            </w:tcBorders>
            <w:shd w:val="clear" w:color="auto" w:fill="auto"/>
            <w:noWrap/>
            <w:vAlign w:val="bottom"/>
          </w:tcPr>
          <w:p w14:paraId="732E8B21" w14:textId="77777777" w:rsidR="005842EB" w:rsidRPr="005842EB" w:rsidRDefault="005842EB" w:rsidP="00E90C74">
            <w:pPr>
              <w:jc w:val="center"/>
              <w:rPr>
                <w:rFonts w:asciiTheme="minorHAnsi" w:hAnsiTheme="minorHAnsi" w:cstheme="minorHAnsi"/>
                <w:color w:val="000000"/>
                <w:sz w:val="22"/>
                <w:szCs w:val="22"/>
              </w:rPr>
            </w:pPr>
            <w:r w:rsidRPr="005842EB">
              <w:rPr>
                <w:rFonts w:asciiTheme="minorHAnsi" w:hAnsiTheme="minorHAnsi" w:cstheme="minorHAnsi"/>
                <w:color w:val="000000"/>
                <w:sz w:val="22"/>
                <w:szCs w:val="22"/>
              </w:rPr>
              <w:t>A</w:t>
            </w:r>
          </w:p>
        </w:tc>
        <w:tc>
          <w:tcPr>
            <w:tcW w:w="1276" w:type="dxa"/>
            <w:tcBorders>
              <w:top w:val="nil"/>
              <w:left w:val="nil"/>
              <w:bottom w:val="single" w:sz="4" w:space="0" w:color="auto"/>
              <w:right w:val="single" w:sz="4" w:space="0" w:color="auto"/>
            </w:tcBorders>
            <w:shd w:val="clear" w:color="auto" w:fill="auto"/>
            <w:noWrap/>
            <w:vAlign w:val="bottom"/>
          </w:tcPr>
          <w:p w14:paraId="5B9C62BA" w14:textId="77777777" w:rsidR="005842EB" w:rsidRPr="005842EB" w:rsidRDefault="005842EB" w:rsidP="00E90C74">
            <w:pPr>
              <w:jc w:val="center"/>
              <w:rPr>
                <w:rFonts w:asciiTheme="minorHAnsi" w:hAnsiTheme="minorHAnsi" w:cstheme="minorHAnsi"/>
                <w:color w:val="000000"/>
                <w:sz w:val="22"/>
                <w:szCs w:val="22"/>
              </w:rPr>
            </w:pPr>
            <w:r w:rsidRPr="005842EB">
              <w:rPr>
                <w:rFonts w:asciiTheme="minorHAnsi" w:hAnsiTheme="minorHAnsi" w:cstheme="minorHAnsi"/>
                <w:color w:val="000000"/>
                <w:sz w:val="22"/>
                <w:szCs w:val="22"/>
              </w:rPr>
              <w:t>15</w:t>
            </w:r>
          </w:p>
        </w:tc>
        <w:tc>
          <w:tcPr>
            <w:tcW w:w="1957" w:type="dxa"/>
            <w:tcBorders>
              <w:top w:val="nil"/>
              <w:left w:val="nil"/>
              <w:bottom w:val="single" w:sz="4" w:space="0" w:color="auto"/>
              <w:right w:val="single" w:sz="4" w:space="0" w:color="auto"/>
            </w:tcBorders>
            <w:shd w:val="clear" w:color="auto" w:fill="auto"/>
            <w:noWrap/>
            <w:vAlign w:val="bottom"/>
          </w:tcPr>
          <w:p w14:paraId="19846F96" w14:textId="77777777" w:rsidR="005842EB" w:rsidRPr="005842EB" w:rsidRDefault="005842EB" w:rsidP="00E90C74">
            <w:pPr>
              <w:jc w:val="center"/>
              <w:rPr>
                <w:rFonts w:asciiTheme="minorHAnsi" w:hAnsiTheme="minorHAnsi" w:cstheme="minorHAnsi"/>
                <w:color w:val="000000"/>
                <w:sz w:val="22"/>
                <w:szCs w:val="22"/>
              </w:rPr>
            </w:pPr>
            <w:r w:rsidRPr="005842EB">
              <w:rPr>
                <w:rFonts w:asciiTheme="minorHAnsi" w:hAnsiTheme="minorHAnsi" w:cstheme="minorHAnsi"/>
                <w:color w:val="000000"/>
                <w:sz w:val="22"/>
                <w:szCs w:val="22"/>
              </w:rPr>
              <w:t>14</w:t>
            </w:r>
          </w:p>
        </w:tc>
        <w:tc>
          <w:tcPr>
            <w:tcW w:w="2437" w:type="dxa"/>
            <w:vMerge w:val="restart"/>
            <w:tcBorders>
              <w:top w:val="nil"/>
              <w:left w:val="nil"/>
              <w:right w:val="single" w:sz="4" w:space="0" w:color="auto"/>
            </w:tcBorders>
            <w:shd w:val="clear" w:color="auto" w:fill="auto"/>
            <w:noWrap/>
            <w:vAlign w:val="bottom"/>
          </w:tcPr>
          <w:p w14:paraId="08B98432" w14:textId="77777777" w:rsidR="005842EB" w:rsidRPr="005842EB" w:rsidRDefault="005842EB" w:rsidP="00E90C74">
            <w:pPr>
              <w:jc w:val="center"/>
              <w:rPr>
                <w:rFonts w:asciiTheme="minorHAnsi" w:hAnsiTheme="minorHAnsi" w:cstheme="minorHAnsi"/>
                <w:color w:val="000000"/>
                <w:sz w:val="22"/>
                <w:szCs w:val="22"/>
              </w:rPr>
            </w:pPr>
            <w:r w:rsidRPr="005842EB">
              <w:rPr>
                <w:rFonts w:asciiTheme="minorHAnsi" w:hAnsiTheme="minorHAnsi" w:cstheme="minorHAnsi"/>
                <w:color w:val="000000"/>
                <w:sz w:val="22"/>
                <w:szCs w:val="22"/>
              </w:rPr>
              <w:t>PERSONALE DI SUPPORTO</w:t>
            </w:r>
          </w:p>
        </w:tc>
        <w:tc>
          <w:tcPr>
            <w:tcW w:w="1276" w:type="dxa"/>
            <w:vMerge w:val="restart"/>
            <w:tcBorders>
              <w:top w:val="nil"/>
              <w:left w:val="nil"/>
              <w:right w:val="single" w:sz="4" w:space="0" w:color="auto"/>
            </w:tcBorders>
          </w:tcPr>
          <w:p w14:paraId="3F0C8893" w14:textId="77777777" w:rsidR="008A12F3" w:rsidRDefault="008A12F3" w:rsidP="008A12F3">
            <w:pPr>
              <w:rPr>
                <w:rFonts w:asciiTheme="minorHAnsi" w:hAnsiTheme="minorHAnsi" w:cstheme="minorHAnsi"/>
                <w:i/>
                <w:iCs/>
                <w:color w:val="000000"/>
                <w:sz w:val="22"/>
                <w:szCs w:val="22"/>
              </w:rPr>
            </w:pPr>
          </w:p>
          <w:p w14:paraId="68C7F929" w14:textId="6B5F38A2" w:rsidR="005842EB" w:rsidRPr="005842EB" w:rsidRDefault="005842EB" w:rsidP="008A12F3">
            <w:pPr>
              <w:jc w:val="center"/>
              <w:rPr>
                <w:rFonts w:asciiTheme="minorHAnsi" w:hAnsiTheme="minorHAnsi" w:cstheme="minorHAnsi"/>
                <w:i/>
                <w:iCs/>
                <w:color w:val="000000"/>
                <w:sz w:val="22"/>
                <w:szCs w:val="22"/>
              </w:rPr>
            </w:pPr>
            <w:r w:rsidRPr="005842EB">
              <w:rPr>
                <w:rFonts w:asciiTheme="minorHAnsi" w:hAnsiTheme="minorHAnsi" w:cstheme="minorHAnsi"/>
                <w:i/>
                <w:iCs/>
                <w:color w:val="000000"/>
                <w:sz w:val="22"/>
                <w:szCs w:val="22"/>
              </w:rPr>
              <w:t>19</w:t>
            </w:r>
          </w:p>
        </w:tc>
        <w:tc>
          <w:tcPr>
            <w:tcW w:w="872" w:type="dxa"/>
            <w:gridSpan w:val="2"/>
            <w:tcBorders>
              <w:top w:val="nil"/>
              <w:left w:val="single" w:sz="4" w:space="0" w:color="auto"/>
              <w:right w:val="single" w:sz="4" w:space="0" w:color="auto"/>
            </w:tcBorders>
          </w:tcPr>
          <w:p w14:paraId="5AAE8E08" w14:textId="77777777" w:rsidR="005842EB" w:rsidRPr="005842EB" w:rsidRDefault="005842EB" w:rsidP="008A12F3">
            <w:pPr>
              <w:rPr>
                <w:rFonts w:asciiTheme="minorHAnsi" w:hAnsiTheme="minorHAnsi" w:cstheme="minorHAnsi"/>
                <w:i/>
                <w:iCs/>
                <w:color w:val="000000"/>
                <w:sz w:val="22"/>
                <w:szCs w:val="22"/>
              </w:rPr>
            </w:pPr>
          </w:p>
        </w:tc>
      </w:tr>
      <w:tr w:rsidR="005842EB" w:rsidRPr="005842EB" w14:paraId="6F59A9FD" w14:textId="77777777" w:rsidTr="00075ABF">
        <w:trPr>
          <w:trHeight w:val="255"/>
        </w:trPr>
        <w:tc>
          <w:tcPr>
            <w:tcW w:w="1783" w:type="dxa"/>
            <w:tcBorders>
              <w:top w:val="nil"/>
              <w:left w:val="single" w:sz="4" w:space="0" w:color="auto"/>
              <w:bottom w:val="single" w:sz="4" w:space="0" w:color="auto"/>
              <w:right w:val="single" w:sz="4" w:space="0" w:color="auto"/>
            </w:tcBorders>
            <w:shd w:val="clear" w:color="auto" w:fill="auto"/>
            <w:noWrap/>
            <w:vAlign w:val="bottom"/>
          </w:tcPr>
          <w:p w14:paraId="0C0E671C" w14:textId="77777777" w:rsidR="005842EB" w:rsidRPr="005842EB" w:rsidRDefault="005842EB" w:rsidP="00E90C74">
            <w:pPr>
              <w:jc w:val="center"/>
              <w:rPr>
                <w:rFonts w:asciiTheme="minorHAnsi" w:hAnsiTheme="minorHAnsi" w:cstheme="minorHAnsi"/>
                <w:color w:val="000000"/>
                <w:sz w:val="22"/>
                <w:szCs w:val="22"/>
              </w:rPr>
            </w:pPr>
            <w:r w:rsidRPr="005842EB">
              <w:rPr>
                <w:rFonts w:asciiTheme="minorHAnsi" w:hAnsiTheme="minorHAnsi" w:cstheme="minorHAnsi"/>
                <w:color w:val="000000"/>
                <w:sz w:val="22"/>
                <w:szCs w:val="22"/>
              </w:rPr>
              <w:t>B</w:t>
            </w:r>
          </w:p>
        </w:tc>
        <w:tc>
          <w:tcPr>
            <w:tcW w:w="1276" w:type="dxa"/>
            <w:tcBorders>
              <w:top w:val="nil"/>
              <w:left w:val="nil"/>
              <w:bottom w:val="single" w:sz="4" w:space="0" w:color="auto"/>
              <w:right w:val="single" w:sz="4" w:space="0" w:color="auto"/>
            </w:tcBorders>
            <w:shd w:val="clear" w:color="auto" w:fill="auto"/>
            <w:noWrap/>
            <w:vAlign w:val="bottom"/>
          </w:tcPr>
          <w:p w14:paraId="1F965572" w14:textId="77777777" w:rsidR="005842EB" w:rsidRPr="005842EB" w:rsidRDefault="005842EB" w:rsidP="00E90C74">
            <w:pPr>
              <w:jc w:val="center"/>
              <w:rPr>
                <w:rFonts w:asciiTheme="minorHAnsi" w:hAnsiTheme="minorHAnsi" w:cstheme="minorHAnsi"/>
                <w:color w:val="000000"/>
                <w:sz w:val="22"/>
                <w:szCs w:val="22"/>
              </w:rPr>
            </w:pPr>
            <w:r w:rsidRPr="005842EB">
              <w:rPr>
                <w:rFonts w:asciiTheme="minorHAnsi" w:hAnsiTheme="minorHAnsi" w:cstheme="minorHAnsi"/>
                <w:color w:val="000000"/>
                <w:sz w:val="22"/>
                <w:szCs w:val="22"/>
              </w:rPr>
              <w:t>22</w:t>
            </w:r>
          </w:p>
        </w:tc>
        <w:tc>
          <w:tcPr>
            <w:tcW w:w="1957" w:type="dxa"/>
            <w:tcBorders>
              <w:top w:val="nil"/>
              <w:left w:val="nil"/>
              <w:bottom w:val="single" w:sz="4" w:space="0" w:color="auto"/>
              <w:right w:val="single" w:sz="4" w:space="0" w:color="auto"/>
            </w:tcBorders>
            <w:shd w:val="clear" w:color="auto" w:fill="auto"/>
            <w:noWrap/>
            <w:vAlign w:val="bottom"/>
          </w:tcPr>
          <w:p w14:paraId="6558B9B3" w14:textId="77777777" w:rsidR="005842EB" w:rsidRPr="005842EB" w:rsidRDefault="005842EB" w:rsidP="00E90C74">
            <w:pPr>
              <w:jc w:val="center"/>
              <w:rPr>
                <w:rFonts w:asciiTheme="minorHAnsi" w:hAnsiTheme="minorHAnsi" w:cstheme="minorHAnsi"/>
                <w:color w:val="000000"/>
                <w:sz w:val="22"/>
                <w:szCs w:val="22"/>
              </w:rPr>
            </w:pPr>
            <w:r w:rsidRPr="005842EB">
              <w:rPr>
                <w:rFonts w:asciiTheme="minorHAnsi" w:hAnsiTheme="minorHAnsi" w:cstheme="minorHAnsi"/>
                <w:color w:val="000000"/>
                <w:sz w:val="22"/>
                <w:szCs w:val="22"/>
              </w:rPr>
              <w:t>18</w:t>
            </w:r>
          </w:p>
        </w:tc>
        <w:tc>
          <w:tcPr>
            <w:tcW w:w="2437" w:type="dxa"/>
            <w:vMerge/>
            <w:tcBorders>
              <w:left w:val="nil"/>
              <w:bottom w:val="single" w:sz="4" w:space="0" w:color="auto"/>
              <w:right w:val="single" w:sz="4" w:space="0" w:color="auto"/>
            </w:tcBorders>
            <w:shd w:val="clear" w:color="auto" w:fill="auto"/>
            <w:noWrap/>
            <w:vAlign w:val="bottom"/>
          </w:tcPr>
          <w:p w14:paraId="17D8E637" w14:textId="77777777" w:rsidR="005842EB" w:rsidRPr="005842EB" w:rsidRDefault="005842EB" w:rsidP="00E90C74">
            <w:pPr>
              <w:jc w:val="center"/>
              <w:rPr>
                <w:rFonts w:asciiTheme="minorHAnsi" w:hAnsiTheme="minorHAnsi" w:cstheme="minorHAnsi"/>
                <w:color w:val="000000"/>
                <w:sz w:val="22"/>
                <w:szCs w:val="22"/>
              </w:rPr>
            </w:pPr>
          </w:p>
        </w:tc>
        <w:tc>
          <w:tcPr>
            <w:tcW w:w="1276" w:type="dxa"/>
            <w:vMerge/>
            <w:tcBorders>
              <w:left w:val="nil"/>
              <w:bottom w:val="single" w:sz="4" w:space="0" w:color="auto"/>
              <w:right w:val="single" w:sz="4" w:space="0" w:color="auto"/>
            </w:tcBorders>
          </w:tcPr>
          <w:p w14:paraId="0F2340C6" w14:textId="77777777" w:rsidR="005842EB" w:rsidRPr="005842EB" w:rsidRDefault="005842EB" w:rsidP="00E90C74">
            <w:pPr>
              <w:jc w:val="center"/>
              <w:rPr>
                <w:rFonts w:asciiTheme="minorHAnsi" w:hAnsiTheme="minorHAnsi" w:cstheme="minorHAnsi"/>
                <w:i/>
                <w:iCs/>
                <w:color w:val="000000"/>
                <w:sz w:val="22"/>
                <w:szCs w:val="22"/>
              </w:rPr>
            </w:pPr>
          </w:p>
        </w:tc>
        <w:tc>
          <w:tcPr>
            <w:tcW w:w="872" w:type="dxa"/>
            <w:gridSpan w:val="2"/>
            <w:tcBorders>
              <w:left w:val="single" w:sz="4" w:space="0" w:color="auto"/>
              <w:bottom w:val="single" w:sz="4" w:space="0" w:color="auto"/>
              <w:right w:val="single" w:sz="4" w:space="0" w:color="auto"/>
            </w:tcBorders>
          </w:tcPr>
          <w:p w14:paraId="5678B236" w14:textId="77777777" w:rsidR="005842EB" w:rsidRPr="005842EB" w:rsidRDefault="005842EB" w:rsidP="00A434C4">
            <w:pPr>
              <w:jc w:val="center"/>
              <w:rPr>
                <w:rFonts w:asciiTheme="minorHAnsi" w:hAnsiTheme="minorHAnsi" w:cstheme="minorHAnsi"/>
                <w:i/>
                <w:iCs/>
                <w:color w:val="000000"/>
                <w:sz w:val="22"/>
                <w:szCs w:val="22"/>
              </w:rPr>
            </w:pPr>
            <w:r w:rsidRPr="005842EB">
              <w:rPr>
                <w:rFonts w:asciiTheme="minorHAnsi" w:hAnsiTheme="minorHAnsi" w:cstheme="minorHAnsi"/>
                <w:i/>
                <w:iCs/>
                <w:color w:val="000000"/>
                <w:sz w:val="22"/>
                <w:szCs w:val="22"/>
              </w:rPr>
              <w:t>13</w:t>
            </w:r>
          </w:p>
        </w:tc>
      </w:tr>
      <w:tr w:rsidR="005842EB" w:rsidRPr="005842EB" w14:paraId="2ECB1314" w14:textId="77777777" w:rsidTr="00075ABF">
        <w:trPr>
          <w:trHeight w:val="255"/>
        </w:trPr>
        <w:tc>
          <w:tcPr>
            <w:tcW w:w="1783" w:type="dxa"/>
            <w:tcBorders>
              <w:top w:val="nil"/>
              <w:left w:val="single" w:sz="4" w:space="0" w:color="auto"/>
              <w:bottom w:val="single" w:sz="4" w:space="0" w:color="auto"/>
              <w:right w:val="single" w:sz="4" w:space="0" w:color="auto"/>
            </w:tcBorders>
            <w:shd w:val="clear" w:color="auto" w:fill="auto"/>
            <w:noWrap/>
            <w:vAlign w:val="bottom"/>
          </w:tcPr>
          <w:p w14:paraId="5DDB5016" w14:textId="77777777" w:rsidR="005842EB" w:rsidRPr="005842EB" w:rsidRDefault="005842EB" w:rsidP="00E90C74">
            <w:pPr>
              <w:jc w:val="center"/>
              <w:rPr>
                <w:rFonts w:asciiTheme="minorHAnsi" w:hAnsiTheme="minorHAnsi" w:cstheme="minorHAnsi"/>
                <w:color w:val="000000"/>
                <w:sz w:val="22"/>
                <w:szCs w:val="22"/>
              </w:rPr>
            </w:pPr>
            <w:r w:rsidRPr="005842EB">
              <w:rPr>
                <w:rFonts w:asciiTheme="minorHAnsi" w:hAnsiTheme="minorHAnsi" w:cstheme="minorHAnsi"/>
                <w:color w:val="000000"/>
                <w:sz w:val="22"/>
                <w:szCs w:val="22"/>
              </w:rPr>
              <w:t>BS</w:t>
            </w:r>
          </w:p>
        </w:tc>
        <w:tc>
          <w:tcPr>
            <w:tcW w:w="1276" w:type="dxa"/>
            <w:tcBorders>
              <w:top w:val="nil"/>
              <w:left w:val="nil"/>
              <w:bottom w:val="single" w:sz="4" w:space="0" w:color="auto"/>
              <w:right w:val="single" w:sz="4" w:space="0" w:color="auto"/>
            </w:tcBorders>
            <w:shd w:val="clear" w:color="auto" w:fill="auto"/>
            <w:noWrap/>
            <w:vAlign w:val="bottom"/>
          </w:tcPr>
          <w:p w14:paraId="419C3B87" w14:textId="77777777" w:rsidR="005842EB" w:rsidRPr="005842EB" w:rsidRDefault="005842EB" w:rsidP="00E90C74">
            <w:pPr>
              <w:jc w:val="center"/>
              <w:rPr>
                <w:rFonts w:asciiTheme="minorHAnsi" w:hAnsiTheme="minorHAnsi" w:cstheme="minorHAnsi"/>
                <w:color w:val="000000"/>
                <w:sz w:val="22"/>
                <w:szCs w:val="22"/>
              </w:rPr>
            </w:pPr>
            <w:r w:rsidRPr="005842EB">
              <w:rPr>
                <w:rFonts w:asciiTheme="minorHAnsi" w:hAnsiTheme="minorHAnsi" w:cstheme="minorHAnsi"/>
                <w:color w:val="000000"/>
                <w:sz w:val="22"/>
                <w:szCs w:val="22"/>
              </w:rPr>
              <w:t>4</w:t>
            </w:r>
          </w:p>
        </w:tc>
        <w:tc>
          <w:tcPr>
            <w:tcW w:w="1957" w:type="dxa"/>
            <w:tcBorders>
              <w:top w:val="nil"/>
              <w:left w:val="nil"/>
              <w:bottom w:val="single" w:sz="4" w:space="0" w:color="auto"/>
              <w:right w:val="single" w:sz="4" w:space="0" w:color="auto"/>
            </w:tcBorders>
            <w:shd w:val="clear" w:color="auto" w:fill="auto"/>
            <w:noWrap/>
            <w:vAlign w:val="bottom"/>
          </w:tcPr>
          <w:p w14:paraId="21A47439" w14:textId="77777777" w:rsidR="005842EB" w:rsidRPr="005842EB" w:rsidRDefault="005842EB" w:rsidP="00E90C74">
            <w:pPr>
              <w:jc w:val="center"/>
              <w:rPr>
                <w:rFonts w:asciiTheme="minorHAnsi" w:hAnsiTheme="minorHAnsi" w:cstheme="minorHAnsi"/>
                <w:color w:val="000000"/>
                <w:sz w:val="22"/>
                <w:szCs w:val="22"/>
              </w:rPr>
            </w:pPr>
            <w:r w:rsidRPr="005842EB">
              <w:rPr>
                <w:rFonts w:asciiTheme="minorHAnsi" w:hAnsiTheme="minorHAnsi" w:cstheme="minorHAnsi"/>
                <w:color w:val="000000"/>
                <w:sz w:val="22"/>
                <w:szCs w:val="22"/>
              </w:rPr>
              <w:t>4</w:t>
            </w:r>
          </w:p>
        </w:tc>
        <w:tc>
          <w:tcPr>
            <w:tcW w:w="2437" w:type="dxa"/>
            <w:tcBorders>
              <w:top w:val="nil"/>
              <w:left w:val="nil"/>
              <w:bottom w:val="single" w:sz="4" w:space="0" w:color="auto"/>
              <w:right w:val="single" w:sz="4" w:space="0" w:color="auto"/>
            </w:tcBorders>
            <w:shd w:val="clear" w:color="auto" w:fill="auto"/>
            <w:noWrap/>
            <w:vAlign w:val="bottom"/>
          </w:tcPr>
          <w:p w14:paraId="3D0B81CE" w14:textId="77777777" w:rsidR="005842EB" w:rsidRPr="005842EB" w:rsidRDefault="005842EB" w:rsidP="00E90C74">
            <w:pPr>
              <w:jc w:val="center"/>
              <w:rPr>
                <w:rFonts w:asciiTheme="minorHAnsi" w:hAnsiTheme="minorHAnsi" w:cstheme="minorHAnsi"/>
                <w:color w:val="000000"/>
                <w:sz w:val="22"/>
                <w:szCs w:val="22"/>
              </w:rPr>
            </w:pPr>
            <w:r w:rsidRPr="005842EB">
              <w:rPr>
                <w:rFonts w:asciiTheme="minorHAnsi" w:hAnsiTheme="minorHAnsi" w:cstheme="minorHAnsi"/>
                <w:color w:val="000000"/>
                <w:sz w:val="22"/>
                <w:szCs w:val="22"/>
              </w:rPr>
              <w:t>OPERATORI</w:t>
            </w:r>
          </w:p>
        </w:tc>
        <w:tc>
          <w:tcPr>
            <w:tcW w:w="1276" w:type="dxa"/>
            <w:tcBorders>
              <w:top w:val="nil"/>
              <w:left w:val="nil"/>
              <w:bottom w:val="single" w:sz="4" w:space="0" w:color="auto"/>
              <w:right w:val="single" w:sz="4" w:space="0" w:color="auto"/>
            </w:tcBorders>
          </w:tcPr>
          <w:p w14:paraId="7CA41428" w14:textId="77777777" w:rsidR="005842EB" w:rsidRPr="005842EB" w:rsidRDefault="005842EB" w:rsidP="00E90C74">
            <w:pPr>
              <w:jc w:val="center"/>
              <w:rPr>
                <w:rFonts w:asciiTheme="minorHAnsi" w:hAnsiTheme="minorHAnsi" w:cstheme="minorHAnsi"/>
                <w:i/>
                <w:iCs/>
                <w:color w:val="000000"/>
                <w:sz w:val="22"/>
                <w:szCs w:val="22"/>
              </w:rPr>
            </w:pPr>
            <w:r w:rsidRPr="005842EB">
              <w:rPr>
                <w:rFonts w:asciiTheme="minorHAnsi" w:hAnsiTheme="minorHAnsi" w:cstheme="minorHAnsi"/>
                <w:i/>
                <w:iCs/>
                <w:color w:val="000000"/>
                <w:sz w:val="22"/>
                <w:szCs w:val="22"/>
              </w:rPr>
              <w:t>1</w:t>
            </w:r>
          </w:p>
        </w:tc>
        <w:tc>
          <w:tcPr>
            <w:tcW w:w="872" w:type="dxa"/>
            <w:gridSpan w:val="2"/>
            <w:tcBorders>
              <w:top w:val="nil"/>
              <w:left w:val="nil"/>
              <w:bottom w:val="single" w:sz="4" w:space="0" w:color="auto"/>
              <w:right w:val="single" w:sz="4" w:space="0" w:color="auto"/>
            </w:tcBorders>
          </w:tcPr>
          <w:p w14:paraId="3DA645A8" w14:textId="77777777" w:rsidR="005842EB" w:rsidRPr="005842EB" w:rsidRDefault="005842EB" w:rsidP="00E90C74">
            <w:pPr>
              <w:jc w:val="center"/>
              <w:rPr>
                <w:rFonts w:asciiTheme="minorHAnsi" w:hAnsiTheme="minorHAnsi" w:cstheme="minorHAnsi"/>
                <w:i/>
                <w:iCs/>
                <w:color w:val="000000"/>
                <w:sz w:val="22"/>
                <w:szCs w:val="22"/>
              </w:rPr>
            </w:pPr>
            <w:r w:rsidRPr="005842EB">
              <w:rPr>
                <w:rFonts w:asciiTheme="minorHAnsi" w:hAnsiTheme="minorHAnsi" w:cstheme="minorHAnsi"/>
                <w:i/>
                <w:iCs/>
                <w:color w:val="000000"/>
                <w:sz w:val="22"/>
                <w:szCs w:val="22"/>
              </w:rPr>
              <w:t>3</w:t>
            </w:r>
          </w:p>
        </w:tc>
      </w:tr>
      <w:tr w:rsidR="005842EB" w:rsidRPr="005842EB" w14:paraId="3B574623" w14:textId="77777777" w:rsidTr="00075ABF">
        <w:trPr>
          <w:trHeight w:val="255"/>
        </w:trPr>
        <w:tc>
          <w:tcPr>
            <w:tcW w:w="1783" w:type="dxa"/>
            <w:tcBorders>
              <w:top w:val="nil"/>
              <w:left w:val="single" w:sz="4" w:space="0" w:color="auto"/>
              <w:bottom w:val="single" w:sz="4" w:space="0" w:color="auto"/>
              <w:right w:val="single" w:sz="4" w:space="0" w:color="auto"/>
            </w:tcBorders>
            <w:shd w:val="clear" w:color="auto" w:fill="auto"/>
            <w:noWrap/>
            <w:vAlign w:val="bottom"/>
          </w:tcPr>
          <w:p w14:paraId="3FA79FF6" w14:textId="77777777" w:rsidR="005842EB" w:rsidRPr="005842EB" w:rsidRDefault="005842EB" w:rsidP="00E90C74">
            <w:pPr>
              <w:jc w:val="center"/>
              <w:rPr>
                <w:rFonts w:asciiTheme="minorHAnsi" w:hAnsiTheme="minorHAnsi" w:cstheme="minorHAnsi"/>
                <w:color w:val="000000"/>
                <w:sz w:val="22"/>
                <w:szCs w:val="22"/>
              </w:rPr>
            </w:pPr>
            <w:r w:rsidRPr="005842EB">
              <w:rPr>
                <w:rFonts w:asciiTheme="minorHAnsi" w:hAnsiTheme="minorHAnsi" w:cstheme="minorHAnsi"/>
                <w:color w:val="000000"/>
                <w:sz w:val="22"/>
                <w:szCs w:val="22"/>
              </w:rPr>
              <w:t>C</w:t>
            </w:r>
          </w:p>
        </w:tc>
        <w:tc>
          <w:tcPr>
            <w:tcW w:w="1276" w:type="dxa"/>
            <w:tcBorders>
              <w:top w:val="nil"/>
              <w:left w:val="nil"/>
              <w:bottom w:val="single" w:sz="4" w:space="0" w:color="auto"/>
              <w:right w:val="single" w:sz="4" w:space="0" w:color="auto"/>
            </w:tcBorders>
            <w:shd w:val="clear" w:color="auto" w:fill="auto"/>
            <w:noWrap/>
            <w:vAlign w:val="bottom"/>
          </w:tcPr>
          <w:p w14:paraId="1CB074F7" w14:textId="77777777" w:rsidR="005842EB" w:rsidRPr="005842EB" w:rsidRDefault="005842EB" w:rsidP="00E90C74">
            <w:pPr>
              <w:jc w:val="center"/>
              <w:rPr>
                <w:rFonts w:asciiTheme="minorHAnsi" w:hAnsiTheme="minorHAnsi" w:cstheme="minorHAnsi"/>
                <w:color w:val="000000"/>
                <w:sz w:val="22"/>
                <w:szCs w:val="22"/>
              </w:rPr>
            </w:pPr>
            <w:r w:rsidRPr="005842EB">
              <w:rPr>
                <w:rFonts w:asciiTheme="minorHAnsi" w:hAnsiTheme="minorHAnsi" w:cstheme="minorHAnsi"/>
                <w:color w:val="000000"/>
                <w:sz w:val="22"/>
                <w:szCs w:val="22"/>
              </w:rPr>
              <w:t>95</w:t>
            </w:r>
          </w:p>
        </w:tc>
        <w:tc>
          <w:tcPr>
            <w:tcW w:w="1957" w:type="dxa"/>
            <w:tcBorders>
              <w:top w:val="nil"/>
              <w:left w:val="nil"/>
              <w:bottom w:val="single" w:sz="4" w:space="0" w:color="auto"/>
              <w:right w:val="single" w:sz="4" w:space="0" w:color="auto"/>
            </w:tcBorders>
            <w:shd w:val="clear" w:color="auto" w:fill="auto"/>
            <w:noWrap/>
            <w:vAlign w:val="bottom"/>
          </w:tcPr>
          <w:p w14:paraId="3883DDFB" w14:textId="77777777" w:rsidR="005842EB" w:rsidRPr="005842EB" w:rsidRDefault="005842EB" w:rsidP="00E90C74">
            <w:pPr>
              <w:jc w:val="center"/>
              <w:rPr>
                <w:rFonts w:asciiTheme="minorHAnsi" w:hAnsiTheme="minorHAnsi" w:cstheme="minorHAnsi"/>
                <w:color w:val="000000"/>
                <w:sz w:val="22"/>
                <w:szCs w:val="22"/>
              </w:rPr>
            </w:pPr>
            <w:r w:rsidRPr="005842EB">
              <w:rPr>
                <w:rFonts w:asciiTheme="minorHAnsi" w:hAnsiTheme="minorHAnsi" w:cstheme="minorHAnsi"/>
                <w:color w:val="000000"/>
                <w:sz w:val="22"/>
                <w:szCs w:val="22"/>
              </w:rPr>
              <w:t>85</w:t>
            </w:r>
          </w:p>
        </w:tc>
        <w:tc>
          <w:tcPr>
            <w:tcW w:w="2437" w:type="dxa"/>
            <w:tcBorders>
              <w:top w:val="nil"/>
              <w:left w:val="nil"/>
              <w:bottom w:val="single" w:sz="4" w:space="0" w:color="auto"/>
              <w:right w:val="single" w:sz="4" w:space="0" w:color="auto"/>
            </w:tcBorders>
            <w:shd w:val="clear" w:color="auto" w:fill="auto"/>
            <w:noWrap/>
            <w:vAlign w:val="bottom"/>
          </w:tcPr>
          <w:p w14:paraId="35E7AD24" w14:textId="77777777" w:rsidR="005842EB" w:rsidRPr="005842EB" w:rsidRDefault="005842EB" w:rsidP="00E90C74">
            <w:pPr>
              <w:jc w:val="center"/>
              <w:rPr>
                <w:rFonts w:asciiTheme="minorHAnsi" w:hAnsiTheme="minorHAnsi" w:cstheme="minorHAnsi"/>
                <w:color w:val="000000"/>
                <w:sz w:val="22"/>
                <w:szCs w:val="22"/>
              </w:rPr>
            </w:pPr>
            <w:r w:rsidRPr="005842EB">
              <w:rPr>
                <w:rFonts w:asciiTheme="minorHAnsi" w:hAnsiTheme="minorHAnsi" w:cstheme="minorHAnsi"/>
                <w:color w:val="000000"/>
                <w:sz w:val="22"/>
                <w:szCs w:val="22"/>
              </w:rPr>
              <w:t>ASSISTENTI</w:t>
            </w:r>
          </w:p>
        </w:tc>
        <w:tc>
          <w:tcPr>
            <w:tcW w:w="1276" w:type="dxa"/>
            <w:tcBorders>
              <w:top w:val="nil"/>
              <w:left w:val="nil"/>
              <w:bottom w:val="single" w:sz="4" w:space="0" w:color="auto"/>
              <w:right w:val="single" w:sz="4" w:space="0" w:color="auto"/>
            </w:tcBorders>
          </w:tcPr>
          <w:p w14:paraId="3F8BB89F" w14:textId="02CFAD71" w:rsidR="005842EB" w:rsidRPr="005842EB" w:rsidRDefault="00A434C4" w:rsidP="00E90C74">
            <w:pPr>
              <w:jc w:val="center"/>
              <w:rPr>
                <w:rFonts w:asciiTheme="minorHAnsi" w:hAnsiTheme="minorHAnsi" w:cstheme="minorHAnsi"/>
                <w:i/>
                <w:iCs/>
                <w:color w:val="000000"/>
                <w:sz w:val="22"/>
                <w:szCs w:val="22"/>
              </w:rPr>
            </w:pPr>
            <w:r>
              <w:rPr>
                <w:rFonts w:asciiTheme="minorHAnsi" w:hAnsiTheme="minorHAnsi" w:cstheme="minorHAnsi"/>
                <w:i/>
                <w:iCs/>
                <w:color w:val="000000"/>
                <w:sz w:val="22"/>
                <w:szCs w:val="22"/>
              </w:rPr>
              <w:t>74</w:t>
            </w:r>
          </w:p>
        </w:tc>
        <w:tc>
          <w:tcPr>
            <w:tcW w:w="872" w:type="dxa"/>
            <w:gridSpan w:val="2"/>
            <w:tcBorders>
              <w:top w:val="nil"/>
              <w:left w:val="nil"/>
              <w:bottom w:val="single" w:sz="4" w:space="0" w:color="auto"/>
              <w:right w:val="single" w:sz="4" w:space="0" w:color="auto"/>
            </w:tcBorders>
          </w:tcPr>
          <w:p w14:paraId="6E367C9B" w14:textId="2B22ADA5" w:rsidR="005842EB" w:rsidRPr="005842EB" w:rsidRDefault="00A434C4" w:rsidP="00E90C74">
            <w:pPr>
              <w:jc w:val="center"/>
              <w:rPr>
                <w:rFonts w:asciiTheme="minorHAnsi" w:hAnsiTheme="minorHAnsi" w:cstheme="minorHAnsi"/>
                <w:i/>
                <w:iCs/>
                <w:color w:val="000000"/>
                <w:sz w:val="22"/>
                <w:szCs w:val="22"/>
              </w:rPr>
            </w:pPr>
            <w:r>
              <w:rPr>
                <w:rFonts w:asciiTheme="minorHAnsi" w:hAnsiTheme="minorHAnsi" w:cstheme="minorHAnsi"/>
                <w:i/>
                <w:iCs/>
                <w:color w:val="000000"/>
                <w:sz w:val="22"/>
                <w:szCs w:val="22"/>
              </w:rPr>
              <w:t>11</w:t>
            </w:r>
          </w:p>
        </w:tc>
      </w:tr>
      <w:tr w:rsidR="005842EB" w:rsidRPr="005842EB" w14:paraId="0F35A811" w14:textId="77777777" w:rsidTr="00075ABF">
        <w:trPr>
          <w:trHeight w:val="255"/>
        </w:trPr>
        <w:tc>
          <w:tcPr>
            <w:tcW w:w="1783" w:type="dxa"/>
            <w:tcBorders>
              <w:top w:val="nil"/>
              <w:left w:val="single" w:sz="4" w:space="0" w:color="auto"/>
              <w:bottom w:val="single" w:sz="4" w:space="0" w:color="auto"/>
              <w:right w:val="single" w:sz="4" w:space="0" w:color="auto"/>
            </w:tcBorders>
            <w:shd w:val="clear" w:color="auto" w:fill="auto"/>
            <w:noWrap/>
            <w:vAlign w:val="bottom"/>
          </w:tcPr>
          <w:p w14:paraId="1E2A8210" w14:textId="77777777" w:rsidR="005842EB" w:rsidRPr="005842EB" w:rsidRDefault="005842EB" w:rsidP="00E90C74">
            <w:pPr>
              <w:jc w:val="center"/>
              <w:rPr>
                <w:rFonts w:asciiTheme="minorHAnsi" w:hAnsiTheme="minorHAnsi" w:cstheme="minorHAnsi"/>
                <w:color w:val="000000"/>
                <w:sz w:val="22"/>
                <w:szCs w:val="22"/>
              </w:rPr>
            </w:pPr>
            <w:r w:rsidRPr="005842EB">
              <w:rPr>
                <w:rFonts w:asciiTheme="minorHAnsi" w:hAnsiTheme="minorHAnsi" w:cstheme="minorHAnsi"/>
                <w:color w:val="000000"/>
                <w:sz w:val="22"/>
                <w:szCs w:val="22"/>
              </w:rPr>
              <w:t>D</w:t>
            </w:r>
          </w:p>
        </w:tc>
        <w:tc>
          <w:tcPr>
            <w:tcW w:w="1276" w:type="dxa"/>
            <w:tcBorders>
              <w:top w:val="nil"/>
              <w:left w:val="nil"/>
              <w:bottom w:val="single" w:sz="4" w:space="0" w:color="auto"/>
              <w:right w:val="single" w:sz="4" w:space="0" w:color="auto"/>
            </w:tcBorders>
            <w:shd w:val="clear" w:color="auto" w:fill="auto"/>
            <w:noWrap/>
            <w:vAlign w:val="bottom"/>
          </w:tcPr>
          <w:p w14:paraId="5FCC4F04" w14:textId="77777777" w:rsidR="005842EB" w:rsidRPr="005842EB" w:rsidRDefault="005842EB" w:rsidP="00E90C74">
            <w:pPr>
              <w:jc w:val="center"/>
              <w:rPr>
                <w:rFonts w:asciiTheme="minorHAnsi" w:hAnsiTheme="minorHAnsi" w:cstheme="minorHAnsi"/>
                <w:color w:val="000000"/>
                <w:sz w:val="22"/>
                <w:szCs w:val="22"/>
              </w:rPr>
            </w:pPr>
            <w:r w:rsidRPr="005842EB">
              <w:rPr>
                <w:rFonts w:asciiTheme="minorHAnsi" w:hAnsiTheme="minorHAnsi" w:cstheme="minorHAnsi"/>
                <w:color w:val="000000"/>
                <w:sz w:val="22"/>
                <w:szCs w:val="22"/>
              </w:rPr>
              <w:t>119</w:t>
            </w:r>
          </w:p>
        </w:tc>
        <w:tc>
          <w:tcPr>
            <w:tcW w:w="1957" w:type="dxa"/>
            <w:tcBorders>
              <w:top w:val="nil"/>
              <w:left w:val="nil"/>
              <w:bottom w:val="single" w:sz="4" w:space="0" w:color="auto"/>
              <w:right w:val="single" w:sz="4" w:space="0" w:color="auto"/>
            </w:tcBorders>
            <w:shd w:val="clear" w:color="auto" w:fill="auto"/>
            <w:noWrap/>
            <w:vAlign w:val="bottom"/>
          </w:tcPr>
          <w:p w14:paraId="3C0036ED" w14:textId="77777777" w:rsidR="005842EB" w:rsidRPr="005842EB" w:rsidRDefault="005842EB" w:rsidP="00E90C74">
            <w:pPr>
              <w:jc w:val="center"/>
              <w:rPr>
                <w:rFonts w:asciiTheme="minorHAnsi" w:hAnsiTheme="minorHAnsi" w:cstheme="minorHAnsi"/>
                <w:color w:val="000000"/>
                <w:sz w:val="22"/>
                <w:szCs w:val="22"/>
              </w:rPr>
            </w:pPr>
            <w:r w:rsidRPr="005842EB">
              <w:rPr>
                <w:rFonts w:asciiTheme="minorHAnsi" w:hAnsiTheme="minorHAnsi" w:cstheme="minorHAnsi"/>
                <w:color w:val="000000"/>
                <w:sz w:val="22"/>
                <w:szCs w:val="22"/>
              </w:rPr>
              <w:t>110</w:t>
            </w:r>
          </w:p>
        </w:tc>
        <w:tc>
          <w:tcPr>
            <w:tcW w:w="2437" w:type="dxa"/>
            <w:vMerge w:val="restart"/>
            <w:tcBorders>
              <w:top w:val="nil"/>
              <w:left w:val="nil"/>
              <w:right w:val="single" w:sz="4" w:space="0" w:color="auto"/>
            </w:tcBorders>
            <w:shd w:val="clear" w:color="auto" w:fill="auto"/>
            <w:noWrap/>
            <w:vAlign w:val="bottom"/>
          </w:tcPr>
          <w:p w14:paraId="6F480034" w14:textId="77777777" w:rsidR="005842EB" w:rsidRPr="005842EB" w:rsidRDefault="005842EB" w:rsidP="00E90C74">
            <w:pPr>
              <w:jc w:val="center"/>
              <w:rPr>
                <w:rFonts w:asciiTheme="minorHAnsi" w:hAnsiTheme="minorHAnsi" w:cstheme="minorHAnsi"/>
                <w:color w:val="000000"/>
                <w:sz w:val="22"/>
                <w:szCs w:val="22"/>
              </w:rPr>
            </w:pPr>
            <w:r w:rsidRPr="005842EB">
              <w:rPr>
                <w:rFonts w:asciiTheme="minorHAnsi" w:hAnsiTheme="minorHAnsi" w:cstheme="minorHAnsi"/>
                <w:color w:val="000000"/>
                <w:sz w:val="22"/>
                <w:szCs w:val="22"/>
              </w:rPr>
              <w:t>PROFESSIONISTI DELLA SALUTE E FUNZIONARI</w:t>
            </w:r>
          </w:p>
        </w:tc>
        <w:tc>
          <w:tcPr>
            <w:tcW w:w="1276" w:type="dxa"/>
            <w:vMerge w:val="restart"/>
            <w:tcBorders>
              <w:top w:val="nil"/>
              <w:left w:val="nil"/>
              <w:right w:val="single" w:sz="4" w:space="0" w:color="auto"/>
            </w:tcBorders>
          </w:tcPr>
          <w:p w14:paraId="14F51827" w14:textId="77777777" w:rsidR="005842EB" w:rsidRPr="005842EB" w:rsidRDefault="005842EB" w:rsidP="00E90C74">
            <w:pPr>
              <w:jc w:val="center"/>
              <w:rPr>
                <w:rFonts w:asciiTheme="minorHAnsi" w:hAnsiTheme="minorHAnsi" w:cstheme="minorHAnsi"/>
                <w:sz w:val="22"/>
                <w:szCs w:val="22"/>
              </w:rPr>
            </w:pPr>
          </w:p>
          <w:p w14:paraId="623962B7" w14:textId="7554AE3D" w:rsidR="005842EB" w:rsidRPr="005842EB" w:rsidRDefault="00A434C4" w:rsidP="00E90C74">
            <w:pPr>
              <w:jc w:val="center"/>
              <w:rPr>
                <w:rFonts w:asciiTheme="minorHAnsi" w:hAnsiTheme="minorHAnsi" w:cstheme="minorHAnsi"/>
                <w:b/>
                <w:bCs/>
                <w:i/>
                <w:iCs/>
                <w:color w:val="000000"/>
                <w:sz w:val="22"/>
                <w:szCs w:val="22"/>
              </w:rPr>
            </w:pPr>
            <w:r>
              <w:rPr>
                <w:rFonts w:asciiTheme="minorHAnsi" w:hAnsiTheme="minorHAnsi" w:cstheme="minorHAnsi"/>
                <w:sz w:val="22"/>
                <w:szCs w:val="22"/>
              </w:rPr>
              <w:t>93</w:t>
            </w:r>
          </w:p>
        </w:tc>
        <w:tc>
          <w:tcPr>
            <w:tcW w:w="872" w:type="dxa"/>
            <w:gridSpan w:val="2"/>
            <w:tcBorders>
              <w:top w:val="nil"/>
              <w:left w:val="single" w:sz="4" w:space="0" w:color="auto"/>
              <w:right w:val="single" w:sz="4" w:space="0" w:color="auto"/>
            </w:tcBorders>
          </w:tcPr>
          <w:p w14:paraId="4E8CEB8F" w14:textId="77777777" w:rsidR="005842EB" w:rsidRPr="005842EB" w:rsidRDefault="005842EB" w:rsidP="00E90C74">
            <w:pPr>
              <w:jc w:val="center"/>
              <w:rPr>
                <w:rFonts w:asciiTheme="minorHAnsi" w:hAnsiTheme="minorHAnsi" w:cstheme="minorHAnsi"/>
                <w:i/>
                <w:iCs/>
                <w:color w:val="000000"/>
                <w:sz w:val="22"/>
                <w:szCs w:val="22"/>
              </w:rPr>
            </w:pPr>
          </w:p>
        </w:tc>
      </w:tr>
      <w:tr w:rsidR="005842EB" w:rsidRPr="005842EB" w14:paraId="141F4965" w14:textId="77777777" w:rsidTr="00075ABF">
        <w:trPr>
          <w:trHeight w:val="255"/>
        </w:trPr>
        <w:tc>
          <w:tcPr>
            <w:tcW w:w="1783" w:type="dxa"/>
            <w:tcBorders>
              <w:top w:val="nil"/>
              <w:left w:val="single" w:sz="4" w:space="0" w:color="auto"/>
              <w:bottom w:val="single" w:sz="4" w:space="0" w:color="auto"/>
              <w:right w:val="single" w:sz="4" w:space="0" w:color="auto"/>
            </w:tcBorders>
            <w:shd w:val="clear" w:color="auto" w:fill="auto"/>
            <w:noWrap/>
            <w:vAlign w:val="bottom"/>
          </w:tcPr>
          <w:p w14:paraId="187D42DC" w14:textId="77777777" w:rsidR="005842EB" w:rsidRPr="005842EB" w:rsidRDefault="005842EB" w:rsidP="00E90C74">
            <w:pPr>
              <w:jc w:val="center"/>
              <w:rPr>
                <w:rFonts w:asciiTheme="minorHAnsi" w:hAnsiTheme="minorHAnsi" w:cstheme="minorHAnsi"/>
                <w:color w:val="000000"/>
                <w:sz w:val="22"/>
                <w:szCs w:val="22"/>
              </w:rPr>
            </w:pPr>
            <w:r w:rsidRPr="005842EB">
              <w:rPr>
                <w:rFonts w:asciiTheme="minorHAnsi" w:hAnsiTheme="minorHAnsi" w:cstheme="minorHAnsi"/>
                <w:color w:val="000000"/>
                <w:sz w:val="22"/>
                <w:szCs w:val="22"/>
              </w:rPr>
              <w:t>DS</w:t>
            </w:r>
          </w:p>
        </w:tc>
        <w:tc>
          <w:tcPr>
            <w:tcW w:w="1276" w:type="dxa"/>
            <w:tcBorders>
              <w:top w:val="nil"/>
              <w:left w:val="nil"/>
              <w:bottom w:val="single" w:sz="4" w:space="0" w:color="auto"/>
              <w:right w:val="single" w:sz="4" w:space="0" w:color="auto"/>
            </w:tcBorders>
            <w:shd w:val="clear" w:color="auto" w:fill="auto"/>
            <w:noWrap/>
            <w:vAlign w:val="bottom"/>
          </w:tcPr>
          <w:p w14:paraId="187AAB9F" w14:textId="77777777" w:rsidR="005842EB" w:rsidRPr="005842EB" w:rsidRDefault="005842EB" w:rsidP="00E90C74">
            <w:pPr>
              <w:jc w:val="center"/>
              <w:rPr>
                <w:rFonts w:asciiTheme="minorHAnsi" w:hAnsiTheme="minorHAnsi" w:cstheme="minorHAnsi"/>
                <w:color w:val="000000"/>
                <w:sz w:val="22"/>
                <w:szCs w:val="22"/>
              </w:rPr>
            </w:pPr>
            <w:r w:rsidRPr="005842EB">
              <w:rPr>
                <w:rFonts w:asciiTheme="minorHAnsi" w:hAnsiTheme="minorHAnsi" w:cstheme="minorHAnsi"/>
                <w:color w:val="000000"/>
                <w:sz w:val="22"/>
                <w:szCs w:val="22"/>
              </w:rPr>
              <w:t>55</w:t>
            </w:r>
          </w:p>
        </w:tc>
        <w:tc>
          <w:tcPr>
            <w:tcW w:w="1957" w:type="dxa"/>
            <w:tcBorders>
              <w:top w:val="nil"/>
              <w:left w:val="nil"/>
              <w:bottom w:val="single" w:sz="4" w:space="0" w:color="auto"/>
              <w:right w:val="single" w:sz="4" w:space="0" w:color="auto"/>
            </w:tcBorders>
            <w:shd w:val="clear" w:color="auto" w:fill="auto"/>
            <w:noWrap/>
            <w:vAlign w:val="bottom"/>
          </w:tcPr>
          <w:p w14:paraId="3516A0FE" w14:textId="77777777" w:rsidR="005842EB" w:rsidRPr="005842EB" w:rsidRDefault="005842EB" w:rsidP="00E90C74">
            <w:pPr>
              <w:jc w:val="center"/>
              <w:rPr>
                <w:rFonts w:asciiTheme="minorHAnsi" w:hAnsiTheme="minorHAnsi" w:cstheme="minorHAnsi"/>
                <w:color w:val="000000"/>
                <w:sz w:val="22"/>
                <w:szCs w:val="22"/>
              </w:rPr>
            </w:pPr>
            <w:r w:rsidRPr="005842EB">
              <w:rPr>
                <w:rFonts w:asciiTheme="minorHAnsi" w:hAnsiTheme="minorHAnsi" w:cstheme="minorHAnsi"/>
                <w:color w:val="000000"/>
                <w:sz w:val="22"/>
                <w:szCs w:val="22"/>
              </w:rPr>
              <w:t>47</w:t>
            </w:r>
          </w:p>
        </w:tc>
        <w:tc>
          <w:tcPr>
            <w:tcW w:w="2437" w:type="dxa"/>
            <w:vMerge/>
            <w:tcBorders>
              <w:left w:val="nil"/>
              <w:bottom w:val="single" w:sz="4" w:space="0" w:color="auto"/>
              <w:right w:val="single" w:sz="4" w:space="0" w:color="auto"/>
            </w:tcBorders>
            <w:shd w:val="clear" w:color="auto" w:fill="auto"/>
            <w:noWrap/>
            <w:vAlign w:val="bottom"/>
          </w:tcPr>
          <w:p w14:paraId="402B0CE3" w14:textId="77777777" w:rsidR="005842EB" w:rsidRPr="005842EB" w:rsidRDefault="005842EB" w:rsidP="00E90C74">
            <w:pPr>
              <w:jc w:val="center"/>
              <w:rPr>
                <w:rFonts w:asciiTheme="minorHAnsi" w:hAnsiTheme="minorHAnsi" w:cstheme="minorHAnsi"/>
                <w:color w:val="000000"/>
                <w:sz w:val="22"/>
                <w:szCs w:val="22"/>
              </w:rPr>
            </w:pPr>
          </w:p>
        </w:tc>
        <w:tc>
          <w:tcPr>
            <w:tcW w:w="1276" w:type="dxa"/>
            <w:vMerge/>
            <w:tcBorders>
              <w:left w:val="nil"/>
              <w:bottom w:val="single" w:sz="4" w:space="0" w:color="auto"/>
              <w:right w:val="single" w:sz="4" w:space="0" w:color="auto"/>
            </w:tcBorders>
          </w:tcPr>
          <w:p w14:paraId="62D9ADAB" w14:textId="77777777" w:rsidR="005842EB" w:rsidRPr="005842EB" w:rsidRDefault="005842EB" w:rsidP="00E90C74">
            <w:pPr>
              <w:jc w:val="center"/>
              <w:rPr>
                <w:rFonts w:asciiTheme="minorHAnsi" w:hAnsiTheme="minorHAnsi" w:cstheme="minorHAnsi"/>
                <w:i/>
                <w:iCs/>
                <w:color w:val="000000"/>
                <w:sz w:val="22"/>
                <w:szCs w:val="22"/>
              </w:rPr>
            </w:pPr>
          </w:p>
        </w:tc>
        <w:tc>
          <w:tcPr>
            <w:tcW w:w="872" w:type="dxa"/>
            <w:gridSpan w:val="2"/>
            <w:tcBorders>
              <w:left w:val="single" w:sz="4" w:space="0" w:color="auto"/>
              <w:bottom w:val="single" w:sz="4" w:space="0" w:color="auto"/>
              <w:right w:val="single" w:sz="4" w:space="0" w:color="auto"/>
            </w:tcBorders>
          </w:tcPr>
          <w:p w14:paraId="53E85C07" w14:textId="7B48AD4D" w:rsidR="005842EB" w:rsidRPr="005842EB" w:rsidRDefault="00A434C4" w:rsidP="00E90C74">
            <w:pPr>
              <w:jc w:val="center"/>
              <w:rPr>
                <w:rFonts w:asciiTheme="minorHAnsi" w:hAnsiTheme="minorHAnsi" w:cstheme="minorHAnsi"/>
                <w:i/>
                <w:iCs/>
                <w:color w:val="000000"/>
                <w:sz w:val="22"/>
                <w:szCs w:val="22"/>
              </w:rPr>
            </w:pPr>
            <w:r>
              <w:rPr>
                <w:rFonts w:asciiTheme="minorHAnsi" w:hAnsiTheme="minorHAnsi" w:cstheme="minorHAnsi"/>
                <w:i/>
                <w:iCs/>
                <w:color w:val="000000"/>
                <w:sz w:val="22"/>
                <w:szCs w:val="22"/>
              </w:rPr>
              <w:t>64</w:t>
            </w:r>
          </w:p>
        </w:tc>
      </w:tr>
      <w:tr w:rsidR="005842EB" w:rsidRPr="005842EB" w14:paraId="5F484F5E" w14:textId="77777777" w:rsidTr="00075ABF">
        <w:trPr>
          <w:trHeight w:val="255"/>
        </w:trPr>
        <w:tc>
          <w:tcPr>
            <w:tcW w:w="1783" w:type="dxa"/>
            <w:tcBorders>
              <w:top w:val="nil"/>
              <w:left w:val="single" w:sz="4" w:space="0" w:color="auto"/>
              <w:bottom w:val="single" w:sz="4" w:space="0" w:color="auto"/>
              <w:right w:val="single" w:sz="4" w:space="0" w:color="auto"/>
            </w:tcBorders>
            <w:shd w:val="clear" w:color="auto" w:fill="72F275"/>
            <w:noWrap/>
            <w:vAlign w:val="bottom"/>
          </w:tcPr>
          <w:p w14:paraId="0F4F5ACC" w14:textId="77777777" w:rsidR="005842EB" w:rsidRPr="005842EB" w:rsidRDefault="005842EB" w:rsidP="00E90C74">
            <w:pPr>
              <w:jc w:val="right"/>
              <w:rPr>
                <w:rFonts w:asciiTheme="minorHAnsi" w:hAnsiTheme="minorHAnsi" w:cstheme="minorHAnsi"/>
                <w:i/>
                <w:iCs/>
                <w:color w:val="000000"/>
                <w:sz w:val="22"/>
                <w:szCs w:val="22"/>
              </w:rPr>
            </w:pPr>
            <w:r w:rsidRPr="005842EB">
              <w:rPr>
                <w:rFonts w:asciiTheme="minorHAnsi" w:hAnsiTheme="minorHAnsi" w:cstheme="minorHAnsi"/>
                <w:i/>
                <w:iCs/>
                <w:color w:val="000000"/>
                <w:sz w:val="22"/>
                <w:szCs w:val="22"/>
              </w:rPr>
              <w:t>Totale Comparto</w:t>
            </w:r>
          </w:p>
        </w:tc>
        <w:tc>
          <w:tcPr>
            <w:tcW w:w="1276" w:type="dxa"/>
            <w:tcBorders>
              <w:top w:val="nil"/>
              <w:left w:val="nil"/>
              <w:bottom w:val="single" w:sz="4" w:space="0" w:color="auto"/>
              <w:right w:val="single" w:sz="4" w:space="0" w:color="auto"/>
            </w:tcBorders>
            <w:shd w:val="clear" w:color="auto" w:fill="72F275"/>
            <w:noWrap/>
            <w:vAlign w:val="bottom"/>
          </w:tcPr>
          <w:p w14:paraId="725AF2F0" w14:textId="77777777" w:rsidR="005842EB" w:rsidRPr="005842EB" w:rsidRDefault="005842EB" w:rsidP="00E90C74">
            <w:pPr>
              <w:jc w:val="center"/>
              <w:rPr>
                <w:rFonts w:asciiTheme="minorHAnsi" w:hAnsiTheme="minorHAnsi" w:cstheme="minorHAnsi"/>
                <w:color w:val="000000"/>
                <w:sz w:val="22"/>
                <w:szCs w:val="22"/>
              </w:rPr>
            </w:pPr>
            <w:r w:rsidRPr="005842EB">
              <w:rPr>
                <w:rFonts w:asciiTheme="minorHAnsi" w:hAnsiTheme="minorHAnsi" w:cstheme="minorHAnsi"/>
                <w:color w:val="000000"/>
                <w:sz w:val="22"/>
                <w:szCs w:val="22"/>
              </w:rPr>
              <w:t>310</w:t>
            </w:r>
          </w:p>
        </w:tc>
        <w:tc>
          <w:tcPr>
            <w:tcW w:w="1957" w:type="dxa"/>
            <w:tcBorders>
              <w:top w:val="nil"/>
              <w:left w:val="nil"/>
              <w:bottom w:val="single" w:sz="4" w:space="0" w:color="auto"/>
              <w:right w:val="single" w:sz="4" w:space="0" w:color="auto"/>
            </w:tcBorders>
            <w:shd w:val="clear" w:color="auto" w:fill="72F275"/>
            <w:noWrap/>
            <w:vAlign w:val="bottom"/>
          </w:tcPr>
          <w:p w14:paraId="2626CF2F" w14:textId="77777777" w:rsidR="005842EB" w:rsidRPr="005842EB" w:rsidRDefault="005842EB" w:rsidP="00E90C74">
            <w:pPr>
              <w:jc w:val="center"/>
              <w:rPr>
                <w:rFonts w:asciiTheme="minorHAnsi" w:hAnsiTheme="minorHAnsi" w:cstheme="minorHAnsi"/>
                <w:color w:val="000000"/>
                <w:sz w:val="22"/>
                <w:szCs w:val="22"/>
              </w:rPr>
            </w:pPr>
            <w:r w:rsidRPr="005842EB">
              <w:rPr>
                <w:rFonts w:asciiTheme="minorHAnsi" w:hAnsiTheme="minorHAnsi" w:cstheme="minorHAnsi"/>
                <w:color w:val="000000"/>
                <w:sz w:val="22"/>
                <w:szCs w:val="22"/>
              </w:rPr>
              <w:t>278</w:t>
            </w:r>
          </w:p>
        </w:tc>
        <w:tc>
          <w:tcPr>
            <w:tcW w:w="2437" w:type="dxa"/>
            <w:tcBorders>
              <w:top w:val="nil"/>
              <w:left w:val="nil"/>
              <w:bottom w:val="single" w:sz="4" w:space="0" w:color="auto"/>
              <w:right w:val="single" w:sz="4" w:space="0" w:color="auto"/>
            </w:tcBorders>
            <w:shd w:val="clear" w:color="auto" w:fill="72F275"/>
            <w:noWrap/>
            <w:vAlign w:val="bottom"/>
          </w:tcPr>
          <w:p w14:paraId="39E70A6D" w14:textId="77777777" w:rsidR="005842EB" w:rsidRPr="005842EB" w:rsidRDefault="005842EB" w:rsidP="00E90C74">
            <w:pPr>
              <w:jc w:val="center"/>
              <w:rPr>
                <w:rFonts w:asciiTheme="minorHAnsi" w:hAnsiTheme="minorHAnsi" w:cstheme="minorHAnsi"/>
                <w:color w:val="000000"/>
                <w:sz w:val="22"/>
                <w:szCs w:val="22"/>
              </w:rPr>
            </w:pPr>
          </w:p>
        </w:tc>
        <w:tc>
          <w:tcPr>
            <w:tcW w:w="1276" w:type="dxa"/>
            <w:tcBorders>
              <w:top w:val="nil"/>
              <w:left w:val="nil"/>
              <w:bottom w:val="single" w:sz="4" w:space="0" w:color="auto"/>
              <w:right w:val="single" w:sz="4" w:space="0" w:color="auto"/>
            </w:tcBorders>
            <w:shd w:val="clear" w:color="auto" w:fill="72F275"/>
          </w:tcPr>
          <w:p w14:paraId="5E951EBF" w14:textId="3B9E919C" w:rsidR="005842EB" w:rsidRPr="005842EB" w:rsidRDefault="00A434C4" w:rsidP="00E90C74">
            <w:pPr>
              <w:jc w:val="center"/>
              <w:rPr>
                <w:rFonts w:asciiTheme="minorHAnsi" w:hAnsiTheme="minorHAnsi" w:cstheme="minorHAnsi"/>
                <w:color w:val="000000"/>
                <w:sz w:val="22"/>
                <w:szCs w:val="22"/>
              </w:rPr>
            </w:pPr>
            <w:r>
              <w:rPr>
                <w:rFonts w:asciiTheme="minorHAnsi" w:hAnsiTheme="minorHAnsi" w:cstheme="minorHAnsi"/>
                <w:color w:val="000000"/>
                <w:sz w:val="22"/>
                <w:szCs w:val="22"/>
              </w:rPr>
              <w:t>186</w:t>
            </w:r>
          </w:p>
        </w:tc>
        <w:tc>
          <w:tcPr>
            <w:tcW w:w="872" w:type="dxa"/>
            <w:gridSpan w:val="2"/>
            <w:tcBorders>
              <w:top w:val="nil"/>
              <w:left w:val="nil"/>
              <w:bottom w:val="single" w:sz="4" w:space="0" w:color="auto"/>
              <w:right w:val="single" w:sz="4" w:space="0" w:color="auto"/>
            </w:tcBorders>
            <w:shd w:val="clear" w:color="auto" w:fill="72F275"/>
          </w:tcPr>
          <w:p w14:paraId="19C96C31" w14:textId="45306B7B" w:rsidR="005842EB" w:rsidRPr="005842EB" w:rsidRDefault="00A434C4" w:rsidP="00E90C74">
            <w:pPr>
              <w:jc w:val="center"/>
              <w:rPr>
                <w:rFonts w:asciiTheme="minorHAnsi" w:hAnsiTheme="minorHAnsi" w:cstheme="minorHAnsi"/>
                <w:color w:val="000000"/>
                <w:sz w:val="22"/>
                <w:szCs w:val="22"/>
              </w:rPr>
            </w:pPr>
            <w:r>
              <w:rPr>
                <w:rFonts w:asciiTheme="minorHAnsi" w:hAnsiTheme="minorHAnsi" w:cstheme="minorHAnsi"/>
                <w:color w:val="000000"/>
                <w:sz w:val="22"/>
                <w:szCs w:val="22"/>
              </w:rPr>
              <w:t>92</w:t>
            </w:r>
          </w:p>
        </w:tc>
      </w:tr>
      <w:tr w:rsidR="005842EB" w:rsidRPr="005842EB" w14:paraId="12239E0C" w14:textId="77777777" w:rsidTr="00075ABF">
        <w:trPr>
          <w:trHeight w:val="255"/>
        </w:trPr>
        <w:tc>
          <w:tcPr>
            <w:tcW w:w="1783" w:type="dxa"/>
            <w:tcBorders>
              <w:top w:val="nil"/>
              <w:left w:val="single" w:sz="4" w:space="0" w:color="auto"/>
              <w:bottom w:val="single" w:sz="4" w:space="0" w:color="auto"/>
              <w:right w:val="single" w:sz="4" w:space="0" w:color="auto"/>
            </w:tcBorders>
            <w:shd w:val="clear" w:color="auto" w:fill="auto"/>
            <w:noWrap/>
            <w:vAlign w:val="bottom"/>
          </w:tcPr>
          <w:p w14:paraId="7419B27F" w14:textId="77777777" w:rsidR="005842EB" w:rsidRPr="005842EB" w:rsidRDefault="005842EB" w:rsidP="00E90C74">
            <w:pPr>
              <w:jc w:val="center"/>
              <w:rPr>
                <w:rFonts w:asciiTheme="minorHAnsi" w:hAnsiTheme="minorHAnsi" w:cstheme="minorHAnsi"/>
                <w:color w:val="000000"/>
                <w:sz w:val="22"/>
                <w:szCs w:val="22"/>
              </w:rPr>
            </w:pPr>
            <w:r w:rsidRPr="005842EB">
              <w:rPr>
                <w:rFonts w:asciiTheme="minorHAnsi" w:hAnsiTheme="minorHAnsi" w:cstheme="minorHAnsi"/>
                <w:color w:val="000000"/>
                <w:sz w:val="22"/>
                <w:szCs w:val="22"/>
              </w:rPr>
              <w:t>DIRIGENZA</w:t>
            </w:r>
          </w:p>
        </w:tc>
        <w:tc>
          <w:tcPr>
            <w:tcW w:w="1276" w:type="dxa"/>
            <w:tcBorders>
              <w:top w:val="nil"/>
              <w:left w:val="nil"/>
              <w:bottom w:val="single" w:sz="4" w:space="0" w:color="auto"/>
              <w:right w:val="single" w:sz="4" w:space="0" w:color="auto"/>
            </w:tcBorders>
            <w:shd w:val="clear" w:color="auto" w:fill="auto"/>
            <w:noWrap/>
            <w:vAlign w:val="bottom"/>
          </w:tcPr>
          <w:p w14:paraId="18E19AD0" w14:textId="77777777" w:rsidR="005842EB" w:rsidRPr="005842EB" w:rsidRDefault="005842EB" w:rsidP="00E90C74">
            <w:pPr>
              <w:jc w:val="center"/>
              <w:rPr>
                <w:rFonts w:asciiTheme="minorHAnsi" w:hAnsiTheme="minorHAnsi" w:cstheme="minorHAnsi"/>
                <w:color w:val="000000"/>
                <w:sz w:val="22"/>
                <w:szCs w:val="22"/>
              </w:rPr>
            </w:pPr>
            <w:r w:rsidRPr="005842EB">
              <w:rPr>
                <w:rFonts w:asciiTheme="minorHAnsi" w:hAnsiTheme="minorHAnsi" w:cstheme="minorHAnsi"/>
                <w:color w:val="000000"/>
                <w:sz w:val="22"/>
                <w:szCs w:val="22"/>
              </w:rPr>
              <w:t>34</w:t>
            </w:r>
          </w:p>
        </w:tc>
        <w:tc>
          <w:tcPr>
            <w:tcW w:w="1957" w:type="dxa"/>
            <w:tcBorders>
              <w:top w:val="nil"/>
              <w:left w:val="nil"/>
              <w:bottom w:val="single" w:sz="4" w:space="0" w:color="auto"/>
              <w:right w:val="single" w:sz="4" w:space="0" w:color="auto"/>
            </w:tcBorders>
            <w:shd w:val="clear" w:color="auto" w:fill="auto"/>
            <w:noWrap/>
            <w:vAlign w:val="bottom"/>
          </w:tcPr>
          <w:p w14:paraId="21FCEDF6" w14:textId="77777777" w:rsidR="005842EB" w:rsidRPr="005842EB" w:rsidRDefault="005842EB" w:rsidP="00E90C74">
            <w:pPr>
              <w:jc w:val="center"/>
              <w:rPr>
                <w:rFonts w:asciiTheme="minorHAnsi" w:hAnsiTheme="minorHAnsi" w:cstheme="minorHAnsi"/>
                <w:color w:val="000000"/>
                <w:sz w:val="22"/>
                <w:szCs w:val="22"/>
              </w:rPr>
            </w:pPr>
            <w:r w:rsidRPr="005842EB">
              <w:rPr>
                <w:rFonts w:asciiTheme="minorHAnsi" w:hAnsiTheme="minorHAnsi" w:cstheme="minorHAnsi"/>
                <w:color w:val="000000"/>
                <w:sz w:val="22"/>
                <w:szCs w:val="22"/>
              </w:rPr>
              <w:t>29</w:t>
            </w:r>
          </w:p>
        </w:tc>
        <w:tc>
          <w:tcPr>
            <w:tcW w:w="2437" w:type="dxa"/>
            <w:tcBorders>
              <w:top w:val="nil"/>
              <w:left w:val="nil"/>
              <w:bottom w:val="single" w:sz="4" w:space="0" w:color="auto"/>
              <w:right w:val="single" w:sz="4" w:space="0" w:color="auto"/>
            </w:tcBorders>
            <w:shd w:val="clear" w:color="auto" w:fill="auto"/>
            <w:noWrap/>
            <w:vAlign w:val="bottom"/>
          </w:tcPr>
          <w:p w14:paraId="7F41CC62" w14:textId="77777777" w:rsidR="005842EB" w:rsidRPr="005842EB" w:rsidRDefault="005842EB" w:rsidP="00E90C74">
            <w:pPr>
              <w:jc w:val="center"/>
              <w:rPr>
                <w:rFonts w:asciiTheme="minorHAnsi" w:hAnsiTheme="minorHAnsi" w:cstheme="minorHAnsi"/>
                <w:color w:val="000000"/>
                <w:sz w:val="22"/>
                <w:szCs w:val="22"/>
              </w:rPr>
            </w:pPr>
          </w:p>
        </w:tc>
        <w:tc>
          <w:tcPr>
            <w:tcW w:w="1276" w:type="dxa"/>
            <w:tcBorders>
              <w:top w:val="nil"/>
              <w:left w:val="nil"/>
              <w:bottom w:val="single" w:sz="4" w:space="0" w:color="auto"/>
              <w:right w:val="single" w:sz="4" w:space="0" w:color="auto"/>
            </w:tcBorders>
          </w:tcPr>
          <w:p w14:paraId="2C9D9A2B" w14:textId="7E8D8FBD" w:rsidR="005842EB" w:rsidRPr="005842EB" w:rsidRDefault="005842EB" w:rsidP="00E90C74">
            <w:pPr>
              <w:jc w:val="center"/>
              <w:rPr>
                <w:rFonts w:asciiTheme="minorHAnsi" w:hAnsiTheme="minorHAnsi" w:cstheme="minorHAnsi"/>
                <w:color w:val="000000"/>
                <w:sz w:val="22"/>
                <w:szCs w:val="22"/>
              </w:rPr>
            </w:pPr>
            <w:r w:rsidRPr="005842EB">
              <w:rPr>
                <w:rFonts w:asciiTheme="minorHAnsi" w:hAnsiTheme="minorHAnsi" w:cstheme="minorHAnsi"/>
                <w:color w:val="000000"/>
                <w:sz w:val="22"/>
                <w:szCs w:val="22"/>
              </w:rPr>
              <w:t>1</w:t>
            </w:r>
            <w:r w:rsidR="00A434C4">
              <w:rPr>
                <w:rFonts w:asciiTheme="minorHAnsi" w:hAnsiTheme="minorHAnsi" w:cstheme="minorHAnsi"/>
                <w:color w:val="000000"/>
                <w:sz w:val="22"/>
                <w:szCs w:val="22"/>
              </w:rPr>
              <w:t>5</w:t>
            </w:r>
          </w:p>
        </w:tc>
        <w:tc>
          <w:tcPr>
            <w:tcW w:w="872" w:type="dxa"/>
            <w:gridSpan w:val="2"/>
            <w:tcBorders>
              <w:top w:val="nil"/>
              <w:left w:val="nil"/>
              <w:bottom w:val="single" w:sz="4" w:space="0" w:color="auto"/>
              <w:right w:val="single" w:sz="4" w:space="0" w:color="auto"/>
            </w:tcBorders>
          </w:tcPr>
          <w:p w14:paraId="35301F0A" w14:textId="2D6DF184" w:rsidR="005842EB" w:rsidRPr="005842EB" w:rsidRDefault="005842EB" w:rsidP="00E90C74">
            <w:pPr>
              <w:jc w:val="center"/>
              <w:rPr>
                <w:rFonts w:asciiTheme="minorHAnsi" w:hAnsiTheme="minorHAnsi" w:cstheme="minorHAnsi"/>
                <w:color w:val="000000"/>
                <w:sz w:val="22"/>
                <w:szCs w:val="22"/>
              </w:rPr>
            </w:pPr>
            <w:r w:rsidRPr="005842EB">
              <w:rPr>
                <w:rFonts w:asciiTheme="minorHAnsi" w:hAnsiTheme="minorHAnsi" w:cstheme="minorHAnsi"/>
                <w:color w:val="000000"/>
                <w:sz w:val="22"/>
                <w:szCs w:val="22"/>
              </w:rPr>
              <w:t>1</w:t>
            </w:r>
            <w:r w:rsidR="00A434C4">
              <w:rPr>
                <w:rFonts w:asciiTheme="minorHAnsi" w:hAnsiTheme="minorHAnsi" w:cstheme="minorHAnsi"/>
                <w:color w:val="000000"/>
                <w:sz w:val="22"/>
                <w:szCs w:val="22"/>
              </w:rPr>
              <w:t>4</w:t>
            </w:r>
          </w:p>
        </w:tc>
      </w:tr>
      <w:tr w:rsidR="005842EB" w:rsidRPr="005842EB" w14:paraId="2B1BD8FE" w14:textId="77777777" w:rsidTr="00075ABF">
        <w:trPr>
          <w:trHeight w:val="255"/>
        </w:trPr>
        <w:tc>
          <w:tcPr>
            <w:tcW w:w="1783" w:type="dxa"/>
            <w:tcBorders>
              <w:top w:val="nil"/>
              <w:left w:val="single" w:sz="4" w:space="0" w:color="auto"/>
              <w:bottom w:val="single" w:sz="4" w:space="0" w:color="auto"/>
              <w:right w:val="single" w:sz="4" w:space="0" w:color="auto"/>
            </w:tcBorders>
            <w:shd w:val="clear" w:color="auto" w:fill="72F275"/>
            <w:noWrap/>
            <w:vAlign w:val="bottom"/>
          </w:tcPr>
          <w:p w14:paraId="7B72FCE9" w14:textId="77777777" w:rsidR="005842EB" w:rsidRPr="005842EB" w:rsidRDefault="005842EB" w:rsidP="00E90C74">
            <w:pPr>
              <w:jc w:val="right"/>
              <w:rPr>
                <w:rFonts w:asciiTheme="minorHAnsi" w:hAnsiTheme="minorHAnsi" w:cstheme="minorHAnsi"/>
                <w:i/>
                <w:iCs/>
                <w:color w:val="000000"/>
                <w:sz w:val="22"/>
                <w:szCs w:val="22"/>
              </w:rPr>
            </w:pPr>
            <w:r w:rsidRPr="005842EB">
              <w:rPr>
                <w:rFonts w:asciiTheme="minorHAnsi" w:hAnsiTheme="minorHAnsi" w:cstheme="minorHAnsi"/>
                <w:i/>
                <w:iCs/>
                <w:color w:val="000000"/>
                <w:sz w:val="22"/>
                <w:szCs w:val="22"/>
              </w:rPr>
              <w:t>Totale Dirigenza</w:t>
            </w:r>
          </w:p>
        </w:tc>
        <w:tc>
          <w:tcPr>
            <w:tcW w:w="1276" w:type="dxa"/>
            <w:tcBorders>
              <w:top w:val="nil"/>
              <w:left w:val="nil"/>
              <w:bottom w:val="single" w:sz="4" w:space="0" w:color="auto"/>
              <w:right w:val="single" w:sz="4" w:space="0" w:color="auto"/>
            </w:tcBorders>
            <w:shd w:val="clear" w:color="auto" w:fill="72F275"/>
            <w:noWrap/>
            <w:vAlign w:val="bottom"/>
          </w:tcPr>
          <w:p w14:paraId="055D6C96" w14:textId="77777777" w:rsidR="005842EB" w:rsidRPr="005842EB" w:rsidRDefault="005842EB" w:rsidP="00E90C74">
            <w:pPr>
              <w:jc w:val="center"/>
              <w:rPr>
                <w:rFonts w:asciiTheme="minorHAnsi" w:hAnsiTheme="minorHAnsi" w:cstheme="minorHAnsi"/>
                <w:color w:val="000000"/>
                <w:sz w:val="22"/>
                <w:szCs w:val="22"/>
              </w:rPr>
            </w:pPr>
            <w:r w:rsidRPr="005842EB">
              <w:rPr>
                <w:rFonts w:asciiTheme="minorHAnsi" w:hAnsiTheme="minorHAnsi" w:cstheme="minorHAnsi"/>
                <w:color w:val="000000"/>
                <w:sz w:val="22"/>
                <w:szCs w:val="22"/>
              </w:rPr>
              <w:t>34</w:t>
            </w:r>
          </w:p>
        </w:tc>
        <w:tc>
          <w:tcPr>
            <w:tcW w:w="1957" w:type="dxa"/>
            <w:tcBorders>
              <w:top w:val="nil"/>
              <w:left w:val="nil"/>
              <w:bottom w:val="single" w:sz="4" w:space="0" w:color="auto"/>
              <w:right w:val="single" w:sz="4" w:space="0" w:color="auto"/>
            </w:tcBorders>
            <w:shd w:val="clear" w:color="auto" w:fill="72F275"/>
            <w:noWrap/>
            <w:vAlign w:val="bottom"/>
          </w:tcPr>
          <w:p w14:paraId="6C1B665E" w14:textId="77777777" w:rsidR="005842EB" w:rsidRPr="005842EB" w:rsidRDefault="005842EB" w:rsidP="00E90C74">
            <w:pPr>
              <w:jc w:val="center"/>
              <w:rPr>
                <w:rFonts w:asciiTheme="minorHAnsi" w:hAnsiTheme="minorHAnsi" w:cstheme="minorHAnsi"/>
                <w:color w:val="000000"/>
                <w:sz w:val="22"/>
                <w:szCs w:val="22"/>
              </w:rPr>
            </w:pPr>
            <w:r w:rsidRPr="005842EB">
              <w:rPr>
                <w:rFonts w:asciiTheme="minorHAnsi" w:hAnsiTheme="minorHAnsi" w:cstheme="minorHAnsi"/>
                <w:color w:val="000000"/>
                <w:sz w:val="22"/>
                <w:szCs w:val="22"/>
              </w:rPr>
              <w:t>29</w:t>
            </w:r>
          </w:p>
        </w:tc>
        <w:tc>
          <w:tcPr>
            <w:tcW w:w="2437" w:type="dxa"/>
            <w:tcBorders>
              <w:top w:val="nil"/>
              <w:left w:val="nil"/>
              <w:bottom w:val="single" w:sz="4" w:space="0" w:color="auto"/>
              <w:right w:val="single" w:sz="4" w:space="0" w:color="auto"/>
            </w:tcBorders>
            <w:shd w:val="clear" w:color="auto" w:fill="72F275"/>
            <w:noWrap/>
            <w:vAlign w:val="bottom"/>
          </w:tcPr>
          <w:p w14:paraId="723326F8" w14:textId="77777777" w:rsidR="005842EB" w:rsidRPr="005842EB" w:rsidRDefault="005842EB" w:rsidP="00E90C74">
            <w:pPr>
              <w:jc w:val="center"/>
              <w:rPr>
                <w:rFonts w:asciiTheme="minorHAnsi" w:hAnsiTheme="minorHAnsi" w:cstheme="minorHAnsi"/>
                <w:color w:val="000000"/>
                <w:sz w:val="22"/>
                <w:szCs w:val="22"/>
              </w:rPr>
            </w:pPr>
          </w:p>
        </w:tc>
        <w:tc>
          <w:tcPr>
            <w:tcW w:w="1276" w:type="dxa"/>
            <w:tcBorders>
              <w:top w:val="nil"/>
              <w:left w:val="nil"/>
              <w:bottom w:val="single" w:sz="4" w:space="0" w:color="auto"/>
              <w:right w:val="single" w:sz="4" w:space="0" w:color="auto"/>
            </w:tcBorders>
            <w:shd w:val="clear" w:color="auto" w:fill="72F275"/>
          </w:tcPr>
          <w:p w14:paraId="03BFEC1C" w14:textId="6F064323" w:rsidR="005842EB" w:rsidRPr="005842EB" w:rsidRDefault="005842EB" w:rsidP="00E90C74">
            <w:pPr>
              <w:jc w:val="center"/>
              <w:rPr>
                <w:rFonts w:asciiTheme="minorHAnsi" w:hAnsiTheme="minorHAnsi" w:cstheme="minorHAnsi"/>
                <w:color w:val="000000"/>
                <w:sz w:val="22"/>
                <w:szCs w:val="22"/>
              </w:rPr>
            </w:pPr>
            <w:r w:rsidRPr="005842EB">
              <w:rPr>
                <w:rFonts w:asciiTheme="minorHAnsi" w:hAnsiTheme="minorHAnsi" w:cstheme="minorHAnsi"/>
                <w:color w:val="000000"/>
                <w:sz w:val="22"/>
                <w:szCs w:val="22"/>
              </w:rPr>
              <w:t>1</w:t>
            </w:r>
            <w:r w:rsidR="00A434C4">
              <w:rPr>
                <w:rFonts w:asciiTheme="minorHAnsi" w:hAnsiTheme="minorHAnsi" w:cstheme="minorHAnsi"/>
                <w:color w:val="000000"/>
                <w:sz w:val="22"/>
                <w:szCs w:val="22"/>
              </w:rPr>
              <w:t>5</w:t>
            </w:r>
          </w:p>
        </w:tc>
        <w:tc>
          <w:tcPr>
            <w:tcW w:w="872" w:type="dxa"/>
            <w:gridSpan w:val="2"/>
            <w:tcBorders>
              <w:top w:val="nil"/>
              <w:left w:val="nil"/>
              <w:bottom w:val="single" w:sz="4" w:space="0" w:color="auto"/>
              <w:right w:val="single" w:sz="4" w:space="0" w:color="auto"/>
            </w:tcBorders>
            <w:shd w:val="clear" w:color="auto" w:fill="72F275"/>
          </w:tcPr>
          <w:p w14:paraId="74D1AE62" w14:textId="6C4402B0" w:rsidR="005842EB" w:rsidRPr="005842EB" w:rsidRDefault="005842EB" w:rsidP="00E90C74">
            <w:pPr>
              <w:jc w:val="center"/>
              <w:rPr>
                <w:rFonts w:asciiTheme="minorHAnsi" w:hAnsiTheme="minorHAnsi" w:cstheme="minorHAnsi"/>
                <w:color w:val="000000"/>
                <w:sz w:val="22"/>
                <w:szCs w:val="22"/>
              </w:rPr>
            </w:pPr>
            <w:r w:rsidRPr="005842EB">
              <w:rPr>
                <w:rFonts w:asciiTheme="minorHAnsi" w:hAnsiTheme="minorHAnsi" w:cstheme="minorHAnsi"/>
                <w:color w:val="000000"/>
                <w:sz w:val="22"/>
                <w:szCs w:val="22"/>
              </w:rPr>
              <w:t>1</w:t>
            </w:r>
            <w:r w:rsidR="00A434C4">
              <w:rPr>
                <w:rFonts w:asciiTheme="minorHAnsi" w:hAnsiTheme="minorHAnsi" w:cstheme="minorHAnsi"/>
                <w:color w:val="000000"/>
                <w:sz w:val="22"/>
                <w:szCs w:val="22"/>
              </w:rPr>
              <w:t>4</w:t>
            </w:r>
          </w:p>
        </w:tc>
      </w:tr>
      <w:tr w:rsidR="005842EB" w:rsidRPr="005842EB" w14:paraId="0B3AA248" w14:textId="77777777" w:rsidTr="00075ABF">
        <w:trPr>
          <w:trHeight w:val="255"/>
        </w:trPr>
        <w:tc>
          <w:tcPr>
            <w:tcW w:w="1783" w:type="dxa"/>
            <w:tcBorders>
              <w:top w:val="nil"/>
              <w:left w:val="single" w:sz="4" w:space="0" w:color="auto"/>
              <w:bottom w:val="single" w:sz="4" w:space="0" w:color="auto"/>
              <w:right w:val="single" w:sz="4" w:space="0" w:color="auto"/>
            </w:tcBorders>
            <w:shd w:val="clear" w:color="auto" w:fill="72F275"/>
            <w:noWrap/>
            <w:vAlign w:val="bottom"/>
          </w:tcPr>
          <w:p w14:paraId="6660579F" w14:textId="77777777" w:rsidR="005842EB" w:rsidRPr="005842EB" w:rsidRDefault="005842EB" w:rsidP="00E90C74">
            <w:pPr>
              <w:jc w:val="right"/>
              <w:rPr>
                <w:rFonts w:asciiTheme="minorHAnsi" w:hAnsiTheme="minorHAnsi" w:cstheme="minorHAnsi"/>
                <w:b/>
                <w:bCs/>
                <w:color w:val="000000"/>
                <w:sz w:val="22"/>
                <w:szCs w:val="22"/>
              </w:rPr>
            </w:pPr>
            <w:r w:rsidRPr="005842EB">
              <w:rPr>
                <w:rFonts w:asciiTheme="minorHAnsi" w:hAnsiTheme="minorHAnsi" w:cstheme="minorHAnsi"/>
                <w:b/>
                <w:bCs/>
                <w:color w:val="000000"/>
                <w:sz w:val="22"/>
                <w:szCs w:val="22"/>
              </w:rPr>
              <w:t>Totale Complessivo</w:t>
            </w:r>
          </w:p>
        </w:tc>
        <w:tc>
          <w:tcPr>
            <w:tcW w:w="1276" w:type="dxa"/>
            <w:tcBorders>
              <w:top w:val="nil"/>
              <w:left w:val="nil"/>
              <w:bottom w:val="single" w:sz="4" w:space="0" w:color="auto"/>
              <w:right w:val="single" w:sz="4" w:space="0" w:color="auto"/>
            </w:tcBorders>
            <w:shd w:val="clear" w:color="auto" w:fill="72F275"/>
            <w:noWrap/>
            <w:vAlign w:val="bottom"/>
          </w:tcPr>
          <w:p w14:paraId="190E5651" w14:textId="77777777" w:rsidR="005842EB" w:rsidRPr="005842EB" w:rsidRDefault="005842EB" w:rsidP="00E90C74">
            <w:pPr>
              <w:jc w:val="center"/>
              <w:rPr>
                <w:rFonts w:asciiTheme="minorHAnsi" w:hAnsiTheme="minorHAnsi" w:cstheme="minorHAnsi"/>
                <w:color w:val="000000"/>
                <w:sz w:val="22"/>
                <w:szCs w:val="22"/>
              </w:rPr>
            </w:pPr>
            <w:r w:rsidRPr="005842EB">
              <w:rPr>
                <w:rFonts w:asciiTheme="minorHAnsi" w:hAnsiTheme="minorHAnsi" w:cstheme="minorHAnsi"/>
                <w:color w:val="000000"/>
                <w:sz w:val="22"/>
                <w:szCs w:val="22"/>
              </w:rPr>
              <w:t>344</w:t>
            </w:r>
          </w:p>
        </w:tc>
        <w:tc>
          <w:tcPr>
            <w:tcW w:w="1957" w:type="dxa"/>
            <w:tcBorders>
              <w:top w:val="nil"/>
              <w:left w:val="nil"/>
              <w:bottom w:val="single" w:sz="4" w:space="0" w:color="auto"/>
              <w:right w:val="single" w:sz="4" w:space="0" w:color="auto"/>
            </w:tcBorders>
            <w:shd w:val="clear" w:color="auto" w:fill="72F275"/>
            <w:noWrap/>
            <w:vAlign w:val="bottom"/>
          </w:tcPr>
          <w:p w14:paraId="561215F3" w14:textId="77777777" w:rsidR="005842EB" w:rsidRPr="005842EB" w:rsidRDefault="005842EB" w:rsidP="00E90C74">
            <w:pPr>
              <w:jc w:val="center"/>
              <w:rPr>
                <w:rFonts w:asciiTheme="minorHAnsi" w:hAnsiTheme="minorHAnsi" w:cstheme="minorHAnsi"/>
                <w:color w:val="000000"/>
                <w:sz w:val="22"/>
                <w:szCs w:val="22"/>
              </w:rPr>
            </w:pPr>
            <w:r w:rsidRPr="005842EB">
              <w:rPr>
                <w:rFonts w:asciiTheme="minorHAnsi" w:hAnsiTheme="minorHAnsi" w:cstheme="minorHAnsi"/>
                <w:color w:val="000000"/>
                <w:sz w:val="22"/>
                <w:szCs w:val="22"/>
              </w:rPr>
              <w:t>307</w:t>
            </w:r>
          </w:p>
        </w:tc>
        <w:tc>
          <w:tcPr>
            <w:tcW w:w="2437" w:type="dxa"/>
            <w:tcBorders>
              <w:top w:val="nil"/>
              <w:left w:val="nil"/>
              <w:bottom w:val="single" w:sz="4" w:space="0" w:color="auto"/>
              <w:right w:val="single" w:sz="4" w:space="0" w:color="auto"/>
            </w:tcBorders>
            <w:shd w:val="clear" w:color="auto" w:fill="72F275"/>
            <w:noWrap/>
            <w:vAlign w:val="bottom"/>
          </w:tcPr>
          <w:p w14:paraId="0EE0F1C8" w14:textId="77777777" w:rsidR="005842EB" w:rsidRPr="005842EB" w:rsidRDefault="005842EB" w:rsidP="00E90C74">
            <w:pPr>
              <w:jc w:val="center"/>
              <w:rPr>
                <w:rFonts w:asciiTheme="minorHAnsi" w:hAnsiTheme="minorHAnsi" w:cstheme="minorHAnsi"/>
                <w:color w:val="000000"/>
                <w:sz w:val="22"/>
                <w:szCs w:val="22"/>
              </w:rPr>
            </w:pPr>
          </w:p>
        </w:tc>
        <w:tc>
          <w:tcPr>
            <w:tcW w:w="1276" w:type="dxa"/>
            <w:tcBorders>
              <w:top w:val="nil"/>
              <w:left w:val="nil"/>
              <w:bottom w:val="single" w:sz="4" w:space="0" w:color="auto"/>
              <w:right w:val="single" w:sz="4" w:space="0" w:color="auto"/>
            </w:tcBorders>
            <w:shd w:val="clear" w:color="auto" w:fill="72F275"/>
          </w:tcPr>
          <w:p w14:paraId="6BB6D0F1" w14:textId="77777777" w:rsidR="00075ABF" w:rsidRDefault="00075ABF" w:rsidP="00E90C74">
            <w:pPr>
              <w:jc w:val="center"/>
              <w:rPr>
                <w:rFonts w:asciiTheme="minorHAnsi" w:hAnsiTheme="minorHAnsi" w:cstheme="minorHAnsi"/>
                <w:color w:val="000000"/>
                <w:sz w:val="22"/>
                <w:szCs w:val="22"/>
              </w:rPr>
            </w:pPr>
          </w:p>
          <w:p w14:paraId="40AC1774" w14:textId="0315A48F" w:rsidR="005842EB" w:rsidRPr="005842EB" w:rsidRDefault="005842EB" w:rsidP="00E90C74">
            <w:pPr>
              <w:jc w:val="center"/>
              <w:rPr>
                <w:rFonts w:asciiTheme="minorHAnsi" w:hAnsiTheme="minorHAnsi" w:cstheme="minorHAnsi"/>
                <w:color w:val="000000"/>
                <w:sz w:val="22"/>
                <w:szCs w:val="22"/>
              </w:rPr>
            </w:pPr>
            <w:r w:rsidRPr="005842EB">
              <w:rPr>
                <w:rFonts w:asciiTheme="minorHAnsi" w:hAnsiTheme="minorHAnsi" w:cstheme="minorHAnsi"/>
                <w:color w:val="000000"/>
                <w:sz w:val="22"/>
                <w:szCs w:val="22"/>
              </w:rPr>
              <w:t>20</w:t>
            </w:r>
            <w:r w:rsidR="00A434C4">
              <w:rPr>
                <w:rFonts w:asciiTheme="minorHAnsi" w:hAnsiTheme="minorHAnsi" w:cstheme="minorHAnsi"/>
                <w:color w:val="000000"/>
                <w:sz w:val="22"/>
                <w:szCs w:val="22"/>
              </w:rPr>
              <w:t>1</w:t>
            </w:r>
          </w:p>
        </w:tc>
        <w:tc>
          <w:tcPr>
            <w:tcW w:w="872" w:type="dxa"/>
            <w:gridSpan w:val="2"/>
            <w:tcBorders>
              <w:top w:val="nil"/>
              <w:left w:val="nil"/>
              <w:bottom w:val="single" w:sz="4" w:space="0" w:color="auto"/>
              <w:right w:val="single" w:sz="4" w:space="0" w:color="auto"/>
            </w:tcBorders>
            <w:shd w:val="clear" w:color="auto" w:fill="72F275"/>
          </w:tcPr>
          <w:p w14:paraId="250C9B8D" w14:textId="77777777" w:rsidR="005842EB" w:rsidRPr="005842EB" w:rsidRDefault="005842EB" w:rsidP="00E90C74">
            <w:pPr>
              <w:jc w:val="center"/>
              <w:rPr>
                <w:rFonts w:asciiTheme="minorHAnsi" w:hAnsiTheme="minorHAnsi" w:cstheme="minorHAnsi"/>
                <w:color w:val="000000"/>
                <w:sz w:val="22"/>
                <w:szCs w:val="22"/>
              </w:rPr>
            </w:pPr>
          </w:p>
          <w:p w14:paraId="6FB844F7" w14:textId="7BB6DFBE" w:rsidR="005842EB" w:rsidRPr="005842EB" w:rsidRDefault="00A434C4" w:rsidP="00E90C74">
            <w:pPr>
              <w:jc w:val="center"/>
              <w:rPr>
                <w:rFonts w:asciiTheme="minorHAnsi" w:hAnsiTheme="minorHAnsi" w:cstheme="minorHAnsi"/>
                <w:color w:val="000000"/>
                <w:sz w:val="22"/>
                <w:szCs w:val="22"/>
              </w:rPr>
            </w:pPr>
            <w:r>
              <w:rPr>
                <w:rFonts w:asciiTheme="minorHAnsi" w:hAnsiTheme="minorHAnsi" w:cstheme="minorHAnsi"/>
                <w:color w:val="000000"/>
                <w:sz w:val="22"/>
                <w:szCs w:val="22"/>
              </w:rPr>
              <w:t>106</w:t>
            </w:r>
          </w:p>
        </w:tc>
      </w:tr>
    </w:tbl>
    <w:p w14:paraId="63706305" w14:textId="77777777" w:rsidR="00BC16AB" w:rsidRPr="005842EB" w:rsidRDefault="00BC16AB" w:rsidP="00BC16AB">
      <w:pPr>
        <w:contextualSpacing/>
        <w:jc w:val="both"/>
        <w:rPr>
          <w:rFonts w:asciiTheme="minorHAnsi" w:eastAsia="Calibri-Bold" w:hAnsiTheme="minorHAnsi" w:cstheme="minorHAnsi"/>
          <w:b/>
          <w:bCs/>
          <w:sz w:val="22"/>
          <w:szCs w:val="22"/>
        </w:rPr>
      </w:pPr>
    </w:p>
    <w:p w14:paraId="69939FDD" w14:textId="77777777" w:rsidR="00BC16AB" w:rsidRPr="005842EB" w:rsidRDefault="00BC16AB" w:rsidP="00BC16AB">
      <w:pPr>
        <w:contextualSpacing/>
        <w:jc w:val="both"/>
        <w:rPr>
          <w:rFonts w:asciiTheme="minorHAnsi" w:eastAsia="Calibri-Bold" w:hAnsiTheme="minorHAnsi" w:cstheme="minorHAnsi"/>
          <w:b/>
          <w:bCs/>
          <w:sz w:val="22"/>
          <w:szCs w:val="22"/>
        </w:rPr>
      </w:pPr>
      <w:r w:rsidRPr="005842EB">
        <w:rPr>
          <w:rFonts w:asciiTheme="minorHAnsi" w:eastAsia="Calibri-Bold" w:hAnsiTheme="minorHAnsi" w:cstheme="minorHAnsi"/>
          <w:b/>
          <w:bCs/>
          <w:sz w:val="22"/>
          <w:szCs w:val="22"/>
        </w:rPr>
        <w:t>PERSONALE A TEMPO DETERMINATO</w:t>
      </w:r>
    </w:p>
    <w:tbl>
      <w:tblPr>
        <w:tblW w:w="9579" w:type="dxa"/>
        <w:tblInd w:w="55" w:type="dxa"/>
        <w:tblCellMar>
          <w:left w:w="70" w:type="dxa"/>
          <w:right w:w="70" w:type="dxa"/>
        </w:tblCellMar>
        <w:tblLook w:val="04A0" w:firstRow="1" w:lastRow="0" w:firstColumn="1" w:lastColumn="0" w:noHBand="0" w:noVBand="1"/>
      </w:tblPr>
      <w:tblGrid>
        <w:gridCol w:w="1925"/>
        <w:gridCol w:w="5670"/>
        <w:gridCol w:w="1984"/>
      </w:tblGrid>
      <w:tr w:rsidR="00BC16AB" w:rsidRPr="005842EB" w14:paraId="53AB2095" w14:textId="77777777" w:rsidTr="00E90C74">
        <w:trPr>
          <w:trHeight w:val="330"/>
        </w:trPr>
        <w:tc>
          <w:tcPr>
            <w:tcW w:w="9579" w:type="dxa"/>
            <w:gridSpan w:val="3"/>
            <w:tcBorders>
              <w:top w:val="single" w:sz="4" w:space="0" w:color="auto"/>
              <w:left w:val="single" w:sz="4" w:space="0" w:color="auto"/>
              <w:bottom w:val="single" w:sz="4" w:space="0" w:color="auto"/>
              <w:right w:val="single" w:sz="4" w:space="0" w:color="auto"/>
            </w:tcBorders>
            <w:shd w:val="clear" w:color="000000" w:fill="00B050"/>
          </w:tcPr>
          <w:p w14:paraId="5F68D473" w14:textId="77777777" w:rsidR="00BC16AB" w:rsidRPr="005842EB" w:rsidRDefault="00BC16AB" w:rsidP="00E90C74">
            <w:pPr>
              <w:jc w:val="center"/>
              <w:rPr>
                <w:rFonts w:asciiTheme="minorHAnsi" w:hAnsiTheme="minorHAnsi" w:cstheme="minorHAnsi"/>
                <w:b/>
                <w:bCs/>
                <w:color w:val="000000"/>
                <w:sz w:val="22"/>
                <w:szCs w:val="22"/>
              </w:rPr>
            </w:pPr>
            <w:r w:rsidRPr="005842EB">
              <w:rPr>
                <w:rFonts w:asciiTheme="minorHAnsi" w:hAnsiTheme="minorHAnsi" w:cstheme="minorHAnsi"/>
                <w:b/>
                <w:bCs/>
                <w:color w:val="000000"/>
                <w:sz w:val="22"/>
                <w:szCs w:val="22"/>
              </w:rPr>
              <w:t>PERSONALE A TEMPO DETERMINATO al 31/12/2025</w:t>
            </w:r>
          </w:p>
        </w:tc>
      </w:tr>
      <w:tr w:rsidR="00BC16AB" w:rsidRPr="005842EB" w14:paraId="4E1D0294" w14:textId="77777777" w:rsidTr="00075ABF">
        <w:trPr>
          <w:trHeight w:val="524"/>
        </w:trPr>
        <w:tc>
          <w:tcPr>
            <w:tcW w:w="1925" w:type="dxa"/>
            <w:tcBorders>
              <w:top w:val="nil"/>
              <w:left w:val="single" w:sz="4" w:space="0" w:color="auto"/>
              <w:bottom w:val="single" w:sz="4" w:space="0" w:color="auto"/>
              <w:right w:val="single" w:sz="4" w:space="0" w:color="auto"/>
            </w:tcBorders>
            <w:shd w:val="clear" w:color="auto" w:fill="auto"/>
            <w:noWrap/>
            <w:vAlign w:val="bottom"/>
          </w:tcPr>
          <w:p w14:paraId="670DE80A" w14:textId="77777777" w:rsidR="00BC16AB" w:rsidRPr="005842EB" w:rsidRDefault="00BC16AB" w:rsidP="00E90C74">
            <w:pPr>
              <w:jc w:val="center"/>
              <w:rPr>
                <w:rFonts w:asciiTheme="minorHAnsi" w:hAnsiTheme="minorHAnsi" w:cstheme="minorHAnsi"/>
                <w:b/>
                <w:bCs/>
                <w:color w:val="000000"/>
                <w:sz w:val="22"/>
                <w:szCs w:val="22"/>
              </w:rPr>
            </w:pPr>
            <w:r w:rsidRPr="005842EB">
              <w:rPr>
                <w:rFonts w:asciiTheme="minorHAnsi" w:hAnsiTheme="minorHAnsi" w:cstheme="minorHAnsi"/>
                <w:b/>
                <w:bCs/>
                <w:color w:val="000000"/>
                <w:sz w:val="22"/>
                <w:szCs w:val="22"/>
              </w:rPr>
              <w:t>Categorie Professionali</w:t>
            </w:r>
          </w:p>
        </w:tc>
        <w:tc>
          <w:tcPr>
            <w:tcW w:w="5670" w:type="dxa"/>
            <w:tcBorders>
              <w:top w:val="nil"/>
              <w:left w:val="nil"/>
              <w:bottom w:val="single" w:sz="4" w:space="0" w:color="auto"/>
              <w:right w:val="single" w:sz="4" w:space="0" w:color="auto"/>
            </w:tcBorders>
            <w:shd w:val="clear" w:color="auto" w:fill="auto"/>
            <w:vAlign w:val="bottom"/>
          </w:tcPr>
          <w:p w14:paraId="1B8BC7C3" w14:textId="77777777" w:rsidR="00BC16AB" w:rsidRPr="005842EB" w:rsidRDefault="00BC16AB" w:rsidP="00E90C74">
            <w:pPr>
              <w:jc w:val="center"/>
              <w:rPr>
                <w:rFonts w:asciiTheme="minorHAnsi" w:hAnsiTheme="minorHAnsi" w:cstheme="minorHAnsi"/>
                <w:b/>
                <w:bCs/>
                <w:color w:val="000000"/>
                <w:sz w:val="22"/>
                <w:szCs w:val="22"/>
              </w:rPr>
            </w:pPr>
            <w:r w:rsidRPr="005842EB">
              <w:rPr>
                <w:rFonts w:asciiTheme="minorHAnsi" w:hAnsiTheme="minorHAnsi" w:cstheme="minorHAnsi"/>
                <w:b/>
                <w:bCs/>
                <w:color w:val="000000"/>
                <w:sz w:val="22"/>
                <w:szCs w:val="22"/>
              </w:rPr>
              <w:t>QUALIFICA</w:t>
            </w:r>
          </w:p>
        </w:tc>
        <w:tc>
          <w:tcPr>
            <w:tcW w:w="1984" w:type="dxa"/>
            <w:tcBorders>
              <w:top w:val="nil"/>
              <w:left w:val="nil"/>
              <w:bottom w:val="single" w:sz="4" w:space="0" w:color="auto"/>
              <w:right w:val="single" w:sz="4" w:space="0" w:color="auto"/>
            </w:tcBorders>
          </w:tcPr>
          <w:p w14:paraId="5C7B4E8B" w14:textId="77777777" w:rsidR="00BC16AB" w:rsidRPr="005842EB" w:rsidRDefault="00BC16AB" w:rsidP="00E90C74">
            <w:pPr>
              <w:jc w:val="center"/>
              <w:rPr>
                <w:rFonts w:asciiTheme="minorHAnsi" w:hAnsiTheme="minorHAnsi" w:cstheme="minorHAnsi"/>
                <w:b/>
                <w:bCs/>
                <w:color w:val="000000"/>
                <w:sz w:val="22"/>
                <w:szCs w:val="22"/>
              </w:rPr>
            </w:pPr>
          </w:p>
          <w:p w14:paraId="01810803" w14:textId="77777777" w:rsidR="00BC16AB" w:rsidRPr="005842EB" w:rsidRDefault="00BC16AB" w:rsidP="00E90C74">
            <w:pPr>
              <w:jc w:val="center"/>
              <w:rPr>
                <w:rFonts w:asciiTheme="minorHAnsi" w:hAnsiTheme="minorHAnsi" w:cstheme="minorHAnsi"/>
                <w:b/>
                <w:bCs/>
                <w:color w:val="000000"/>
                <w:sz w:val="22"/>
                <w:szCs w:val="22"/>
              </w:rPr>
            </w:pPr>
            <w:r w:rsidRPr="005842EB">
              <w:rPr>
                <w:rFonts w:asciiTheme="minorHAnsi" w:hAnsiTheme="minorHAnsi" w:cstheme="minorHAnsi"/>
                <w:b/>
                <w:bCs/>
                <w:color w:val="000000"/>
                <w:sz w:val="22"/>
                <w:szCs w:val="22"/>
              </w:rPr>
              <w:t>UNITA’</w:t>
            </w:r>
          </w:p>
        </w:tc>
      </w:tr>
      <w:tr w:rsidR="00BC16AB" w:rsidRPr="005842EB" w14:paraId="0D183850" w14:textId="77777777" w:rsidTr="00075ABF">
        <w:trPr>
          <w:trHeight w:val="255"/>
        </w:trPr>
        <w:tc>
          <w:tcPr>
            <w:tcW w:w="1925" w:type="dxa"/>
            <w:tcBorders>
              <w:top w:val="nil"/>
              <w:left w:val="single" w:sz="4" w:space="0" w:color="auto"/>
              <w:bottom w:val="single" w:sz="4" w:space="0" w:color="auto"/>
              <w:right w:val="single" w:sz="4" w:space="0" w:color="auto"/>
            </w:tcBorders>
            <w:shd w:val="clear" w:color="auto" w:fill="auto"/>
            <w:noWrap/>
            <w:vAlign w:val="bottom"/>
          </w:tcPr>
          <w:p w14:paraId="49F8B70A" w14:textId="77777777" w:rsidR="00BC16AB" w:rsidRPr="005842EB" w:rsidRDefault="00BC16AB" w:rsidP="00E90C74">
            <w:pPr>
              <w:jc w:val="center"/>
              <w:rPr>
                <w:rFonts w:asciiTheme="minorHAnsi" w:hAnsiTheme="minorHAnsi" w:cstheme="minorHAnsi"/>
                <w:color w:val="000000"/>
                <w:sz w:val="22"/>
                <w:szCs w:val="22"/>
              </w:rPr>
            </w:pPr>
            <w:r w:rsidRPr="005842EB">
              <w:rPr>
                <w:rFonts w:asciiTheme="minorHAnsi" w:hAnsiTheme="minorHAnsi" w:cstheme="minorHAnsi"/>
                <w:color w:val="000000"/>
                <w:sz w:val="22"/>
                <w:szCs w:val="22"/>
              </w:rPr>
              <w:t>DIRIGENZA</w:t>
            </w:r>
          </w:p>
        </w:tc>
        <w:tc>
          <w:tcPr>
            <w:tcW w:w="5670" w:type="dxa"/>
            <w:tcBorders>
              <w:top w:val="nil"/>
              <w:left w:val="nil"/>
              <w:bottom w:val="single" w:sz="4" w:space="0" w:color="auto"/>
              <w:right w:val="single" w:sz="4" w:space="0" w:color="auto"/>
            </w:tcBorders>
            <w:shd w:val="clear" w:color="auto" w:fill="auto"/>
            <w:noWrap/>
            <w:vAlign w:val="bottom"/>
          </w:tcPr>
          <w:p w14:paraId="6592E6AD" w14:textId="77777777" w:rsidR="00BC16AB" w:rsidRPr="005842EB" w:rsidRDefault="00BC16AB" w:rsidP="00E90C74">
            <w:pPr>
              <w:jc w:val="center"/>
              <w:rPr>
                <w:rFonts w:asciiTheme="minorHAnsi" w:hAnsiTheme="minorHAnsi" w:cstheme="minorHAnsi"/>
                <w:color w:val="000000"/>
                <w:sz w:val="22"/>
                <w:szCs w:val="22"/>
              </w:rPr>
            </w:pPr>
            <w:r w:rsidRPr="005842EB">
              <w:rPr>
                <w:rFonts w:asciiTheme="minorHAnsi" w:hAnsiTheme="minorHAnsi" w:cstheme="minorHAnsi"/>
                <w:color w:val="000000"/>
                <w:sz w:val="22"/>
                <w:szCs w:val="22"/>
              </w:rPr>
              <w:t>DIRIGENTE AMMINISTRATIVO</w:t>
            </w:r>
          </w:p>
        </w:tc>
        <w:tc>
          <w:tcPr>
            <w:tcW w:w="1984" w:type="dxa"/>
            <w:tcBorders>
              <w:top w:val="nil"/>
              <w:left w:val="nil"/>
              <w:bottom w:val="single" w:sz="4" w:space="0" w:color="auto"/>
              <w:right w:val="single" w:sz="4" w:space="0" w:color="auto"/>
            </w:tcBorders>
          </w:tcPr>
          <w:p w14:paraId="4FA87834" w14:textId="77777777" w:rsidR="00BC16AB" w:rsidRPr="005842EB" w:rsidRDefault="00BC16AB" w:rsidP="00E90C74">
            <w:pPr>
              <w:jc w:val="center"/>
              <w:rPr>
                <w:rFonts w:asciiTheme="minorHAnsi" w:hAnsiTheme="minorHAnsi" w:cstheme="minorHAnsi"/>
                <w:color w:val="000000"/>
                <w:sz w:val="22"/>
                <w:szCs w:val="22"/>
              </w:rPr>
            </w:pPr>
            <w:r w:rsidRPr="005842EB">
              <w:rPr>
                <w:rFonts w:asciiTheme="minorHAnsi" w:hAnsiTheme="minorHAnsi" w:cstheme="minorHAnsi"/>
                <w:color w:val="000000"/>
                <w:sz w:val="22"/>
                <w:szCs w:val="22"/>
              </w:rPr>
              <w:t>1</w:t>
            </w:r>
          </w:p>
        </w:tc>
      </w:tr>
      <w:tr w:rsidR="00BC16AB" w:rsidRPr="005842EB" w14:paraId="07613D57" w14:textId="77777777" w:rsidTr="00075ABF">
        <w:trPr>
          <w:trHeight w:val="255"/>
        </w:trPr>
        <w:tc>
          <w:tcPr>
            <w:tcW w:w="1925" w:type="dxa"/>
            <w:tcBorders>
              <w:top w:val="nil"/>
              <w:left w:val="single" w:sz="4" w:space="0" w:color="auto"/>
              <w:bottom w:val="single" w:sz="4" w:space="0" w:color="auto"/>
              <w:right w:val="single" w:sz="4" w:space="0" w:color="auto"/>
            </w:tcBorders>
            <w:shd w:val="clear" w:color="auto" w:fill="72F275"/>
            <w:noWrap/>
            <w:vAlign w:val="bottom"/>
          </w:tcPr>
          <w:p w14:paraId="75350B3C" w14:textId="77777777" w:rsidR="00BC16AB" w:rsidRPr="005842EB" w:rsidRDefault="00BC16AB" w:rsidP="00E90C74">
            <w:pPr>
              <w:jc w:val="right"/>
              <w:rPr>
                <w:rFonts w:asciiTheme="minorHAnsi" w:hAnsiTheme="minorHAnsi" w:cstheme="minorHAnsi"/>
                <w:i/>
                <w:iCs/>
                <w:color w:val="000000"/>
                <w:sz w:val="22"/>
                <w:szCs w:val="22"/>
              </w:rPr>
            </w:pPr>
            <w:r w:rsidRPr="005842EB">
              <w:rPr>
                <w:rFonts w:asciiTheme="minorHAnsi" w:hAnsiTheme="minorHAnsi" w:cstheme="minorHAnsi"/>
                <w:i/>
                <w:iCs/>
                <w:color w:val="000000"/>
                <w:sz w:val="22"/>
                <w:szCs w:val="22"/>
              </w:rPr>
              <w:t>Totale Dirigenza</w:t>
            </w:r>
          </w:p>
        </w:tc>
        <w:tc>
          <w:tcPr>
            <w:tcW w:w="5670" w:type="dxa"/>
            <w:tcBorders>
              <w:top w:val="nil"/>
              <w:left w:val="nil"/>
              <w:bottom w:val="single" w:sz="4" w:space="0" w:color="auto"/>
              <w:right w:val="single" w:sz="4" w:space="0" w:color="auto"/>
            </w:tcBorders>
            <w:shd w:val="clear" w:color="auto" w:fill="72F275"/>
            <w:noWrap/>
            <w:vAlign w:val="bottom"/>
          </w:tcPr>
          <w:p w14:paraId="0EFCE327" w14:textId="77777777" w:rsidR="00BC16AB" w:rsidRPr="005842EB" w:rsidRDefault="00BC16AB" w:rsidP="00E90C74">
            <w:pPr>
              <w:jc w:val="center"/>
              <w:rPr>
                <w:rFonts w:asciiTheme="minorHAnsi" w:hAnsiTheme="minorHAnsi" w:cstheme="minorHAnsi"/>
                <w:b/>
                <w:bCs/>
                <w:color w:val="000000"/>
                <w:sz w:val="22"/>
                <w:szCs w:val="22"/>
              </w:rPr>
            </w:pPr>
          </w:p>
        </w:tc>
        <w:tc>
          <w:tcPr>
            <w:tcW w:w="1984" w:type="dxa"/>
            <w:tcBorders>
              <w:top w:val="nil"/>
              <w:left w:val="nil"/>
              <w:bottom w:val="single" w:sz="4" w:space="0" w:color="auto"/>
              <w:right w:val="single" w:sz="4" w:space="0" w:color="auto"/>
            </w:tcBorders>
            <w:shd w:val="clear" w:color="auto" w:fill="72F275"/>
          </w:tcPr>
          <w:p w14:paraId="16A30771" w14:textId="77777777" w:rsidR="00BC16AB" w:rsidRPr="005842EB" w:rsidRDefault="00BC16AB" w:rsidP="00E90C74">
            <w:pPr>
              <w:jc w:val="center"/>
              <w:rPr>
                <w:rFonts w:asciiTheme="minorHAnsi" w:hAnsiTheme="minorHAnsi" w:cstheme="minorHAnsi"/>
                <w:b/>
                <w:bCs/>
                <w:color w:val="000000"/>
                <w:sz w:val="22"/>
                <w:szCs w:val="22"/>
              </w:rPr>
            </w:pPr>
            <w:r w:rsidRPr="005842EB">
              <w:rPr>
                <w:rFonts w:asciiTheme="minorHAnsi" w:hAnsiTheme="minorHAnsi" w:cstheme="minorHAnsi"/>
                <w:b/>
                <w:bCs/>
                <w:color w:val="000000"/>
                <w:sz w:val="22"/>
                <w:szCs w:val="22"/>
              </w:rPr>
              <w:t>1</w:t>
            </w:r>
          </w:p>
        </w:tc>
      </w:tr>
      <w:tr w:rsidR="00BC16AB" w:rsidRPr="005842EB" w14:paraId="52ED4DC5" w14:textId="77777777" w:rsidTr="00075ABF">
        <w:trPr>
          <w:trHeight w:val="255"/>
        </w:trPr>
        <w:tc>
          <w:tcPr>
            <w:tcW w:w="1925" w:type="dxa"/>
            <w:tcBorders>
              <w:top w:val="nil"/>
              <w:left w:val="single" w:sz="4" w:space="0" w:color="auto"/>
              <w:bottom w:val="single" w:sz="4" w:space="0" w:color="auto"/>
              <w:right w:val="single" w:sz="4" w:space="0" w:color="auto"/>
            </w:tcBorders>
            <w:shd w:val="clear" w:color="auto" w:fill="72F275"/>
            <w:noWrap/>
            <w:vAlign w:val="bottom"/>
          </w:tcPr>
          <w:p w14:paraId="387AEA6E" w14:textId="77777777" w:rsidR="00BC16AB" w:rsidRPr="005842EB" w:rsidRDefault="00BC16AB" w:rsidP="00E90C74">
            <w:pPr>
              <w:jc w:val="right"/>
              <w:rPr>
                <w:rFonts w:asciiTheme="minorHAnsi" w:hAnsiTheme="minorHAnsi" w:cstheme="minorHAnsi"/>
                <w:b/>
                <w:bCs/>
                <w:color w:val="000000"/>
                <w:sz w:val="22"/>
                <w:szCs w:val="22"/>
              </w:rPr>
            </w:pPr>
            <w:r w:rsidRPr="005842EB">
              <w:rPr>
                <w:rFonts w:asciiTheme="minorHAnsi" w:hAnsiTheme="minorHAnsi" w:cstheme="minorHAnsi"/>
                <w:b/>
                <w:bCs/>
                <w:color w:val="000000"/>
                <w:sz w:val="22"/>
                <w:szCs w:val="22"/>
              </w:rPr>
              <w:t>Totale Complessivo</w:t>
            </w:r>
          </w:p>
        </w:tc>
        <w:tc>
          <w:tcPr>
            <w:tcW w:w="5670" w:type="dxa"/>
            <w:tcBorders>
              <w:top w:val="nil"/>
              <w:left w:val="nil"/>
              <w:bottom w:val="single" w:sz="4" w:space="0" w:color="auto"/>
              <w:right w:val="single" w:sz="4" w:space="0" w:color="auto"/>
            </w:tcBorders>
            <w:shd w:val="clear" w:color="auto" w:fill="72F275"/>
            <w:noWrap/>
            <w:vAlign w:val="bottom"/>
          </w:tcPr>
          <w:p w14:paraId="5E803DCC" w14:textId="77777777" w:rsidR="00BC16AB" w:rsidRPr="005842EB" w:rsidRDefault="00BC16AB" w:rsidP="00E90C74">
            <w:pPr>
              <w:jc w:val="center"/>
              <w:rPr>
                <w:rFonts w:asciiTheme="minorHAnsi" w:hAnsiTheme="minorHAnsi" w:cstheme="minorHAnsi"/>
                <w:b/>
                <w:bCs/>
                <w:color w:val="000000"/>
                <w:sz w:val="22"/>
                <w:szCs w:val="22"/>
              </w:rPr>
            </w:pPr>
          </w:p>
        </w:tc>
        <w:tc>
          <w:tcPr>
            <w:tcW w:w="1984" w:type="dxa"/>
            <w:tcBorders>
              <w:top w:val="nil"/>
              <w:left w:val="nil"/>
              <w:bottom w:val="single" w:sz="4" w:space="0" w:color="auto"/>
              <w:right w:val="single" w:sz="4" w:space="0" w:color="auto"/>
            </w:tcBorders>
            <w:shd w:val="clear" w:color="auto" w:fill="72F275"/>
          </w:tcPr>
          <w:p w14:paraId="78CFB204" w14:textId="77777777" w:rsidR="00BC16AB" w:rsidRPr="005842EB" w:rsidRDefault="00BC16AB" w:rsidP="00E90C74">
            <w:pPr>
              <w:jc w:val="center"/>
              <w:rPr>
                <w:rFonts w:asciiTheme="minorHAnsi" w:hAnsiTheme="minorHAnsi" w:cstheme="minorHAnsi"/>
                <w:b/>
                <w:bCs/>
                <w:color w:val="000000"/>
                <w:sz w:val="22"/>
                <w:szCs w:val="22"/>
              </w:rPr>
            </w:pPr>
            <w:r w:rsidRPr="005842EB">
              <w:rPr>
                <w:rFonts w:asciiTheme="minorHAnsi" w:hAnsiTheme="minorHAnsi" w:cstheme="minorHAnsi"/>
                <w:b/>
                <w:bCs/>
                <w:color w:val="000000"/>
                <w:sz w:val="22"/>
                <w:szCs w:val="22"/>
              </w:rPr>
              <w:t>1</w:t>
            </w:r>
          </w:p>
        </w:tc>
      </w:tr>
    </w:tbl>
    <w:p w14:paraId="06914AC4" w14:textId="77777777" w:rsidR="00BC16AB" w:rsidRPr="005842EB" w:rsidRDefault="00BC16AB" w:rsidP="00BC16AB">
      <w:pPr>
        <w:contextualSpacing/>
        <w:jc w:val="both"/>
        <w:rPr>
          <w:rFonts w:asciiTheme="minorHAnsi" w:hAnsiTheme="minorHAnsi" w:cstheme="minorHAnsi"/>
          <w:sz w:val="22"/>
          <w:szCs w:val="22"/>
        </w:rPr>
      </w:pPr>
    </w:p>
    <w:p w14:paraId="0EEDED30" w14:textId="62BE44EC" w:rsidR="00BC16AB" w:rsidRDefault="00BC16AB" w:rsidP="00BC16AB">
      <w:pPr>
        <w:contextualSpacing/>
        <w:jc w:val="both"/>
        <w:rPr>
          <w:rFonts w:asciiTheme="minorHAnsi" w:hAnsiTheme="minorHAnsi" w:cstheme="minorHAnsi"/>
          <w:noProof/>
          <w:sz w:val="22"/>
          <w:szCs w:val="22"/>
        </w:rPr>
      </w:pPr>
      <w:r w:rsidRPr="008A12F3">
        <w:rPr>
          <w:rFonts w:asciiTheme="minorHAnsi" w:hAnsiTheme="minorHAnsi" w:cstheme="minorHAnsi"/>
          <w:sz w:val="22"/>
          <w:szCs w:val="22"/>
        </w:rPr>
        <w:t>Di seguito</w:t>
      </w:r>
      <w:r w:rsidRPr="008A12F3">
        <w:rPr>
          <w:rFonts w:asciiTheme="minorHAnsi" w:hAnsiTheme="minorHAnsi" w:cstheme="minorHAnsi"/>
          <w:b/>
          <w:noProof/>
          <w:sz w:val="22"/>
          <w:szCs w:val="22"/>
        </w:rPr>
        <w:t xml:space="preserve"> </w:t>
      </w:r>
      <w:r w:rsidRPr="008A12F3">
        <w:rPr>
          <w:rFonts w:asciiTheme="minorHAnsi" w:hAnsiTheme="minorHAnsi" w:cstheme="minorHAnsi"/>
          <w:noProof/>
          <w:sz w:val="22"/>
          <w:szCs w:val="22"/>
        </w:rPr>
        <w:t>la rappresentazione del personale di ARPA Abruzzo al 31/12/2025 suddiviso per Area:</w:t>
      </w:r>
    </w:p>
    <w:p w14:paraId="38670D11" w14:textId="24F13DF4" w:rsidR="007411C8" w:rsidRDefault="007411C8" w:rsidP="00BC16AB">
      <w:pPr>
        <w:contextualSpacing/>
        <w:jc w:val="both"/>
        <w:rPr>
          <w:rFonts w:asciiTheme="minorHAnsi" w:hAnsiTheme="minorHAnsi" w:cstheme="minorHAnsi"/>
          <w:noProof/>
          <w:sz w:val="22"/>
          <w:szCs w:val="22"/>
        </w:rPr>
      </w:pPr>
    </w:p>
    <w:p w14:paraId="55E28A1D" w14:textId="77777777" w:rsidR="008053DE" w:rsidRDefault="008053DE" w:rsidP="00BC16AB">
      <w:pPr>
        <w:contextualSpacing/>
        <w:jc w:val="both"/>
        <w:rPr>
          <w:rFonts w:asciiTheme="minorHAnsi" w:hAnsiTheme="minorHAnsi" w:cstheme="minorHAnsi"/>
          <w:noProof/>
          <w:sz w:val="22"/>
          <w:szCs w:val="22"/>
        </w:rPr>
      </w:pPr>
    </w:p>
    <w:p w14:paraId="492EEF6B" w14:textId="7791A5FC" w:rsidR="007411C8" w:rsidRPr="005842EB" w:rsidRDefault="007411C8" w:rsidP="00BC16AB">
      <w:pPr>
        <w:contextualSpacing/>
        <w:jc w:val="both"/>
        <w:rPr>
          <w:rFonts w:asciiTheme="minorHAnsi" w:hAnsiTheme="minorHAnsi" w:cstheme="minorHAnsi"/>
          <w:noProof/>
          <w:sz w:val="22"/>
          <w:szCs w:val="22"/>
        </w:rPr>
      </w:pPr>
      <w:r>
        <w:rPr>
          <w:noProof/>
        </w:rPr>
        <w:drawing>
          <wp:inline distT="0" distB="0" distL="0" distR="0" wp14:anchorId="2999AA7C" wp14:editId="75B7C034">
            <wp:extent cx="6257925" cy="3009900"/>
            <wp:effectExtent l="0" t="0" r="9525" b="0"/>
            <wp:docPr id="1" name="Grafico 1">
              <a:extLst xmlns:a="http://schemas.openxmlformats.org/drawingml/2006/main">
                <a:ext uri="{FF2B5EF4-FFF2-40B4-BE49-F238E27FC236}">
                  <a16:creationId xmlns:a16="http://schemas.microsoft.com/office/drawing/2014/main" id="{3B568F9A-73DC-4BC9-A483-720594CEACF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14:paraId="58B115D0" w14:textId="77777777" w:rsidR="00BC16AB" w:rsidRPr="005842EB" w:rsidRDefault="00BC16AB" w:rsidP="00BC16AB">
      <w:pPr>
        <w:contextualSpacing/>
        <w:jc w:val="both"/>
        <w:rPr>
          <w:rFonts w:asciiTheme="minorHAnsi" w:hAnsiTheme="minorHAnsi" w:cstheme="minorHAnsi"/>
          <w:b/>
          <w:noProof/>
          <w:sz w:val="22"/>
          <w:szCs w:val="22"/>
        </w:rPr>
      </w:pPr>
    </w:p>
    <w:p w14:paraId="33F6F1DB" w14:textId="77777777" w:rsidR="00BC16AB" w:rsidRPr="005842EB" w:rsidRDefault="00BC16AB" w:rsidP="0099775D">
      <w:pPr>
        <w:spacing w:line="360" w:lineRule="auto"/>
        <w:rPr>
          <w:rFonts w:asciiTheme="minorHAnsi" w:hAnsiTheme="minorHAnsi" w:cstheme="minorHAnsi"/>
          <w:bCs/>
          <w:sz w:val="22"/>
          <w:szCs w:val="22"/>
        </w:rPr>
      </w:pPr>
    </w:p>
    <w:p w14:paraId="23A91F73" w14:textId="77777777" w:rsidR="00BC16AB" w:rsidRPr="00733B7C" w:rsidRDefault="00BC16AB" w:rsidP="00BC16AB">
      <w:pPr>
        <w:spacing w:line="360" w:lineRule="auto"/>
        <w:ind w:firstLine="708"/>
        <w:rPr>
          <w:rFonts w:asciiTheme="minorHAnsi" w:hAnsiTheme="minorHAnsi" w:cstheme="minorHAnsi"/>
          <w:i/>
        </w:rPr>
      </w:pPr>
      <w:r w:rsidRPr="00733B7C">
        <w:rPr>
          <w:rFonts w:asciiTheme="minorHAnsi" w:hAnsiTheme="minorHAnsi" w:cstheme="minorHAnsi"/>
          <w:bCs/>
        </w:rPr>
        <w:t xml:space="preserve">3.3.13 </w:t>
      </w:r>
      <w:r w:rsidRPr="00733B7C">
        <w:rPr>
          <w:rFonts w:asciiTheme="minorHAnsi" w:hAnsiTheme="minorHAnsi" w:cstheme="minorHAnsi"/>
          <w:i/>
        </w:rPr>
        <w:t>Spesa potenziale massima</w:t>
      </w:r>
    </w:p>
    <w:p w14:paraId="2A283DCB" w14:textId="77777777" w:rsidR="00BC16AB" w:rsidRPr="005842EB" w:rsidRDefault="00BC16AB" w:rsidP="00BC16AB">
      <w:pPr>
        <w:spacing w:line="360" w:lineRule="auto"/>
        <w:jc w:val="both"/>
        <w:rPr>
          <w:rFonts w:asciiTheme="minorHAnsi" w:hAnsiTheme="minorHAnsi" w:cstheme="minorHAnsi"/>
          <w:sz w:val="22"/>
          <w:szCs w:val="22"/>
        </w:rPr>
      </w:pPr>
      <w:r w:rsidRPr="005842EB">
        <w:rPr>
          <w:rFonts w:asciiTheme="minorHAnsi" w:hAnsiTheme="minorHAnsi" w:cstheme="minorHAnsi"/>
          <w:sz w:val="22"/>
          <w:szCs w:val="22"/>
        </w:rPr>
        <w:t xml:space="preserve">L’art. 3 del D.LGS. 75/2017 ha sancito il superamento del concetto di dotazione organica a favore di quello di spesa potenziale massima. L’ottica è quella della flessibilità e dell’efficienza dell’attività amministrativa. Una visione più flessibile e dinamica, rispetto alla staticità della dotazione organica. </w:t>
      </w:r>
    </w:p>
    <w:p w14:paraId="64D7655E" w14:textId="77777777" w:rsidR="00BC16AB" w:rsidRPr="005842EB" w:rsidRDefault="00BC16AB" w:rsidP="00BC16AB">
      <w:pPr>
        <w:spacing w:line="360" w:lineRule="auto"/>
        <w:jc w:val="both"/>
        <w:rPr>
          <w:rFonts w:asciiTheme="minorHAnsi" w:hAnsiTheme="minorHAnsi" w:cstheme="minorHAnsi"/>
          <w:sz w:val="22"/>
          <w:szCs w:val="22"/>
        </w:rPr>
      </w:pPr>
      <w:r w:rsidRPr="005842EB">
        <w:rPr>
          <w:rFonts w:asciiTheme="minorHAnsi" w:hAnsiTheme="minorHAnsi" w:cstheme="minorHAnsi"/>
          <w:sz w:val="22"/>
          <w:szCs w:val="22"/>
        </w:rPr>
        <w:t>Così come definito nelle Linee Guida per la redazione del Piano dei Fabbisogni, partendo dall’ultima dotazione organica adottata, si ricostruisce il corrispondente valore di spesa potenziale, riconducendo la sua articolazione in oneri finanziari teorici di ciascun posto in essa previsto, oneri corrispondenti al trattamento economico fondamentale per categoria o ruolo e relativi oneri a bilancio.</w:t>
      </w:r>
    </w:p>
    <w:p w14:paraId="3658B212" w14:textId="0BDC95D7" w:rsidR="00BC16AB" w:rsidRPr="005842EB" w:rsidRDefault="00BC16AB" w:rsidP="00BC16AB">
      <w:pPr>
        <w:spacing w:line="360" w:lineRule="auto"/>
        <w:jc w:val="both"/>
        <w:rPr>
          <w:rFonts w:asciiTheme="minorHAnsi" w:hAnsiTheme="minorHAnsi" w:cstheme="minorHAnsi"/>
          <w:sz w:val="22"/>
          <w:szCs w:val="22"/>
        </w:rPr>
      </w:pPr>
      <w:r w:rsidRPr="005842EB">
        <w:rPr>
          <w:rFonts w:asciiTheme="minorHAnsi" w:hAnsiTheme="minorHAnsi" w:cstheme="minorHAnsi"/>
          <w:sz w:val="22"/>
          <w:szCs w:val="22"/>
        </w:rPr>
        <w:t>Nello specifico, i valori di spesa utilizzati da questa Agenzia, da considerare sia come spesa in ingresso sia come spesa in uscita, sono stati determinati con riferimento al trattamento economico tabellare di riferimento per il comparto e per la dirigenza, secondo i vigenti CCNL di riferimento (CCNL Comparto Sanità 2022-2024 del 27/10/2025, CCNL Area Sanità 2022-2024 del 27/02/2026 e CCNL Funzioni Locali 2022-2024 del 23/02/2026), con i relativi oneri sociali e fiscali. Inoltre per i dirigenti sanitari (chimici, biologi e medici) è stata considerata l’indennità di esclusività (valore &gt; 15 anni).</w:t>
      </w:r>
    </w:p>
    <w:p w14:paraId="03B43E1A" w14:textId="48B43920" w:rsidR="00BC16AB" w:rsidRDefault="00BC16AB" w:rsidP="00BC16AB">
      <w:pPr>
        <w:autoSpaceDE w:val="0"/>
        <w:autoSpaceDN w:val="0"/>
        <w:adjustRightInd w:val="0"/>
        <w:jc w:val="both"/>
        <w:rPr>
          <w:rFonts w:asciiTheme="minorHAnsi" w:hAnsiTheme="minorHAnsi" w:cstheme="minorHAnsi"/>
          <w:b/>
          <w:i/>
          <w:sz w:val="22"/>
          <w:szCs w:val="22"/>
        </w:rPr>
      </w:pPr>
    </w:p>
    <w:p w14:paraId="450066D4" w14:textId="3B75A390" w:rsidR="00733B7C" w:rsidRDefault="00733B7C" w:rsidP="00BC16AB">
      <w:pPr>
        <w:autoSpaceDE w:val="0"/>
        <w:autoSpaceDN w:val="0"/>
        <w:adjustRightInd w:val="0"/>
        <w:jc w:val="both"/>
        <w:rPr>
          <w:rFonts w:asciiTheme="minorHAnsi" w:hAnsiTheme="minorHAnsi" w:cstheme="minorHAnsi"/>
          <w:b/>
          <w:i/>
          <w:sz w:val="22"/>
          <w:szCs w:val="22"/>
        </w:rPr>
      </w:pPr>
    </w:p>
    <w:p w14:paraId="2B10AF45" w14:textId="3A20A962" w:rsidR="00733B7C" w:rsidRDefault="00733B7C" w:rsidP="00BC16AB">
      <w:pPr>
        <w:autoSpaceDE w:val="0"/>
        <w:autoSpaceDN w:val="0"/>
        <w:adjustRightInd w:val="0"/>
        <w:jc w:val="both"/>
        <w:rPr>
          <w:rFonts w:asciiTheme="minorHAnsi" w:hAnsiTheme="minorHAnsi" w:cstheme="minorHAnsi"/>
          <w:b/>
          <w:i/>
          <w:sz w:val="22"/>
          <w:szCs w:val="22"/>
        </w:rPr>
      </w:pPr>
    </w:p>
    <w:p w14:paraId="120EDABD" w14:textId="2BEC5DD3" w:rsidR="00733B7C" w:rsidRDefault="00733B7C" w:rsidP="00BC16AB">
      <w:pPr>
        <w:autoSpaceDE w:val="0"/>
        <w:autoSpaceDN w:val="0"/>
        <w:adjustRightInd w:val="0"/>
        <w:jc w:val="both"/>
        <w:rPr>
          <w:rFonts w:asciiTheme="minorHAnsi" w:hAnsiTheme="minorHAnsi" w:cstheme="minorHAnsi"/>
          <w:b/>
          <w:i/>
          <w:sz w:val="22"/>
          <w:szCs w:val="22"/>
        </w:rPr>
      </w:pPr>
    </w:p>
    <w:p w14:paraId="25D82146" w14:textId="77777777" w:rsidR="0099775D" w:rsidRDefault="0099775D" w:rsidP="00BC16AB">
      <w:pPr>
        <w:autoSpaceDE w:val="0"/>
        <w:autoSpaceDN w:val="0"/>
        <w:adjustRightInd w:val="0"/>
        <w:jc w:val="both"/>
        <w:rPr>
          <w:rFonts w:asciiTheme="minorHAnsi" w:hAnsiTheme="minorHAnsi" w:cstheme="minorHAnsi"/>
          <w:b/>
          <w:i/>
          <w:sz w:val="22"/>
          <w:szCs w:val="22"/>
        </w:rPr>
      </w:pPr>
    </w:p>
    <w:p w14:paraId="5A8F675A" w14:textId="286D1247" w:rsidR="00733B7C" w:rsidRDefault="00733B7C" w:rsidP="00BC16AB">
      <w:pPr>
        <w:autoSpaceDE w:val="0"/>
        <w:autoSpaceDN w:val="0"/>
        <w:adjustRightInd w:val="0"/>
        <w:jc w:val="both"/>
        <w:rPr>
          <w:rFonts w:asciiTheme="minorHAnsi" w:hAnsiTheme="minorHAnsi" w:cstheme="minorHAnsi"/>
          <w:b/>
          <w:i/>
          <w:sz w:val="22"/>
          <w:szCs w:val="22"/>
        </w:rPr>
      </w:pPr>
    </w:p>
    <w:p w14:paraId="7B62F7F8" w14:textId="77777777" w:rsidR="00B91C20" w:rsidRPr="005842EB" w:rsidRDefault="00B91C20" w:rsidP="00BC16AB">
      <w:pPr>
        <w:autoSpaceDE w:val="0"/>
        <w:autoSpaceDN w:val="0"/>
        <w:adjustRightInd w:val="0"/>
        <w:jc w:val="both"/>
        <w:rPr>
          <w:rFonts w:asciiTheme="minorHAnsi" w:hAnsiTheme="minorHAnsi" w:cstheme="minorHAnsi"/>
          <w:b/>
          <w:i/>
          <w:sz w:val="22"/>
          <w:szCs w:val="22"/>
        </w:rPr>
      </w:pPr>
    </w:p>
    <w:tbl>
      <w:tblPr>
        <w:tblW w:w="13505" w:type="dxa"/>
        <w:tblCellMar>
          <w:left w:w="70" w:type="dxa"/>
          <w:right w:w="70" w:type="dxa"/>
        </w:tblCellMar>
        <w:tblLook w:val="04A0" w:firstRow="1" w:lastRow="0" w:firstColumn="1" w:lastColumn="0" w:noHBand="0" w:noVBand="1"/>
      </w:tblPr>
      <w:tblGrid>
        <w:gridCol w:w="2523"/>
        <w:gridCol w:w="3173"/>
        <w:gridCol w:w="4174"/>
        <w:gridCol w:w="1559"/>
        <w:gridCol w:w="2076"/>
      </w:tblGrid>
      <w:tr w:rsidR="00BC16AB" w:rsidRPr="005842EB" w14:paraId="73592086" w14:textId="77777777" w:rsidTr="00E90C74">
        <w:trPr>
          <w:trHeight w:val="300"/>
        </w:trPr>
        <w:tc>
          <w:tcPr>
            <w:tcW w:w="9870" w:type="dxa"/>
            <w:gridSpan w:val="3"/>
            <w:tcBorders>
              <w:top w:val="nil"/>
              <w:left w:val="nil"/>
              <w:bottom w:val="nil"/>
              <w:right w:val="nil"/>
            </w:tcBorders>
            <w:shd w:val="clear" w:color="auto" w:fill="auto"/>
            <w:noWrap/>
            <w:vAlign w:val="center"/>
            <w:hideMark/>
          </w:tcPr>
          <w:p w14:paraId="34BF0B97" w14:textId="77777777" w:rsidR="00BC16AB" w:rsidRPr="005842EB" w:rsidRDefault="00BC16AB" w:rsidP="00E90C74">
            <w:pPr>
              <w:rPr>
                <w:rFonts w:asciiTheme="minorHAnsi" w:hAnsiTheme="minorHAnsi" w:cstheme="minorHAnsi"/>
                <w:b/>
                <w:bCs/>
                <w:i/>
                <w:iCs/>
                <w:color w:val="000000"/>
                <w:sz w:val="22"/>
                <w:szCs w:val="22"/>
              </w:rPr>
            </w:pPr>
            <w:r w:rsidRPr="005842EB">
              <w:rPr>
                <w:rFonts w:asciiTheme="minorHAnsi" w:hAnsiTheme="minorHAnsi" w:cstheme="minorHAnsi"/>
                <w:b/>
                <w:bCs/>
                <w:i/>
                <w:iCs/>
                <w:color w:val="000000"/>
                <w:sz w:val="22"/>
                <w:szCs w:val="22"/>
              </w:rPr>
              <w:t>Tabella 6: "Spesa potenziale massima"</w:t>
            </w:r>
          </w:p>
          <w:p w14:paraId="202C76C6" w14:textId="77777777" w:rsidR="00BC16AB" w:rsidRPr="005842EB" w:rsidRDefault="00BC16AB" w:rsidP="00E90C74">
            <w:pPr>
              <w:rPr>
                <w:rFonts w:asciiTheme="minorHAnsi" w:hAnsiTheme="minorHAnsi" w:cstheme="minorHAnsi"/>
                <w:b/>
                <w:bCs/>
                <w:i/>
                <w:iCs/>
                <w:color w:val="000000"/>
                <w:sz w:val="22"/>
                <w:szCs w:val="22"/>
              </w:rPr>
            </w:pPr>
          </w:p>
          <w:tbl>
            <w:tblPr>
              <w:tblW w:w="9720" w:type="dxa"/>
              <w:tblCellMar>
                <w:left w:w="70" w:type="dxa"/>
                <w:right w:w="70" w:type="dxa"/>
              </w:tblCellMar>
              <w:tblLook w:val="04A0" w:firstRow="1" w:lastRow="0" w:firstColumn="1" w:lastColumn="0" w:noHBand="0" w:noVBand="1"/>
            </w:tblPr>
            <w:tblGrid>
              <w:gridCol w:w="1660"/>
              <w:gridCol w:w="1960"/>
              <w:gridCol w:w="3034"/>
              <w:gridCol w:w="1175"/>
              <w:gridCol w:w="1891"/>
            </w:tblGrid>
            <w:tr w:rsidR="00BC16AB" w:rsidRPr="005842EB" w14:paraId="67AC61E5" w14:textId="77777777" w:rsidTr="00E90C74">
              <w:trPr>
                <w:trHeight w:val="300"/>
              </w:trPr>
              <w:tc>
                <w:tcPr>
                  <w:tcW w:w="9720" w:type="dxa"/>
                  <w:gridSpan w:val="5"/>
                  <w:tcBorders>
                    <w:top w:val="single" w:sz="4" w:space="0" w:color="auto"/>
                    <w:left w:val="single" w:sz="4" w:space="0" w:color="auto"/>
                    <w:bottom w:val="single" w:sz="4" w:space="0" w:color="auto"/>
                    <w:right w:val="single" w:sz="4" w:space="0" w:color="auto"/>
                  </w:tcBorders>
                  <w:shd w:val="clear" w:color="000000" w:fill="00B050"/>
                  <w:noWrap/>
                  <w:vAlign w:val="center"/>
                  <w:hideMark/>
                </w:tcPr>
                <w:p w14:paraId="64D55861" w14:textId="77777777" w:rsidR="00BC16AB" w:rsidRPr="005842EB" w:rsidRDefault="00BC16AB" w:rsidP="00E90C74">
                  <w:pPr>
                    <w:jc w:val="center"/>
                    <w:rPr>
                      <w:rFonts w:asciiTheme="minorHAnsi" w:hAnsiTheme="minorHAnsi" w:cstheme="minorHAnsi"/>
                      <w:color w:val="000000"/>
                      <w:sz w:val="22"/>
                      <w:szCs w:val="22"/>
                    </w:rPr>
                  </w:pPr>
                  <w:r w:rsidRPr="005842EB">
                    <w:rPr>
                      <w:rFonts w:asciiTheme="minorHAnsi" w:hAnsiTheme="minorHAnsi" w:cstheme="minorHAnsi"/>
                      <w:color w:val="000000"/>
                      <w:sz w:val="22"/>
                      <w:szCs w:val="22"/>
                    </w:rPr>
                    <w:t>"SPESA POTENZIALE MASSIMA" da dotazione organica</w:t>
                  </w:r>
                </w:p>
              </w:tc>
            </w:tr>
            <w:tr w:rsidR="00BC16AB" w:rsidRPr="005842EB" w14:paraId="576C7B41" w14:textId="77777777" w:rsidTr="00E90C74">
              <w:trPr>
                <w:trHeight w:val="900"/>
              </w:trPr>
              <w:tc>
                <w:tcPr>
                  <w:tcW w:w="1660" w:type="dxa"/>
                  <w:tcBorders>
                    <w:top w:val="nil"/>
                    <w:left w:val="single" w:sz="4" w:space="0" w:color="auto"/>
                    <w:bottom w:val="single" w:sz="4" w:space="0" w:color="auto"/>
                    <w:right w:val="single" w:sz="4" w:space="0" w:color="auto"/>
                  </w:tcBorders>
                  <w:shd w:val="clear" w:color="auto" w:fill="auto"/>
                  <w:noWrap/>
                  <w:vAlign w:val="center"/>
                  <w:hideMark/>
                </w:tcPr>
                <w:p w14:paraId="5B34742B" w14:textId="77777777" w:rsidR="00BC16AB" w:rsidRPr="005842EB" w:rsidRDefault="00BC16AB" w:rsidP="00E90C74">
                  <w:pPr>
                    <w:jc w:val="center"/>
                    <w:rPr>
                      <w:rFonts w:asciiTheme="minorHAnsi" w:hAnsiTheme="minorHAnsi" w:cstheme="minorHAnsi"/>
                      <w:b/>
                      <w:bCs/>
                      <w:color w:val="000000"/>
                      <w:sz w:val="22"/>
                      <w:szCs w:val="22"/>
                    </w:rPr>
                  </w:pPr>
                  <w:r w:rsidRPr="005842EB">
                    <w:rPr>
                      <w:rFonts w:asciiTheme="minorHAnsi" w:hAnsiTheme="minorHAnsi" w:cstheme="minorHAnsi"/>
                      <w:b/>
                      <w:bCs/>
                      <w:color w:val="000000"/>
                      <w:sz w:val="22"/>
                      <w:szCs w:val="22"/>
                    </w:rPr>
                    <w:t>Area</w:t>
                  </w:r>
                </w:p>
              </w:tc>
              <w:tc>
                <w:tcPr>
                  <w:tcW w:w="1960" w:type="dxa"/>
                  <w:tcBorders>
                    <w:top w:val="nil"/>
                    <w:left w:val="nil"/>
                    <w:bottom w:val="single" w:sz="4" w:space="0" w:color="auto"/>
                    <w:right w:val="single" w:sz="4" w:space="0" w:color="auto"/>
                  </w:tcBorders>
                  <w:shd w:val="clear" w:color="auto" w:fill="auto"/>
                  <w:noWrap/>
                  <w:vAlign w:val="center"/>
                  <w:hideMark/>
                </w:tcPr>
                <w:p w14:paraId="065977A2" w14:textId="77777777" w:rsidR="00BC16AB" w:rsidRPr="005842EB" w:rsidRDefault="00BC16AB" w:rsidP="00E90C74">
                  <w:pPr>
                    <w:jc w:val="center"/>
                    <w:rPr>
                      <w:rFonts w:asciiTheme="minorHAnsi" w:hAnsiTheme="minorHAnsi" w:cstheme="minorHAnsi"/>
                      <w:b/>
                      <w:bCs/>
                      <w:color w:val="000000"/>
                      <w:sz w:val="22"/>
                      <w:szCs w:val="22"/>
                    </w:rPr>
                  </w:pPr>
                  <w:r w:rsidRPr="005842EB">
                    <w:rPr>
                      <w:rFonts w:asciiTheme="minorHAnsi" w:hAnsiTheme="minorHAnsi" w:cstheme="minorHAnsi"/>
                      <w:b/>
                      <w:bCs/>
                      <w:color w:val="000000"/>
                      <w:sz w:val="22"/>
                      <w:szCs w:val="22"/>
                    </w:rPr>
                    <w:t>CCNL di riferimento</w:t>
                  </w:r>
                </w:p>
              </w:tc>
              <w:tc>
                <w:tcPr>
                  <w:tcW w:w="3034" w:type="dxa"/>
                  <w:tcBorders>
                    <w:top w:val="nil"/>
                    <w:left w:val="nil"/>
                    <w:bottom w:val="single" w:sz="4" w:space="0" w:color="auto"/>
                    <w:right w:val="single" w:sz="4" w:space="0" w:color="auto"/>
                  </w:tcBorders>
                  <w:shd w:val="clear" w:color="auto" w:fill="auto"/>
                  <w:vAlign w:val="center"/>
                  <w:hideMark/>
                </w:tcPr>
                <w:p w14:paraId="314F2572" w14:textId="77777777" w:rsidR="00BC16AB" w:rsidRPr="005842EB" w:rsidRDefault="00BC16AB" w:rsidP="00E90C74">
                  <w:pPr>
                    <w:jc w:val="center"/>
                    <w:rPr>
                      <w:rFonts w:asciiTheme="minorHAnsi" w:hAnsiTheme="minorHAnsi" w:cstheme="minorHAnsi"/>
                      <w:b/>
                      <w:bCs/>
                      <w:color w:val="000000"/>
                      <w:sz w:val="22"/>
                      <w:szCs w:val="22"/>
                    </w:rPr>
                  </w:pPr>
                  <w:r w:rsidRPr="005842EB">
                    <w:rPr>
                      <w:rFonts w:asciiTheme="minorHAnsi" w:hAnsiTheme="minorHAnsi" w:cstheme="minorHAnsi"/>
                      <w:b/>
                      <w:bCs/>
                      <w:color w:val="000000"/>
                      <w:sz w:val="22"/>
                      <w:szCs w:val="22"/>
                    </w:rPr>
                    <w:t>Costo potenziale unitario Cessazione/Assunzione**</w:t>
                  </w:r>
                </w:p>
              </w:tc>
              <w:tc>
                <w:tcPr>
                  <w:tcW w:w="1175" w:type="dxa"/>
                  <w:tcBorders>
                    <w:top w:val="nil"/>
                    <w:left w:val="nil"/>
                    <w:bottom w:val="single" w:sz="4" w:space="0" w:color="auto"/>
                    <w:right w:val="single" w:sz="4" w:space="0" w:color="auto"/>
                  </w:tcBorders>
                  <w:shd w:val="clear" w:color="auto" w:fill="auto"/>
                  <w:vAlign w:val="center"/>
                  <w:hideMark/>
                </w:tcPr>
                <w:p w14:paraId="445C449B" w14:textId="77777777" w:rsidR="00BC16AB" w:rsidRPr="005842EB" w:rsidRDefault="00BC16AB" w:rsidP="00E90C74">
                  <w:pPr>
                    <w:jc w:val="center"/>
                    <w:rPr>
                      <w:rFonts w:asciiTheme="minorHAnsi" w:hAnsiTheme="minorHAnsi" w:cstheme="minorHAnsi"/>
                      <w:b/>
                      <w:bCs/>
                      <w:color w:val="000000"/>
                      <w:sz w:val="22"/>
                      <w:szCs w:val="22"/>
                    </w:rPr>
                  </w:pPr>
                  <w:r w:rsidRPr="005842EB">
                    <w:rPr>
                      <w:rFonts w:asciiTheme="minorHAnsi" w:hAnsiTheme="minorHAnsi" w:cstheme="minorHAnsi"/>
                      <w:b/>
                      <w:bCs/>
                      <w:color w:val="000000"/>
                      <w:sz w:val="22"/>
                      <w:szCs w:val="22"/>
                    </w:rPr>
                    <w:t>Unità previste da D.O.</w:t>
                  </w:r>
                </w:p>
              </w:tc>
              <w:tc>
                <w:tcPr>
                  <w:tcW w:w="1891" w:type="dxa"/>
                  <w:tcBorders>
                    <w:top w:val="nil"/>
                    <w:left w:val="nil"/>
                    <w:bottom w:val="single" w:sz="4" w:space="0" w:color="auto"/>
                    <w:right w:val="single" w:sz="4" w:space="0" w:color="auto"/>
                  </w:tcBorders>
                  <w:shd w:val="clear" w:color="auto" w:fill="auto"/>
                  <w:vAlign w:val="center"/>
                  <w:hideMark/>
                </w:tcPr>
                <w:p w14:paraId="22C0BF02" w14:textId="77777777" w:rsidR="00BC16AB" w:rsidRPr="005842EB" w:rsidRDefault="00BC16AB" w:rsidP="00E90C74">
                  <w:pPr>
                    <w:jc w:val="center"/>
                    <w:rPr>
                      <w:rFonts w:asciiTheme="minorHAnsi" w:hAnsiTheme="minorHAnsi" w:cstheme="minorHAnsi"/>
                      <w:b/>
                      <w:bCs/>
                      <w:color w:val="000000"/>
                      <w:sz w:val="22"/>
                      <w:szCs w:val="22"/>
                    </w:rPr>
                  </w:pPr>
                  <w:r w:rsidRPr="005842EB">
                    <w:rPr>
                      <w:rFonts w:asciiTheme="minorHAnsi" w:hAnsiTheme="minorHAnsi" w:cstheme="minorHAnsi"/>
                      <w:b/>
                      <w:bCs/>
                      <w:color w:val="000000"/>
                      <w:sz w:val="22"/>
                      <w:szCs w:val="22"/>
                    </w:rPr>
                    <w:t>Spesa potenziale massima</w:t>
                  </w:r>
                </w:p>
              </w:tc>
            </w:tr>
            <w:tr w:rsidR="00BC16AB" w:rsidRPr="005842EB" w14:paraId="1BA48A50" w14:textId="77777777" w:rsidTr="00E90C74">
              <w:trPr>
                <w:trHeight w:val="600"/>
              </w:trPr>
              <w:tc>
                <w:tcPr>
                  <w:tcW w:w="1660" w:type="dxa"/>
                  <w:tcBorders>
                    <w:top w:val="nil"/>
                    <w:left w:val="single" w:sz="4" w:space="0" w:color="auto"/>
                    <w:bottom w:val="single" w:sz="4" w:space="0" w:color="auto"/>
                    <w:right w:val="single" w:sz="4" w:space="0" w:color="auto"/>
                  </w:tcBorders>
                  <w:shd w:val="clear" w:color="auto" w:fill="auto"/>
                  <w:vAlign w:val="center"/>
                  <w:hideMark/>
                </w:tcPr>
                <w:p w14:paraId="77C14A0C" w14:textId="77777777" w:rsidR="00BC16AB" w:rsidRPr="005842EB" w:rsidRDefault="00BC16AB" w:rsidP="00E90C74">
                  <w:pPr>
                    <w:jc w:val="center"/>
                    <w:rPr>
                      <w:rFonts w:asciiTheme="minorHAnsi" w:hAnsiTheme="minorHAnsi" w:cstheme="minorHAnsi"/>
                      <w:color w:val="000000"/>
                      <w:sz w:val="22"/>
                      <w:szCs w:val="22"/>
                    </w:rPr>
                  </w:pPr>
                  <w:r w:rsidRPr="005842EB">
                    <w:rPr>
                      <w:rFonts w:asciiTheme="minorHAnsi" w:hAnsiTheme="minorHAnsi" w:cstheme="minorHAnsi"/>
                      <w:color w:val="000000"/>
                      <w:sz w:val="22"/>
                      <w:szCs w:val="22"/>
                    </w:rPr>
                    <w:t>Personale di supporto</w:t>
                  </w:r>
                </w:p>
              </w:tc>
              <w:tc>
                <w:tcPr>
                  <w:tcW w:w="1960" w:type="dxa"/>
                  <w:tcBorders>
                    <w:top w:val="nil"/>
                    <w:left w:val="nil"/>
                    <w:bottom w:val="single" w:sz="4" w:space="0" w:color="auto"/>
                    <w:right w:val="single" w:sz="4" w:space="0" w:color="auto"/>
                  </w:tcBorders>
                  <w:shd w:val="clear" w:color="auto" w:fill="auto"/>
                  <w:vAlign w:val="center"/>
                  <w:hideMark/>
                </w:tcPr>
                <w:p w14:paraId="4D429B9B" w14:textId="77777777" w:rsidR="00BC16AB" w:rsidRPr="005842EB" w:rsidRDefault="00BC16AB" w:rsidP="00E90C74">
                  <w:pPr>
                    <w:jc w:val="center"/>
                    <w:rPr>
                      <w:rFonts w:asciiTheme="minorHAnsi" w:hAnsiTheme="minorHAnsi" w:cstheme="minorHAnsi"/>
                      <w:color w:val="000000"/>
                      <w:sz w:val="22"/>
                      <w:szCs w:val="22"/>
                    </w:rPr>
                  </w:pPr>
                  <w:r w:rsidRPr="005842EB">
                    <w:rPr>
                      <w:rFonts w:asciiTheme="minorHAnsi" w:hAnsiTheme="minorHAnsi" w:cstheme="minorHAnsi"/>
                      <w:color w:val="000000"/>
                      <w:sz w:val="22"/>
                      <w:szCs w:val="22"/>
                    </w:rPr>
                    <w:t>CCNL Comparto Sanità 27/10/2025</w:t>
                  </w:r>
                </w:p>
              </w:tc>
              <w:tc>
                <w:tcPr>
                  <w:tcW w:w="3034" w:type="dxa"/>
                  <w:tcBorders>
                    <w:top w:val="nil"/>
                    <w:left w:val="nil"/>
                    <w:bottom w:val="single" w:sz="4" w:space="0" w:color="auto"/>
                    <w:right w:val="single" w:sz="4" w:space="0" w:color="auto"/>
                  </w:tcBorders>
                  <w:shd w:val="clear" w:color="auto" w:fill="auto"/>
                  <w:noWrap/>
                  <w:vAlign w:val="center"/>
                  <w:hideMark/>
                </w:tcPr>
                <w:p w14:paraId="0F585CDB" w14:textId="77777777" w:rsidR="00BC16AB" w:rsidRPr="005842EB" w:rsidRDefault="00BC16AB" w:rsidP="00E90C74">
                  <w:pPr>
                    <w:jc w:val="center"/>
                    <w:rPr>
                      <w:rFonts w:asciiTheme="minorHAnsi" w:hAnsiTheme="minorHAnsi" w:cstheme="minorHAnsi"/>
                      <w:color w:val="000000"/>
                      <w:sz w:val="22"/>
                      <w:szCs w:val="22"/>
                    </w:rPr>
                  </w:pPr>
                  <w:r w:rsidRPr="005842EB">
                    <w:rPr>
                      <w:rFonts w:asciiTheme="minorHAnsi" w:hAnsiTheme="minorHAnsi" w:cstheme="minorHAnsi"/>
                      <w:color w:val="000000"/>
                      <w:sz w:val="22"/>
                      <w:szCs w:val="22"/>
                    </w:rPr>
                    <w:t>30.404,88 €</w:t>
                  </w:r>
                </w:p>
              </w:tc>
              <w:tc>
                <w:tcPr>
                  <w:tcW w:w="1175" w:type="dxa"/>
                  <w:tcBorders>
                    <w:top w:val="nil"/>
                    <w:left w:val="nil"/>
                    <w:bottom w:val="single" w:sz="4" w:space="0" w:color="auto"/>
                    <w:right w:val="single" w:sz="4" w:space="0" w:color="auto"/>
                  </w:tcBorders>
                  <w:shd w:val="clear" w:color="auto" w:fill="auto"/>
                  <w:noWrap/>
                  <w:vAlign w:val="center"/>
                  <w:hideMark/>
                </w:tcPr>
                <w:p w14:paraId="4BEF0557" w14:textId="77777777" w:rsidR="00BC16AB" w:rsidRPr="005842EB" w:rsidRDefault="00BC16AB" w:rsidP="00E90C74">
                  <w:pPr>
                    <w:jc w:val="center"/>
                    <w:rPr>
                      <w:rFonts w:asciiTheme="minorHAnsi" w:hAnsiTheme="minorHAnsi" w:cstheme="minorHAnsi"/>
                      <w:color w:val="000000"/>
                      <w:sz w:val="22"/>
                      <w:szCs w:val="22"/>
                    </w:rPr>
                  </w:pPr>
                  <w:r w:rsidRPr="005842EB">
                    <w:rPr>
                      <w:rFonts w:asciiTheme="minorHAnsi" w:hAnsiTheme="minorHAnsi" w:cstheme="minorHAnsi"/>
                      <w:color w:val="000000"/>
                      <w:sz w:val="22"/>
                      <w:szCs w:val="22"/>
                    </w:rPr>
                    <w:t>32</w:t>
                  </w:r>
                </w:p>
              </w:tc>
              <w:tc>
                <w:tcPr>
                  <w:tcW w:w="1891" w:type="dxa"/>
                  <w:tcBorders>
                    <w:top w:val="nil"/>
                    <w:left w:val="nil"/>
                    <w:bottom w:val="single" w:sz="4" w:space="0" w:color="auto"/>
                    <w:right w:val="single" w:sz="4" w:space="0" w:color="auto"/>
                  </w:tcBorders>
                  <w:shd w:val="clear" w:color="auto" w:fill="auto"/>
                  <w:noWrap/>
                  <w:vAlign w:val="center"/>
                  <w:hideMark/>
                </w:tcPr>
                <w:p w14:paraId="2BACB4E5" w14:textId="77777777" w:rsidR="00BC16AB" w:rsidRPr="005842EB" w:rsidRDefault="00BC16AB" w:rsidP="00E90C74">
                  <w:pPr>
                    <w:rPr>
                      <w:rFonts w:asciiTheme="minorHAnsi" w:hAnsiTheme="minorHAnsi" w:cstheme="minorHAnsi"/>
                      <w:color w:val="000000"/>
                      <w:sz w:val="22"/>
                      <w:szCs w:val="22"/>
                    </w:rPr>
                  </w:pPr>
                  <w:r w:rsidRPr="005842EB">
                    <w:rPr>
                      <w:rFonts w:asciiTheme="minorHAnsi" w:hAnsiTheme="minorHAnsi" w:cstheme="minorHAnsi"/>
                      <w:color w:val="000000"/>
                      <w:sz w:val="22"/>
                      <w:szCs w:val="22"/>
                    </w:rPr>
                    <w:t xml:space="preserve">       972.956,16 € </w:t>
                  </w:r>
                </w:p>
              </w:tc>
            </w:tr>
            <w:tr w:rsidR="00BC16AB" w:rsidRPr="005842EB" w14:paraId="7828364B" w14:textId="77777777" w:rsidTr="00E90C74">
              <w:trPr>
                <w:trHeight w:val="600"/>
              </w:trPr>
              <w:tc>
                <w:tcPr>
                  <w:tcW w:w="1660" w:type="dxa"/>
                  <w:tcBorders>
                    <w:top w:val="nil"/>
                    <w:left w:val="single" w:sz="4" w:space="0" w:color="auto"/>
                    <w:bottom w:val="single" w:sz="4" w:space="0" w:color="auto"/>
                    <w:right w:val="single" w:sz="4" w:space="0" w:color="auto"/>
                  </w:tcBorders>
                  <w:shd w:val="clear" w:color="auto" w:fill="auto"/>
                  <w:noWrap/>
                  <w:vAlign w:val="center"/>
                  <w:hideMark/>
                </w:tcPr>
                <w:p w14:paraId="125ADFBB" w14:textId="77777777" w:rsidR="00BC16AB" w:rsidRPr="005842EB" w:rsidRDefault="00BC16AB" w:rsidP="00E90C74">
                  <w:pPr>
                    <w:jc w:val="center"/>
                    <w:rPr>
                      <w:rFonts w:asciiTheme="minorHAnsi" w:hAnsiTheme="minorHAnsi" w:cstheme="minorHAnsi"/>
                      <w:color w:val="000000"/>
                      <w:sz w:val="22"/>
                      <w:szCs w:val="22"/>
                    </w:rPr>
                  </w:pPr>
                  <w:r w:rsidRPr="005842EB">
                    <w:rPr>
                      <w:rFonts w:asciiTheme="minorHAnsi" w:hAnsiTheme="minorHAnsi" w:cstheme="minorHAnsi"/>
                      <w:color w:val="000000"/>
                      <w:sz w:val="22"/>
                      <w:szCs w:val="22"/>
                    </w:rPr>
                    <w:t>Operatori</w:t>
                  </w:r>
                </w:p>
              </w:tc>
              <w:tc>
                <w:tcPr>
                  <w:tcW w:w="1960" w:type="dxa"/>
                  <w:tcBorders>
                    <w:top w:val="nil"/>
                    <w:left w:val="nil"/>
                    <w:bottom w:val="single" w:sz="4" w:space="0" w:color="auto"/>
                    <w:right w:val="single" w:sz="4" w:space="0" w:color="auto"/>
                  </w:tcBorders>
                  <w:shd w:val="clear" w:color="auto" w:fill="auto"/>
                  <w:vAlign w:val="center"/>
                  <w:hideMark/>
                </w:tcPr>
                <w:p w14:paraId="4345B30B" w14:textId="77777777" w:rsidR="00BC16AB" w:rsidRPr="005842EB" w:rsidRDefault="00BC16AB" w:rsidP="00E90C74">
                  <w:pPr>
                    <w:jc w:val="center"/>
                    <w:rPr>
                      <w:rFonts w:asciiTheme="minorHAnsi" w:hAnsiTheme="minorHAnsi" w:cstheme="minorHAnsi"/>
                      <w:color w:val="000000"/>
                      <w:sz w:val="22"/>
                      <w:szCs w:val="22"/>
                    </w:rPr>
                  </w:pPr>
                  <w:r w:rsidRPr="005842EB">
                    <w:rPr>
                      <w:rFonts w:asciiTheme="minorHAnsi" w:hAnsiTheme="minorHAnsi" w:cstheme="minorHAnsi"/>
                      <w:color w:val="000000"/>
                      <w:sz w:val="22"/>
                      <w:szCs w:val="22"/>
                    </w:rPr>
                    <w:t>CCNL Comparto Sanità 27/10/2025</w:t>
                  </w:r>
                </w:p>
              </w:tc>
              <w:tc>
                <w:tcPr>
                  <w:tcW w:w="3034" w:type="dxa"/>
                  <w:tcBorders>
                    <w:top w:val="nil"/>
                    <w:left w:val="nil"/>
                    <w:bottom w:val="single" w:sz="4" w:space="0" w:color="auto"/>
                    <w:right w:val="single" w:sz="4" w:space="0" w:color="auto"/>
                  </w:tcBorders>
                  <w:shd w:val="clear" w:color="auto" w:fill="auto"/>
                  <w:noWrap/>
                  <w:vAlign w:val="center"/>
                  <w:hideMark/>
                </w:tcPr>
                <w:p w14:paraId="63F289FB" w14:textId="77777777" w:rsidR="00BC16AB" w:rsidRPr="005842EB" w:rsidRDefault="00BC16AB" w:rsidP="00E90C74">
                  <w:pPr>
                    <w:jc w:val="center"/>
                    <w:rPr>
                      <w:rFonts w:asciiTheme="minorHAnsi" w:hAnsiTheme="minorHAnsi" w:cstheme="minorHAnsi"/>
                      <w:color w:val="000000"/>
                      <w:sz w:val="22"/>
                      <w:szCs w:val="22"/>
                    </w:rPr>
                  </w:pPr>
                  <w:r w:rsidRPr="005842EB">
                    <w:rPr>
                      <w:rFonts w:asciiTheme="minorHAnsi" w:hAnsiTheme="minorHAnsi" w:cstheme="minorHAnsi"/>
                      <w:color w:val="000000"/>
                      <w:sz w:val="22"/>
                      <w:szCs w:val="22"/>
                    </w:rPr>
                    <w:t>32.082,10 €</w:t>
                  </w:r>
                </w:p>
              </w:tc>
              <w:tc>
                <w:tcPr>
                  <w:tcW w:w="1175" w:type="dxa"/>
                  <w:tcBorders>
                    <w:top w:val="nil"/>
                    <w:left w:val="nil"/>
                    <w:bottom w:val="single" w:sz="4" w:space="0" w:color="auto"/>
                    <w:right w:val="single" w:sz="4" w:space="0" w:color="auto"/>
                  </w:tcBorders>
                  <w:shd w:val="clear" w:color="auto" w:fill="auto"/>
                  <w:noWrap/>
                  <w:vAlign w:val="center"/>
                  <w:hideMark/>
                </w:tcPr>
                <w:p w14:paraId="6AA44BFB" w14:textId="77777777" w:rsidR="00BC16AB" w:rsidRPr="005842EB" w:rsidRDefault="00BC16AB" w:rsidP="00E90C74">
                  <w:pPr>
                    <w:jc w:val="center"/>
                    <w:rPr>
                      <w:rFonts w:asciiTheme="minorHAnsi" w:hAnsiTheme="minorHAnsi" w:cstheme="minorHAnsi"/>
                      <w:color w:val="000000"/>
                      <w:sz w:val="22"/>
                      <w:szCs w:val="22"/>
                    </w:rPr>
                  </w:pPr>
                  <w:r w:rsidRPr="005842EB">
                    <w:rPr>
                      <w:rFonts w:asciiTheme="minorHAnsi" w:hAnsiTheme="minorHAnsi" w:cstheme="minorHAnsi"/>
                      <w:color w:val="000000"/>
                      <w:sz w:val="22"/>
                      <w:szCs w:val="22"/>
                    </w:rPr>
                    <w:t>4</w:t>
                  </w:r>
                </w:p>
              </w:tc>
              <w:tc>
                <w:tcPr>
                  <w:tcW w:w="1891" w:type="dxa"/>
                  <w:tcBorders>
                    <w:top w:val="nil"/>
                    <w:left w:val="nil"/>
                    <w:bottom w:val="single" w:sz="4" w:space="0" w:color="auto"/>
                    <w:right w:val="single" w:sz="4" w:space="0" w:color="auto"/>
                  </w:tcBorders>
                  <w:shd w:val="clear" w:color="auto" w:fill="auto"/>
                  <w:noWrap/>
                  <w:vAlign w:val="center"/>
                  <w:hideMark/>
                </w:tcPr>
                <w:p w14:paraId="3C03C84E" w14:textId="77777777" w:rsidR="00BC16AB" w:rsidRPr="005842EB" w:rsidRDefault="00BC16AB" w:rsidP="00E90C74">
                  <w:pPr>
                    <w:jc w:val="center"/>
                    <w:rPr>
                      <w:rFonts w:asciiTheme="minorHAnsi" w:hAnsiTheme="minorHAnsi" w:cstheme="minorHAnsi"/>
                      <w:color w:val="000000"/>
                      <w:sz w:val="22"/>
                      <w:szCs w:val="22"/>
                    </w:rPr>
                  </w:pPr>
                  <w:r w:rsidRPr="005842EB">
                    <w:rPr>
                      <w:rFonts w:asciiTheme="minorHAnsi" w:hAnsiTheme="minorHAnsi" w:cstheme="minorHAnsi"/>
                      <w:color w:val="000000"/>
                      <w:sz w:val="22"/>
                      <w:szCs w:val="22"/>
                    </w:rPr>
                    <w:t>128.328,40 €</w:t>
                  </w:r>
                </w:p>
              </w:tc>
            </w:tr>
            <w:tr w:rsidR="00BC16AB" w:rsidRPr="005842EB" w14:paraId="75FB9E80" w14:textId="77777777" w:rsidTr="00E90C74">
              <w:trPr>
                <w:trHeight w:val="600"/>
              </w:trPr>
              <w:tc>
                <w:tcPr>
                  <w:tcW w:w="1660" w:type="dxa"/>
                  <w:tcBorders>
                    <w:top w:val="nil"/>
                    <w:left w:val="single" w:sz="4" w:space="0" w:color="auto"/>
                    <w:bottom w:val="single" w:sz="4" w:space="0" w:color="auto"/>
                    <w:right w:val="single" w:sz="4" w:space="0" w:color="auto"/>
                  </w:tcBorders>
                  <w:shd w:val="clear" w:color="auto" w:fill="auto"/>
                  <w:noWrap/>
                  <w:vAlign w:val="center"/>
                  <w:hideMark/>
                </w:tcPr>
                <w:p w14:paraId="39B7D2E8" w14:textId="77777777" w:rsidR="00BC16AB" w:rsidRPr="005842EB" w:rsidRDefault="00BC16AB" w:rsidP="00E90C74">
                  <w:pPr>
                    <w:jc w:val="center"/>
                    <w:rPr>
                      <w:rFonts w:asciiTheme="minorHAnsi" w:hAnsiTheme="minorHAnsi" w:cstheme="minorHAnsi"/>
                      <w:color w:val="000000"/>
                      <w:sz w:val="22"/>
                      <w:szCs w:val="22"/>
                    </w:rPr>
                  </w:pPr>
                  <w:r w:rsidRPr="005842EB">
                    <w:rPr>
                      <w:rFonts w:asciiTheme="minorHAnsi" w:hAnsiTheme="minorHAnsi" w:cstheme="minorHAnsi"/>
                      <w:color w:val="000000"/>
                      <w:sz w:val="22"/>
                      <w:szCs w:val="22"/>
                    </w:rPr>
                    <w:t>Assistenti</w:t>
                  </w:r>
                </w:p>
              </w:tc>
              <w:tc>
                <w:tcPr>
                  <w:tcW w:w="1960" w:type="dxa"/>
                  <w:tcBorders>
                    <w:top w:val="nil"/>
                    <w:left w:val="nil"/>
                    <w:bottom w:val="single" w:sz="4" w:space="0" w:color="auto"/>
                    <w:right w:val="single" w:sz="4" w:space="0" w:color="auto"/>
                  </w:tcBorders>
                  <w:shd w:val="clear" w:color="auto" w:fill="auto"/>
                  <w:vAlign w:val="center"/>
                  <w:hideMark/>
                </w:tcPr>
                <w:p w14:paraId="5C22EB44" w14:textId="77777777" w:rsidR="00BC16AB" w:rsidRPr="005842EB" w:rsidRDefault="00BC16AB" w:rsidP="00E90C74">
                  <w:pPr>
                    <w:jc w:val="center"/>
                    <w:rPr>
                      <w:rFonts w:asciiTheme="minorHAnsi" w:hAnsiTheme="minorHAnsi" w:cstheme="minorHAnsi"/>
                      <w:color w:val="000000"/>
                      <w:sz w:val="22"/>
                      <w:szCs w:val="22"/>
                    </w:rPr>
                  </w:pPr>
                  <w:r w:rsidRPr="005842EB">
                    <w:rPr>
                      <w:rFonts w:asciiTheme="minorHAnsi" w:hAnsiTheme="minorHAnsi" w:cstheme="minorHAnsi"/>
                      <w:color w:val="000000"/>
                      <w:sz w:val="22"/>
                      <w:szCs w:val="22"/>
                    </w:rPr>
                    <w:t>CCNL Comparto Sanità 27/10/2025</w:t>
                  </w:r>
                </w:p>
              </w:tc>
              <w:tc>
                <w:tcPr>
                  <w:tcW w:w="3034" w:type="dxa"/>
                  <w:tcBorders>
                    <w:top w:val="nil"/>
                    <w:left w:val="nil"/>
                    <w:bottom w:val="single" w:sz="4" w:space="0" w:color="auto"/>
                    <w:right w:val="single" w:sz="4" w:space="0" w:color="auto"/>
                  </w:tcBorders>
                  <w:shd w:val="clear" w:color="auto" w:fill="auto"/>
                  <w:noWrap/>
                  <w:vAlign w:val="center"/>
                  <w:hideMark/>
                </w:tcPr>
                <w:p w14:paraId="42A87981" w14:textId="77777777" w:rsidR="00BC16AB" w:rsidRPr="005842EB" w:rsidRDefault="00BC16AB" w:rsidP="00E90C74">
                  <w:pPr>
                    <w:jc w:val="center"/>
                    <w:rPr>
                      <w:rFonts w:asciiTheme="minorHAnsi" w:hAnsiTheme="minorHAnsi" w:cstheme="minorHAnsi"/>
                      <w:color w:val="000000"/>
                      <w:sz w:val="22"/>
                      <w:szCs w:val="22"/>
                    </w:rPr>
                  </w:pPr>
                  <w:r w:rsidRPr="005842EB">
                    <w:rPr>
                      <w:rFonts w:asciiTheme="minorHAnsi" w:hAnsiTheme="minorHAnsi" w:cstheme="minorHAnsi"/>
                      <w:color w:val="000000"/>
                      <w:sz w:val="22"/>
                      <w:szCs w:val="22"/>
                    </w:rPr>
                    <w:t>34.191,28 €</w:t>
                  </w:r>
                </w:p>
              </w:tc>
              <w:tc>
                <w:tcPr>
                  <w:tcW w:w="1175" w:type="dxa"/>
                  <w:tcBorders>
                    <w:top w:val="nil"/>
                    <w:left w:val="nil"/>
                    <w:bottom w:val="single" w:sz="4" w:space="0" w:color="auto"/>
                    <w:right w:val="single" w:sz="4" w:space="0" w:color="auto"/>
                  </w:tcBorders>
                  <w:shd w:val="clear" w:color="auto" w:fill="auto"/>
                  <w:noWrap/>
                  <w:vAlign w:val="center"/>
                  <w:hideMark/>
                </w:tcPr>
                <w:p w14:paraId="544A0F9F" w14:textId="77777777" w:rsidR="00BC16AB" w:rsidRPr="005842EB" w:rsidRDefault="00BC16AB" w:rsidP="00E90C74">
                  <w:pPr>
                    <w:jc w:val="center"/>
                    <w:rPr>
                      <w:rFonts w:asciiTheme="minorHAnsi" w:hAnsiTheme="minorHAnsi" w:cstheme="minorHAnsi"/>
                      <w:color w:val="000000"/>
                      <w:sz w:val="22"/>
                      <w:szCs w:val="22"/>
                    </w:rPr>
                  </w:pPr>
                  <w:r w:rsidRPr="005842EB">
                    <w:rPr>
                      <w:rFonts w:asciiTheme="minorHAnsi" w:hAnsiTheme="minorHAnsi" w:cstheme="minorHAnsi"/>
                      <w:color w:val="000000"/>
                      <w:sz w:val="22"/>
                      <w:szCs w:val="22"/>
                    </w:rPr>
                    <w:t>85</w:t>
                  </w:r>
                </w:p>
              </w:tc>
              <w:tc>
                <w:tcPr>
                  <w:tcW w:w="1891" w:type="dxa"/>
                  <w:tcBorders>
                    <w:top w:val="nil"/>
                    <w:left w:val="nil"/>
                    <w:bottom w:val="single" w:sz="4" w:space="0" w:color="auto"/>
                    <w:right w:val="single" w:sz="4" w:space="0" w:color="auto"/>
                  </w:tcBorders>
                  <w:shd w:val="clear" w:color="auto" w:fill="auto"/>
                  <w:noWrap/>
                  <w:vAlign w:val="center"/>
                  <w:hideMark/>
                </w:tcPr>
                <w:p w14:paraId="384624B9" w14:textId="77777777" w:rsidR="00BC16AB" w:rsidRPr="005842EB" w:rsidRDefault="00BC16AB" w:rsidP="00E90C74">
                  <w:pPr>
                    <w:jc w:val="center"/>
                    <w:rPr>
                      <w:rFonts w:asciiTheme="minorHAnsi" w:hAnsiTheme="minorHAnsi" w:cstheme="minorHAnsi"/>
                      <w:color w:val="000000"/>
                      <w:sz w:val="22"/>
                      <w:szCs w:val="22"/>
                    </w:rPr>
                  </w:pPr>
                  <w:r w:rsidRPr="005842EB">
                    <w:rPr>
                      <w:rFonts w:asciiTheme="minorHAnsi" w:hAnsiTheme="minorHAnsi" w:cstheme="minorHAnsi"/>
                      <w:color w:val="000000"/>
                      <w:sz w:val="22"/>
                      <w:szCs w:val="22"/>
                    </w:rPr>
                    <w:t>2.906.258,80 €</w:t>
                  </w:r>
                </w:p>
              </w:tc>
            </w:tr>
            <w:tr w:rsidR="00BC16AB" w:rsidRPr="005842EB" w14:paraId="331E86CF" w14:textId="77777777" w:rsidTr="00E90C74">
              <w:trPr>
                <w:trHeight w:val="900"/>
              </w:trPr>
              <w:tc>
                <w:tcPr>
                  <w:tcW w:w="1660" w:type="dxa"/>
                  <w:tcBorders>
                    <w:top w:val="nil"/>
                    <w:left w:val="single" w:sz="4" w:space="0" w:color="auto"/>
                    <w:bottom w:val="single" w:sz="4" w:space="0" w:color="auto"/>
                    <w:right w:val="single" w:sz="4" w:space="0" w:color="auto"/>
                  </w:tcBorders>
                  <w:shd w:val="clear" w:color="auto" w:fill="auto"/>
                  <w:vAlign w:val="center"/>
                  <w:hideMark/>
                </w:tcPr>
                <w:p w14:paraId="50FC97C6" w14:textId="77777777" w:rsidR="00BC16AB" w:rsidRPr="005842EB" w:rsidRDefault="00BC16AB" w:rsidP="00E90C74">
                  <w:pPr>
                    <w:jc w:val="center"/>
                    <w:rPr>
                      <w:rFonts w:asciiTheme="minorHAnsi" w:hAnsiTheme="minorHAnsi" w:cstheme="minorHAnsi"/>
                      <w:color w:val="000000"/>
                      <w:sz w:val="22"/>
                      <w:szCs w:val="22"/>
                    </w:rPr>
                  </w:pPr>
                  <w:r w:rsidRPr="005842EB">
                    <w:rPr>
                      <w:rFonts w:asciiTheme="minorHAnsi" w:hAnsiTheme="minorHAnsi" w:cstheme="minorHAnsi"/>
                      <w:color w:val="000000"/>
                      <w:sz w:val="22"/>
                      <w:szCs w:val="22"/>
                    </w:rPr>
                    <w:t>Professionisti della salute e funzionari</w:t>
                  </w:r>
                </w:p>
              </w:tc>
              <w:tc>
                <w:tcPr>
                  <w:tcW w:w="1960" w:type="dxa"/>
                  <w:tcBorders>
                    <w:top w:val="nil"/>
                    <w:left w:val="nil"/>
                    <w:bottom w:val="single" w:sz="4" w:space="0" w:color="auto"/>
                    <w:right w:val="single" w:sz="4" w:space="0" w:color="auto"/>
                  </w:tcBorders>
                  <w:shd w:val="clear" w:color="auto" w:fill="auto"/>
                  <w:vAlign w:val="center"/>
                  <w:hideMark/>
                </w:tcPr>
                <w:p w14:paraId="055769C4" w14:textId="77777777" w:rsidR="00BC16AB" w:rsidRPr="005842EB" w:rsidRDefault="00BC16AB" w:rsidP="00E90C74">
                  <w:pPr>
                    <w:jc w:val="center"/>
                    <w:rPr>
                      <w:rFonts w:asciiTheme="minorHAnsi" w:hAnsiTheme="minorHAnsi" w:cstheme="minorHAnsi"/>
                      <w:color w:val="000000"/>
                      <w:sz w:val="22"/>
                      <w:szCs w:val="22"/>
                    </w:rPr>
                  </w:pPr>
                  <w:r w:rsidRPr="005842EB">
                    <w:rPr>
                      <w:rFonts w:asciiTheme="minorHAnsi" w:hAnsiTheme="minorHAnsi" w:cstheme="minorHAnsi"/>
                      <w:color w:val="000000"/>
                      <w:sz w:val="22"/>
                      <w:szCs w:val="22"/>
                    </w:rPr>
                    <w:t>CCNL Comparto Sanità 27/10/2025</w:t>
                  </w:r>
                </w:p>
              </w:tc>
              <w:tc>
                <w:tcPr>
                  <w:tcW w:w="3034" w:type="dxa"/>
                  <w:tcBorders>
                    <w:top w:val="nil"/>
                    <w:left w:val="nil"/>
                    <w:bottom w:val="single" w:sz="4" w:space="0" w:color="auto"/>
                    <w:right w:val="single" w:sz="4" w:space="0" w:color="auto"/>
                  </w:tcBorders>
                  <w:shd w:val="clear" w:color="auto" w:fill="auto"/>
                  <w:noWrap/>
                  <w:vAlign w:val="center"/>
                  <w:hideMark/>
                </w:tcPr>
                <w:p w14:paraId="058127B9" w14:textId="77777777" w:rsidR="00BC16AB" w:rsidRPr="005842EB" w:rsidRDefault="00BC16AB" w:rsidP="00E90C74">
                  <w:pPr>
                    <w:jc w:val="center"/>
                    <w:rPr>
                      <w:rFonts w:asciiTheme="minorHAnsi" w:hAnsiTheme="minorHAnsi" w:cstheme="minorHAnsi"/>
                      <w:color w:val="000000"/>
                      <w:sz w:val="22"/>
                      <w:szCs w:val="22"/>
                    </w:rPr>
                  </w:pPr>
                  <w:r w:rsidRPr="005842EB">
                    <w:rPr>
                      <w:rFonts w:asciiTheme="minorHAnsi" w:hAnsiTheme="minorHAnsi" w:cstheme="minorHAnsi"/>
                      <w:color w:val="000000"/>
                      <w:sz w:val="22"/>
                      <w:szCs w:val="22"/>
                    </w:rPr>
                    <w:t>37.106,32 €</w:t>
                  </w:r>
                </w:p>
              </w:tc>
              <w:tc>
                <w:tcPr>
                  <w:tcW w:w="1175" w:type="dxa"/>
                  <w:tcBorders>
                    <w:top w:val="nil"/>
                    <w:left w:val="nil"/>
                    <w:bottom w:val="single" w:sz="4" w:space="0" w:color="auto"/>
                    <w:right w:val="single" w:sz="4" w:space="0" w:color="auto"/>
                  </w:tcBorders>
                  <w:shd w:val="clear" w:color="auto" w:fill="auto"/>
                  <w:noWrap/>
                  <w:vAlign w:val="center"/>
                  <w:hideMark/>
                </w:tcPr>
                <w:p w14:paraId="46DD9B6E" w14:textId="77777777" w:rsidR="00BC16AB" w:rsidRPr="005842EB" w:rsidRDefault="00BC16AB" w:rsidP="00E90C74">
                  <w:pPr>
                    <w:jc w:val="center"/>
                    <w:rPr>
                      <w:rFonts w:asciiTheme="minorHAnsi" w:hAnsiTheme="minorHAnsi" w:cstheme="minorHAnsi"/>
                      <w:color w:val="000000"/>
                      <w:sz w:val="22"/>
                      <w:szCs w:val="22"/>
                    </w:rPr>
                  </w:pPr>
                  <w:r w:rsidRPr="005842EB">
                    <w:rPr>
                      <w:rFonts w:asciiTheme="minorHAnsi" w:hAnsiTheme="minorHAnsi" w:cstheme="minorHAnsi"/>
                      <w:color w:val="000000"/>
                      <w:sz w:val="22"/>
                      <w:szCs w:val="22"/>
                    </w:rPr>
                    <w:t>157</w:t>
                  </w:r>
                </w:p>
              </w:tc>
              <w:tc>
                <w:tcPr>
                  <w:tcW w:w="1891" w:type="dxa"/>
                  <w:tcBorders>
                    <w:top w:val="nil"/>
                    <w:left w:val="nil"/>
                    <w:bottom w:val="single" w:sz="4" w:space="0" w:color="auto"/>
                    <w:right w:val="single" w:sz="4" w:space="0" w:color="auto"/>
                  </w:tcBorders>
                  <w:shd w:val="clear" w:color="auto" w:fill="auto"/>
                  <w:noWrap/>
                  <w:vAlign w:val="center"/>
                  <w:hideMark/>
                </w:tcPr>
                <w:p w14:paraId="3EA09FC8" w14:textId="77777777" w:rsidR="00BC16AB" w:rsidRPr="005842EB" w:rsidRDefault="00BC16AB" w:rsidP="00E90C74">
                  <w:pPr>
                    <w:jc w:val="center"/>
                    <w:rPr>
                      <w:rFonts w:asciiTheme="minorHAnsi" w:hAnsiTheme="minorHAnsi" w:cstheme="minorHAnsi"/>
                      <w:color w:val="000000"/>
                      <w:sz w:val="22"/>
                      <w:szCs w:val="22"/>
                    </w:rPr>
                  </w:pPr>
                  <w:r w:rsidRPr="005842EB">
                    <w:rPr>
                      <w:rFonts w:asciiTheme="minorHAnsi" w:hAnsiTheme="minorHAnsi" w:cstheme="minorHAnsi"/>
                      <w:color w:val="000000"/>
                      <w:sz w:val="22"/>
                      <w:szCs w:val="22"/>
                    </w:rPr>
                    <w:t>5.825.692,24 €</w:t>
                  </w:r>
                </w:p>
              </w:tc>
            </w:tr>
            <w:tr w:rsidR="00BC16AB" w:rsidRPr="005842EB" w14:paraId="5FD0F756" w14:textId="77777777" w:rsidTr="00E90C74">
              <w:trPr>
                <w:trHeight w:val="600"/>
              </w:trPr>
              <w:tc>
                <w:tcPr>
                  <w:tcW w:w="7829" w:type="dxa"/>
                  <w:gridSpan w:val="4"/>
                  <w:tcBorders>
                    <w:top w:val="single" w:sz="4" w:space="0" w:color="auto"/>
                    <w:left w:val="single" w:sz="4" w:space="0" w:color="auto"/>
                    <w:bottom w:val="single" w:sz="4" w:space="0" w:color="auto"/>
                    <w:right w:val="single" w:sz="4" w:space="0" w:color="auto"/>
                  </w:tcBorders>
                  <w:shd w:val="clear" w:color="000000" w:fill="92D050"/>
                  <w:noWrap/>
                  <w:vAlign w:val="center"/>
                  <w:hideMark/>
                </w:tcPr>
                <w:p w14:paraId="35269428" w14:textId="77777777" w:rsidR="00BC16AB" w:rsidRPr="005842EB" w:rsidRDefault="00BC16AB" w:rsidP="00E90C74">
                  <w:pPr>
                    <w:jc w:val="center"/>
                    <w:rPr>
                      <w:rFonts w:asciiTheme="minorHAnsi" w:hAnsiTheme="minorHAnsi" w:cstheme="minorHAnsi"/>
                      <w:b/>
                      <w:bCs/>
                      <w:color w:val="000000"/>
                      <w:sz w:val="22"/>
                      <w:szCs w:val="22"/>
                    </w:rPr>
                  </w:pPr>
                  <w:r w:rsidRPr="005842EB">
                    <w:rPr>
                      <w:rFonts w:asciiTheme="minorHAnsi" w:hAnsiTheme="minorHAnsi" w:cstheme="minorHAnsi"/>
                      <w:b/>
                      <w:bCs/>
                      <w:color w:val="000000"/>
                      <w:sz w:val="22"/>
                      <w:szCs w:val="22"/>
                    </w:rPr>
                    <w:t>Totale comparto 278</w:t>
                  </w:r>
                </w:p>
              </w:tc>
              <w:tc>
                <w:tcPr>
                  <w:tcW w:w="1891" w:type="dxa"/>
                  <w:tcBorders>
                    <w:top w:val="nil"/>
                    <w:left w:val="nil"/>
                    <w:bottom w:val="single" w:sz="4" w:space="0" w:color="auto"/>
                    <w:right w:val="single" w:sz="4" w:space="0" w:color="auto"/>
                  </w:tcBorders>
                  <w:shd w:val="clear" w:color="000000" w:fill="92D050"/>
                  <w:noWrap/>
                  <w:vAlign w:val="center"/>
                  <w:hideMark/>
                </w:tcPr>
                <w:p w14:paraId="240E9E05" w14:textId="77777777" w:rsidR="00BC16AB" w:rsidRPr="005842EB" w:rsidRDefault="00BC16AB" w:rsidP="00E90C74">
                  <w:pPr>
                    <w:jc w:val="center"/>
                    <w:rPr>
                      <w:rFonts w:asciiTheme="minorHAnsi" w:hAnsiTheme="minorHAnsi" w:cstheme="minorHAnsi"/>
                      <w:b/>
                      <w:bCs/>
                      <w:sz w:val="22"/>
                      <w:szCs w:val="22"/>
                    </w:rPr>
                  </w:pPr>
                  <w:r w:rsidRPr="005842EB">
                    <w:rPr>
                      <w:rFonts w:asciiTheme="minorHAnsi" w:hAnsiTheme="minorHAnsi" w:cstheme="minorHAnsi"/>
                      <w:b/>
                      <w:bCs/>
                      <w:sz w:val="22"/>
                      <w:szCs w:val="22"/>
                    </w:rPr>
                    <w:t>9.833.235,60 €</w:t>
                  </w:r>
                </w:p>
              </w:tc>
            </w:tr>
            <w:tr w:rsidR="00BC16AB" w:rsidRPr="005842EB" w14:paraId="31D5CEEA" w14:textId="77777777" w:rsidTr="00E90C74">
              <w:trPr>
                <w:trHeight w:val="900"/>
              </w:trPr>
              <w:tc>
                <w:tcPr>
                  <w:tcW w:w="1660" w:type="dxa"/>
                  <w:tcBorders>
                    <w:top w:val="nil"/>
                    <w:left w:val="single" w:sz="4" w:space="0" w:color="auto"/>
                    <w:bottom w:val="single" w:sz="4" w:space="0" w:color="auto"/>
                    <w:right w:val="single" w:sz="4" w:space="0" w:color="auto"/>
                  </w:tcBorders>
                  <w:shd w:val="clear" w:color="auto" w:fill="auto"/>
                  <w:noWrap/>
                  <w:vAlign w:val="center"/>
                  <w:hideMark/>
                </w:tcPr>
                <w:p w14:paraId="6EAD900E" w14:textId="77777777" w:rsidR="00BC16AB" w:rsidRPr="005842EB" w:rsidRDefault="00BC16AB" w:rsidP="00E90C74">
                  <w:pPr>
                    <w:jc w:val="center"/>
                    <w:rPr>
                      <w:rFonts w:asciiTheme="minorHAnsi" w:hAnsiTheme="minorHAnsi" w:cstheme="minorHAnsi"/>
                      <w:color w:val="000000"/>
                      <w:sz w:val="22"/>
                      <w:szCs w:val="22"/>
                    </w:rPr>
                  </w:pPr>
                  <w:r w:rsidRPr="005842EB">
                    <w:rPr>
                      <w:rFonts w:asciiTheme="minorHAnsi" w:hAnsiTheme="minorHAnsi" w:cstheme="minorHAnsi"/>
                      <w:color w:val="000000"/>
                      <w:sz w:val="22"/>
                      <w:szCs w:val="22"/>
                    </w:rPr>
                    <w:t>Dirigenza</w:t>
                  </w:r>
                </w:p>
              </w:tc>
              <w:tc>
                <w:tcPr>
                  <w:tcW w:w="1960" w:type="dxa"/>
                  <w:tcBorders>
                    <w:top w:val="nil"/>
                    <w:left w:val="nil"/>
                    <w:bottom w:val="single" w:sz="4" w:space="0" w:color="auto"/>
                    <w:right w:val="single" w:sz="4" w:space="0" w:color="auto"/>
                  </w:tcBorders>
                  <w:shd w:val="clear" w:color="auto" w:fill="auto"/>
                  <w:vAlign w:val="center"/>
                  <w:hideMark/>
                </w:tcPr>
                <w:p w14:paraId="137C65EB" w14:textId="77777777" w:rsidR="00BC16AB" w:rsidRPr="005842EB" w:rsidRDefault="00BC16AB" w:rsidP="00E90C74">
                  <w:pPr>
                    <w:jc w:val="center"/>
                    <w:rPr>
                      <w:rFonts w:asciiTheme="minorHAnsi" w:hAnsiTheme="minorHAnsi" w:cstheme="minorHAnsi"/>
                      <w:color w:val="000000"/>
                      <w:sz w:val="22"/>
                      <w:szCs w:val="22"/>
                    </w:rPr>
                  </w:pPr>
                  <w:r w:rsidRPr="005842EB">
                    <w:rPr>
                      <w:rFonts w:asciiTheme="minorHAnsi" w:hAnsiTheme="minorHAnsi" w:cstheme="minorHAnsi"/>
                      <w:color w:val="000000"/>
                      <w:sz w:val="22"/>
                      <w:szCs w:val="22"/>
                    </w:rPr>
                    <w:t>CCNL Dirigenza Area Funzioni locali 23/02/2026</w:t>
                  </w:r>
                </w:p>
              </w:tc>
              <w:tc>
                <w:tcPr>
                  <w:tcW w:w="3034" w:type="dxa"/>
                  <w:tcBorders>
                    <w:top w:val="nil"/>
                    <w:left w:val="nil"/>
                    <w:bottom w:val="single" w:sz="4" w:space="0" w:color="auto"/>
                    <w:right w:val="single" w:sz="4" w:space="0" w:color="auto"/>
                  </w:tcBorders>
                  <w:shd w:val="clear" w:color="auto" w:fill="auto"/>
                  <w:noWrap/>
                  <w:vAlign w:val="center"/>
                  <w:hideMark/>
                </w:tcPr>
                <w:p w14:paraId="265EB387" w14:textId="77777777" w:rsidR="00BC16AB" w:rsidRPr="005842EB" w:rsidRDefault="00BC16AB" w:rsidP="00E90C74">
                  <w:pPr>
                    <w:jc w:val="center"/>
                    <w:rPr>
                      <w:rFonts w:asciiTheme="minorHAnsi" w:hAnsiTheme="minorHAnsi" w:cstheme="minorHAnsi"/>
                      <w:color w:val="000000"/>
                      <w:sz w:val="22"/>
                      <w:szCs w:val="22"/>
                    </w:rPr>
                  </w:pPr>
                  <w:r w:rsidRPr="005842EB">
                    <w:rPr>
                      <w:rFonts w:asciiTheme="minorHAnsi" w:hAnsiTheme="minorHAnsi" w:cstheme="minorHAnsi"/>
                      <w:color w:val="000000"/>
                      <w:sz w:val="22"/>
                      <w:szCs w:val="22"/>
                    </w:rPr>
                    <w:t>68.738,23 €</w:t>
                  </w:r>
                </w:p>
              </w:tc>
              <w:tc>
                <w:tcPr>
                  <w:tcW w:w="1175" w:type="dxa"/>
                  <w:tcBorders>
                    <w:top w:val="nil"/>
                    <w:left w:val="nil"/>
                    <w:bottom w:val="single" w:sz="4" w:space="0" w:color="auto"/>
                    <w:right w:val="single" w:sz="4" w:space="0" w:color="auto"/>
                  </w:tcBorders>
                  <w:shd w:val="clear" w:color="auto" w:fill="auto"/>
                  <w:noWrap/>
                  <w:vAlign w:val="center"/>
                  <w:hideMark/>
                </w:tcPr>
                <w:p w14:paraId="1A19FCA4" w14:textId="77777777" w:rsidR="00BC16AB" w:rsidRPr="005842EB" w:rsidRDefault="00BC16AB" w:rsidP="00E90C74">
                  <w:pPr>
                    <w:jc w:val="center"/>
                    <w:rPr>
                      <w:rFonts w:asciiTheme="minorHAnsi" w:hAnsiTheme="minorHAnsi" w:cstheme="minorHAnsi"/>
                      <w:color w:val="000000"/>
                      <w:sz w:val="22"/>
                      <w:szCs w:val="22"/>
                    </w:rPr>
                  </w:pPr>
                  <w:r w:rsidRPr="005842EB">
                    <w:rPr>
                      <w:rFonts w:asciiTheme="minorHAnsi" w:hAnsiTheme="minorHAnsi" w:cstheme="minorHAnsi"/>
                      <w:color w:val="000000"/>
                      <w:sz w:val="22"/>
                      <w:szCs w:val="22"/>
                    </w:rPr>
                    <w:t>22</w:t>
                  </w:r>
                </w:p>
              </w:tc>
              <w:tc>
                <w:tcPr>
                  <w:tcW w:w="1891" w:type="dxa"/>
                  <w:tcBorders>
                    <w:top w:val="nil"/>
                    <w:left w:val="nil"/>
                    <w:bottom w:val="single" w:sz="4" w:space="0" w:color="auto"/>
                    <w:right w:val="single" w:sz="4" w:space="0" w:color="auto"/>
                  </w:tcBorders>
                  <w:shd w:val="clear" w:color="auto" w:fill="auto"/>
                  <w:noWrap/>
                  <w:vAlign w:val="center"/>
                  <w:hideMark/>
                </w:tcPr>
                <w:p w14:paraId="71FDD4B3" w14:textId="77777777" w:rsidR="00BC16AB" w:rsidRPr="005842EB" w:rsidRDefault="00BC16AB" w:rsidP="00E90C74">
                  <w:pPr>
                    <w:jc w:val="center"/>
                    <w:rPr>
                      <w:rFonts w:asciiTheme="minorHAnsi" w:hAnsiTheme="minorHAnsi" w:cstheme="minorHAnsi"/>
                      <w:sz w:val="22"/>
                      <w:szCs w:val="22"/>
                    </w:rPr>
                  </w:pPr>
                  <w:r w:rsidRPr="005842EB">
                    <w:rPr>
                      <w:rFonts w:asciiTheme="minorHAnsi" w:hAnsiTheme="minorHAnsi" w:cstheme="minorHAnsi"/>
                      <w:sz w:val="22"/>
                      <w:szCs w:val="22"/>
                    </w:rPr>
                    <w:t>1.512.241,06 €</w:t>
                  </w:r>
                </w:p>
              </w:tc>
            </w:tr>
            <w:tr w:rsidR="00BC16AB" w:rsidRPr="005842EB" w14:paraId="46D54C45" w14:textId="77777777" w:rsidTr="00E90C74">
              <w:trPr>
                <w:trHeight w:val="900"/>
              </w:trPr>
              <w:tc>
                <w:tcPr>
                  <w:tcW w:w="1660" w:type="dxa"/>
                  <w:tcBorders>
                    <w:top w:val="nil"/>
                    <w:left w:val="single" w:sz="4" w:space="0" w:color="auto"/>
                    <w:bottom w:val="single" w:sz="4" w:space="0" w:color="auto"/>
                    <w:right w:val="single" w:sz="4" w:space="0" w:color="auto"/>
                  </w:tcBorders>
                  <w:shd w:val="clear" w:color="auto" w:fill="auto"/>
                  <w:noWrap/>
                  <w:vAlign w:val="center"/>
                  <w:hideMark/>
                </w:tcPr>
                <w:p w14:paraId="726FB275" w14:textId="77777777" w:rsidR="00BC16AB" w:rsidRPr="005842EB" w:rsidRDefault="00BC16AB" w:rsidP="00E90C74">
                  <w:pPr>
                    <w:jc w:val="center"/>
                    <w:rPr>
                      <w:rFonts w:asciiTheme="minorHAnsi" w:hAnsiTheme="minorHAnsi" w:cstheme="minorHAnsi"/>
                      <w:color w:val="000000"/>
                      <w:sz w:val="22"/>
                      <w:szCs w:val="22"/>
                    </w:rPr>
                  </w:pPr>
                  <w:r w:rsidRPr="005842EB">
                    <w:rPr>
                      <w:rFonts w:asciiTheme="minorHAnsi" w:hAnsiTheme="minorHAnsi" w:cstheme="minorHAnsi"/>
                      <w:color w:val="000000"/>
                      <w:sz w:val="22"/>
                      <w:szCs w:val="22"/>
                    </w:rPr>
                    <w:t>Dirigenza</w:t>
                  </w:r>
                </w:p>
              </w:tc>
              <w:tc>
                <w:tcPr>
                  <w:tcW w:w="1960" w:type="dxa"/>
                  <w:tcBorders>
                    <w:top w:val="nil"/>
                    <w:left w:val="nil"/>
                    <w:bottom w:val="single" w:sz="4" w:space="0" w:color="auto"/>
                    <w:right w:val="single" w:sz="4" w:space="0" w:color="auto"/>
                  </w:tcBorders>
                  <w:shd w:val="clear" w:color="auto" w:fill="auto"/>
                  <w:vAlign w:val="center"/>
                  <w:hideMark/>
                </w:tcPr>
                <w:p w14:paraId="421E2F56" w14:textId="77777777" w:rsidR="00BC16AB" w:rsidRPr="005842EB" w:rsidRDefault="00BC16AB" w:rsidP="00E90C74">
                  <w:pPr>
                    <w:jc w:val="center"/>
                    <w:rPr>
                      <w:rFonts w:asciiTheme="minorHAnsi" w:hAnsiTheme="minorHAnsi" w:cstheme="minorHAnsi"/>
                      <w:color w:val="000000"/>
                      <w:sz w:val="22"/>
                      <w:szCs w:val="22"/>
                    </w:rPr>
                  </w:pPr>
                  <w:r w:rsidRPr="005842EB">
                    <w:rPr>
                      <w:rFonts w:asciiTheme="minorHAnsi" w:hAnsiTheme="minorHAnsi" w:cstheme="minorHAnsi"/>
                      <w:color w:val="000000"/>
                      <w:sz w:val="22"/>
                      <w:szCs w:val="22"/>
                    </w:rPr>
                    <w:t>CCNL Dirigenza Area Sanità 27/02/2026</w:t>
                  </w:r>
                </w:p>
              </w:tc>
              <w:tc>
                <w:tcPr>
                  <w:tcW w:w="3034" w:type="dxa"/>
                  <w:tcBorders>
                    <w:top w:val="nil"/>
                    <w:left w:val="nil"/>
                    <w:bottom w:val="single" w:sz="4" w:space="0" w:color="auto"/>
                    <w:right w:val="single" w:sz="4" w:space="0" w:color="auto"/>
                  </w:tcBorders>
                  <w:shd w:val="clear" w:color="auto" w:fill="auto"/>
                  <w:noWrap/>
                  <w:vAlign w:val="center"/>
                  <w:hideMark/>
                </w:tcPr>
                <w:p w14:paraId="1B0AC166" w14:textId="77777777" w:rsidR="00BC16AB" w:rsidRPr="005842EB" w:rsidRDefault="00BC16AB" w:rsidP="00E90C74">
                  <w:pPr>
                    <w:jc w:val="center"/>
                    <w:rPr>
                      <w:rFonts w:asciiTheme="minorHAnsi" w:hAnsiTheme="minorHAnsi" w:cstheme="minorHAnsi"/>
                      <w:color w:val="000000"/>
                      <w:sz w:val="22"/>
                      <w:szCs w:val="22"/>
                    </w:rPr>
                  </w:pPr>
                  <w:r w:rsidRPr="005842EB">
                    <w:rPr>
                      <w:rFonts w:asciiTheme="minorHAnsi" w:hAnsiTheme="minorHAnsi" w:cstheme="minorHAnsi"/>
                      <w:color w:val="000000"/>
                      <w:sz w:val="22"/>
                      <w:szCs w:val="22"/>
                    </w:rPr>
                    <w:t>100.687,56 €</w:t>
                  </w:r>
                </w:p>
              </w:tc>
              <w:tc>
                <w:tcPr>
                  <w:tcW w:w="1175" w:type="dxa"/>
                  <w:tcBorders>
                    <w:top w:val="nil"/>
                    <w:left w:val="nil"/>
                    <w:bottom w:val="single" w:sz="4" w:space="0" w:color="auto"/>
                    <w:right w:val="single" w:sz="4" w:space="0" w:color="auto"/>
                  </w:tcBorders>
                  <w:shd w:val="clear" w:color="auto" w:fill="auto"/>
                  <w:noWrap/>
                  <w:vAlign w:val="center"/>
                  <w:hideMark/>
                </w:tcPr>
                <w:p w14:paraId="06AA20A7" w14:textId="77777777" w:rsidR="00BC16AB" w:rsidRPr="005842EB" w:rsidRDefault="00BC16AB" w:rsidP="00E90C74">
                  <w:pPr>
                    <w:jc w:val="center"/>
                    <w:rPr>
                      <w:rFonts w:asciiTheme="minorHAnsi" w:hAnsiTheme="minorHAnsi" w:cstheme="minorHAnsi"/>
                      <w:color w:val="000000"/>
                      <w:sz w:val="22"/>
                      <w:szCs w:val="22"/>
                    </w:rPr>
                  </w:pPr>
                  <w:r w:rsidRPr="005842EB">
                    <w:rPr>
                      <w:rFonts w:asciiTheme="minorHAnsi" w:hAnsiTheme="minorHAnsi" w:cstheme="minorHAnsi"/>
                      <w:color w:val="000000"/>
                      <w:sz w:val="22"/>
                      <w:szCs w:val="22"/>
                    </w:rPr>
                    <w:t>7</w:t>
                  </w:r>
                </w:p>
              </w:tc>
              <w:tc>
                <w:tcPr>
                  <w:tcW w:w="1891" w:type="dxa"/>
                  <w:tcBorders>
                    <w:top w:val="nil"/>
                    <w:left w:val="nil"/>
                    <w:bottom w:val="single" w:sz="4" w:space="0" w:color="auto"/>
                    <w:right w:val="single" w:sz="4" w:space="0" w:color="auto"/>
                  </w:tcBorders>
                  <w:shd w:val="clear" w:color="auto" w:fill="auto"/>
                  <w:noWrap/>
                  <w:vAlign w:val="center"/>
                  <w:hideMark/>
                </w:tcPr>
                <w:p w14:paraId="47B35BCB" w14:textId="77777777" w:rsidR="00BC16AB" w:rsidRPr="005842EB" w:rsidRDefault="00BC16AB" w:rsidP="00E90C74">
                  <w:pPr>
                    <w:jc w:val="center"/>
                    <w:rPr>
                      <w:rFonts w:asciiTheme="minorHAnsi" w:hAnsiTheme="minorHAnsi" w:cstheme="minorHAnsi"/>
                      <w:color w:val="000000"/>
                      <w:sz w:val="22"/>
                      <w:szCs w:val="22"/>
                    </w:rPr>
                  </w:pPr>
                  <w:r w:rsidRPr="005842EB">
                    <w:rPr>
                      <w:rFonts w:asciiTheme="minorHAnsi" w:hAnsiTheme="minorHAnsi" w:cstheme="minorHAnsi"/>
                      <w:color w:val="000000"/>
                      <w:sz w:val="22"/>
                      <w:szCs w:val="22"/>
                    </w:rPr>
                    <w:t>704.812,92 €</w:t>
                  </w:r>
                </w:p>
              </w:tc>
            </w:tr>
            <w:tr w:rsidR="00BC16AB" w:rsidRPr="005842EB" w14:paraId="33F84C2C" w14:textId="77777777" w:rsidTr="00E90C74">
              <w:trPr>
                <w:trHeight w:val="600"/>
              </w:trPr>
              <w:tc>
                <w:tcPr>
                  <w:tcW w:w="7829" w:type="dxa"/>
                  <w:gridSpan w:val="4"/>
                  <w:tcBorders>
                    <w:top w:val="single" w:sz="4" w:space="0" w:color="auto"/>
                    <w:left w:val="single" w:sz="4" w:space="0" w:color="auto"/>
                    <w:bottom w:val="single" w:sz="4" w:space="0" w:color="auto"/>
                    <w:right w:val="single" w:sz="4" w:space="0" w:color="auto"/>
                  </w:tcBorders>
                  <w:shd w:val="clear" w:color="000000" w:fill="92D050"/>
                  <w:noWrap/>
                  <w:vAlign w:val="center"/>
                  <w:hideMark/>
                </w:tcPr>
                <w:p w14:paraId="7FDBBE84" w14:textId="77777777" w:rsidR="00BC16AB" w:rsidRPr="005842EB" w:rsidRDefault="00BC16AB" w:rsidP="00E90C74">
                  <w:pPr>
                    <w:jc w:val="center"/>
                    <w:rPr>
                      <w:rFonts w:asciiTheme="minorHAnsi" w:hAnsiTheme="minorHAnsi" w:cstheme="minorHAnsi"/>
                      <w:b/>
                      <w:bCs/>
                      <w:color w:val="000000"/>
                      <w:sz w:val="22"/>
                      <w:szCs w:val="22"/>
                    </w:rPr>
                  </w:pPr>
                  <w:r w:rsidRPr="005842EB">
                    <w:rPr>
                      <w:rFonts w:asciiTheme="minorHAnsi" w:hAnsiTheme="minorHAnsi" w:cstheme="minorHAnsi"/>
                      <w:b/>
                      <w:bCs/>
                      <w:color w:val="000000"/>
                      <w:sz w:val="22"/>
                      <w:szCs w:val="22"/>
                    </w:rPr>
                    <w:t>Totale Dirigenza 29</w:t>
                  </w:r>
                </w:p>
              </w:tc>
              <w:tc>
                <w:tcPr>
                  <w:tcW w:w="1891" w:type="dxa"/>
                  <w:tcBorders>
                    <w:top w:val="nil"/>
                    <w:left w:val="nil"/>
                    <w:bottom w:val="single" w:sz="4" w:space="0" w:color="auto"/>
                    <w:right w:val="single" w:sz="4" w:space="0" w:color="auto"/>
                  </w:tcBorders>
                  <w:shd w:val="clear" w:color="000000" w:fill="92D050"/>
                  <w:noWrap/>
                  <w:vAlign w:val="center"/>
                  <w:hideMark/>
                </w:tcPr>
                <w:p w14:paraId="2C28CAC9" w14:textId="77777777" w:rsidR="00BC16AB" w:rsidRPr="005842EB" w:rsidRDefault="00BC16AB" w:rsidP="00E90C74">
                  <w:pPr>
                    <w:jc w:val="center"/>
                    <w:rPr>
                      <w:rFonts w:asciiTheme="minorHAnsi" w:hAnsiTheme="minorHAnsi" w:cstheme="minorHAnsi"/>
                      <w:b/>
                      <w:bCs/>
                      <w:color w:val="000000"/>
                      <w:sz w:val="22"/>
                      <w:szCs w:val="22"/>
                    </w:rPr>
                  </w:pPr>
                  <w:r w:rsidRPr="005842EB">
                    <w:rPr>
                      <w:rFonts w:asciiTheme="minorHAnsi" w:hAnsiTheme="minorHAnsi" w:cstheme="minorHAnsi"/>
                      <w:b/>
                      <w:bCs/>
                      <w:color w:val="000000"/>
                      <w:sz w:val="22"/>
                      <w:szCs w:val="22"/>
                    </w:rPr>
                    <w:t>2.217.053,98 €</w:t>
                  </w:r>
                </w:p>
              </w:tc>
            </w:tr>
            <w:tr w:rsidR="00BC16AB" w:rsidRPr="005842EB" w14:paraId="0DE97A28" w14:textId="77777777" w:rsidTr="00E90C74">
              <w:trPr>
                <w:trHeight w:val="600"/>
              </w:trPr>
              <w:tc>
                <w:tcPr>
                  <w:tcW w:w="7829" w:type="dxa"/>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14:paraId="578F14F1" w14:textId="77777777" w:rsidR="00BC16AB" w:rsidRPr="005842EB" w:rsidRDefault="00BC16AB" w:rsidP="00E90C74">
                  <w:pPr>
                    <w:jc w:val="center"/>
                    <w:rPr>
                      <w:rFonts w:asciiTheme="minorHAnsi" w:hAnsiTheme="minorHAnsi" w:cstheme="minorHAnsi"/>
                      <w:b/>
                      <w:bCs/>
                      <w:color w:val="000000"/>
                      <w:sz w:val="22"/>
                      <w:szCs w:val="22"/>
                    </w:rPr>
                  </w:pPr>
                  <w:r w:rsidRPr="005842EB">
                    <w:rPr>
                      <w:rFonts w:asciiTheme="minorHAnsi" w:hAnsiTheme="minorHAnsi" w:cstheme="minorHAnsi"/>
                      <w:b/>
                      <w:bCs/>
                      <w:color w:val="000000"/>
                      <w:sz w:val="22"/>
                      <w:szCs w:val="22"/>
                    </w:rPr>
                    <w:t>Totale Complessivo 307</w:t>
                  </w:r>
                </w:p>
              </w:tc>
              <w:tc>
                <w:tcPr>
                  <w:tcW w:w="1891" w:type="dxa"/>
                  <w:tcBorders>
                    <w:top w:val="nil"/>
                    <w:left w:val="nil"/>
                    <w:bottom w:val="single" w:sz="4" w:space="0" w:color="auto"/>
                    <w:right w:val="single" w:sz="4" w:space="0" w:color="auto"/>
                  </w:tcBorders>
                  <w:shd w:val="clear" w:color="auto" w:fill="auto"/>
                  <w:noWrap/>
                  <w:vAlign w:val="center"/>
                  <w:hideMark/>
                </w:tcPr>
                <w:p w14:paraId="27233D0A" w14:textId="77777777" w:rsidR="00BC16AB" w:rsidRPr="005842EB" w:rsidRDefault="00BC16AB" w:rsidP="00E90C74">
                  <w:pPr>
                    <w:jc w:val="center"/>
                    <w:rPr>
                      <w:rFonts w:asciiTheme="minorHAnsi" w:hAnsiTheme="minorHAnsi" w:cstheme="minorHAnsi"/>
                      <w:b/>
                      <w:bCs/>
                      <w:sz w:val="22"/>
                      <w:szCs w:val="22"/>
                    </w:rPr>
                  </w:pPr>
                  <w:r w:rsidRPr="005842EB">
                    <w:rPr>
                      <w:rFonts w:asciiTheme="minorHAnsi" w:hAnsiTheme="minorHAnsi" w:cstheme="minorHAnsi"/>
                      <w:b/>
                      <w:bCs/>
                      <w:sz w:val="22"/>
                      <w:szCs w:val="22"/>
                    </w:rPr>
                    <w:t>12.050.289,58 €</w:t>
                  </w:r>
                </w:p>
              </w:tc>
            </w:tr>
          </w:tbl>
          <w:p w14:paraId="51001BFC" w14:textId="77777777" w:rsidR="00BC16AB" w:rsidRPr="005842EB" w:rsidRDefault="00BC16AB" w:rsidP="00E90C74">
            <w:pPr>
              <w:rPr>
                <w:rFonts w:asciiTheme="minorHAnsi" w:hAnsiTheme="minorHAnsi" w:cstheme="minorHAnsi"/>
                <w:b/>
                <w:bCs/>
                <w:i/>
                <w:iCs/>
                <w:color w:val="000000"/>
                <w:sz w:val="22"/>
                <w:szCs w:val="22"/>
              </w:rPr>
            </w:pPr>
          </w:p>
        </w:tc>
        <w:tc>
          <w:tcPr>
            <w:tcW w:w="1559" w:type="dxa"/>
            <w:tcBorders>
              <w:top w:val="nil"/>
              <w:left w:val="nil"/>
              <w:bottom w:val="nil"/>
              <w:right w:val="nil"/>
            </w:tcBorders>
            <w:shd w:val="clear" w:color="auto" w:fill="auto"/>
            <w:noWrap/>
            <w:vAlign w:val="center"/>
            <w:hideMark/>
          </w:tcPr>
          <w:p w14:paraId="0C3E6905" w14:textId="77777777" w:rsidR="00BC16AB" w:rsidRPr="005842EB" w:rsidRDefault="00BC16AB" w:rsidP="00E90C74">
            <w:pPr>
              <w:rPr>
                <w:rFonts w:asciiTheme="minorHAnsi" w:hAnsiTheme="minorHAnsi" w:cstheme="minorHAnsi"/>
                <w:b/>
                <w:bCs/>
                <w:i/>
                <w:iCs/>
                <w:color w:val="000000"/>
                <w:sz w:val="22"/>
                <w:szCs w:val="22"/>
              </w:rPr>
            </w:pPr>
          </w:p>
        </w:tc>
        <w:tc>
          <w:tcPr>
            <w:tcW w:w="2076" w:type="dxa"/>
            <w:tcBorders>
              <w:top w:val="nil"/>
              <w:left w:val="nil"/>
              <w:bottom w:val="nil"/>
              <w:right w:val="nil"/>
            </w:tcBorders>
            <w:shd w:val="clear" w:color="auto" w:fill="auto"/>
            <w:noWrap/>
            <w:vAlign w:val="center"/>
            <w:hideMark/>
          </w:tcPr>
          <w:p w14:paraId="514F8975" w14:textId="77777777" w:rsidR="00BC16AB" w:rsidRPr="005842EB" w:rsidRDefault="00BC16AB" w:rsidP="00E90C74">
            <w:pPr>
              <w:jc w:val="center"/>
              <w:rPr>
                <w:rFonts w:asciiTheme="minorHAnsi" w:hAnsiTheme="minorHAnsi" w:cstheme="minorHAnsi"/>
                <w:sz w:val="22"/>
                <w:szCs w:val="22"/>
              </w:rPr>
            </w:pPr>
          </w:p>
        </w:tc>
      </w:tr>
      <w:tr w:rsidR="00BC16AB" w:rsidRPr="005842EB" w14:paraId="3677E927" w14:textId="77777777" w:rsidTr="00E90C74">
        <w:trPr>
          <w:trHeight w:val="300"/>
        </w:trPr>
        <w:tc>
          <w:tcPr>
            <w:tcW w:w="2523" w:type="dxa"/>
            <w:tcBorders>
              <w:top w:val="nil"/>
              <w:left w:val="nil"/>
              <w:bottom w:val="nil"/>
              <w:right w:val="nil"/>
            </w:tcBorders>
            <w:shd w:val="clear" w:color="auto" w:fill="auto"/>
            <w:noWrap/>
            <w:vAlign w:val="center"/>
            <w:hideMark/>
          </w:tcPr>
          <w:p w14:paraId="3D419869" w14:textId="77777777" w:rsidR="00BC16AB" w:rsidRPr="005842EB" w:rsidRDefault="00BC16AB" w:rsidP="00E90C74">
            <w:pPr>
              <w:jc w:val="center"/>
              <w:rPr>
                <w:rFonts w:asciiTheme="minorHAnsi" w:hAnsiTheme="minorHAnsi" w:cstheme="minorHAnsi"/>
                <w:sz w:val="22"/>
                <w:szCs w:val="22"/>
              </w:rPr>
            </w:pPr>
          </w:p>
        </w:tc>
        <w:tc>
          <w:tcPr>
            <w:tcW w:w="3173" w:type="dxa"/>
            <w:tcBorders>
              <w:top w:val="nil"/>
              <w:left w:val="nil"/>
              <w:bottom w:val="nil"/>
              <w:right w:val="nil"/>
            </w:tcBorders>
            <w:shd w:val="clear" w:color="auto" w:fill="auto"/>
            <w:noWrap/>
            <w:vAlign w:val="center"/>
            <w:hideMark/>
          </w:tcPr>
          <w:p w14:paraId="1880C4FF" w14:textId="77777777" w:rsidR="00BC16AB" w:rsidRPr="005842EB" w:rsidRDefault="00BC16AB" w:rsidP="00E90C74">
            <w:pPr>
              <w:jc w:val="center"/>
              <w:rPr>
                <w:rFonts w:asciiTheme="minorHAnsi" w:hAnsiTheme="minorHAnsi" w:cstheme="minorHAnsi"/>
                <w:sz w:val="22"/>
                <w:szCs w:val="22"/>
              </w:rPr>
            </w:pPr>
          </w:p>
        </w:tc>
        <w:tc>
          <w:tcPr>
            <w:tcW w:w="4174" w:type="dxa"/>
            <w:tcBorders>
              <w:top w:val="nil"/>
              <w:left w:val="nil"/>
              <w:bottom w:val="nil"/>
              <w:right w:val="nil"/>
            </w:tcBorders>
            <w:shd w:val="clear" w:color="auto" w:fill="auto"/>
            <w:noWrap/>
            <w:vAlign w:val="center"/>
            <w:hideMark/>
          </w:tcPr>
          <w:p w14:paraId="1F121DBD" w14:textId="77777777" w:rsidR="00BC16AB" w:rsidRPr="005842EB" w:rsidRDefault="00BC16AB" w:rsidP="00E90C74">
            <w:pPr>
              <w:jc w:val="center"/>
              <w:rPr>
                <w:rFonts w:asciiTheme="minorHAnsi" w:hAnsiTheme="minorHAnsi" w:cstheme="minorHAnsi"/>
                <w:sz w:val="22"/>
                <w:szCs w:val="22"/>
              </w:rPr>
            </w:pPr>
          </w:p>
        </w:tc>
        <w:tc>
          <w:tcPr>
            <w:tcW w:w="1559" w:type="dxa"/>
            <w:tcBorders>
              <w:top w:val="nil"/>
              <w:left w:val="nil"/>
              <w:bottom w:val="nil"/>
              <w:right w:val="nil"/>
            </w:tcBorders>
            <w:shd w:val="clear" w:color="auto" w:fill="auto"/>
            <w:noWrap/>
            <w:vAlign w:val="center"/>
            <w:hideMark/>
          </w:tcPr>
          <w:p w14:paraId="150BB0DB" w14:textId="77777777" w:rsidR="00BC16AB" w:rsidRPr="005842EB" w:rsidRDefault="00BC16AB" w:rsidP="00E90C74">
            <w:pPr>
              <w:jc w:val="center"/>
              <w:rPr>
                <w:rFonts w:asciiTheme="minorHAnsi" w:hAnsiTheme="minorHAnsi" w:cstheme="minorHAnsi"/>
                <w:b/>
                <w:bCs/>
                <w:sz w:val="22"/>
                <w:szCs w:val="22"/>
              </w:rPr>
            </w:pPr>
          </w:p>
        </w:tc>
        <w:tc>
          <w:tcPr>
            <w:tcW w:w="2076" w:type="dxa"/>
            <w:tcBorders>
              <w:top w:val="nil"/>
              <w:left w:val="nil"/>
              <w:bottom w:val="nil"/>
              <w:right w:val="nil"/>
            </w:tcBorders>
            <w:shd w:val="clear" w:color="auto" w:fill="auto"/>
            <w:noWrap/>
            <w:vAlign w:val="center"/>
            <w:hideMark/>
          </w:tcPr>
          <w:p w14:paraId="7C8C8930" w14:textId="77777777" w:rsidR="00BC16AB" w:rsidRPr="005842EB" w:rsidRDefault="00BC16AB" w:rsidP="00E90C74">
            <w:pPr>
              <w:jc w:val="center"/>
              <w:rPr>
                <w:rFonts w:asciiTheme="minorHAnsi" w:hAnsiTheme="minorHAnsi" w:cstheme="minorHAnsi"/>
                <w:sz w:val="22"/>
                <w:szCs w:val="22"/>
              </w:rPr>
            </w:pPr>
          </w:p>
        </w:tc>
      </w:tr>
    </w:tbl>
    <w:p w14:paraId="31385A9B" w14:textId="77777777" w:rsidR="00BC16AB" w:rsidRPr="005842EB" w:rsidRDefault="00BC16AB" w:rsidP="00BC16AB">
      <w:pPr>
        <w:autoSpaceDE w:val="0"/>
        <w:autoSpaceDN w:val="0"/>
        <w:adjustRightInd w:val="0"/>
        <w:jc w:val="both"/>
        <w:rPr>
          <w:rFonts w:asciiTheme="minorHAnsi" w:hAnsiTheme="minorHAnsi" w:cstheme="minorHAnsi"/>
          <w:b/>
          <w:i/>
          <w:sz w:val="22"/>
          <w:szCs w:val="22"/>
        </w:rPr>
      </w:pPr>
    </w:p>
    <w:tbl>
      <w:tblPr>
        <w:tblW w:w="5000" w:type="pct"/>
        <w:tblLayout w:type="fixed"/>
        <w:tblCellMar>
          <w:left w:w="70" w:type="dxa"/>
          <w:right w:w="70" w:type="dxa"/>
        </w:tblCellMar>
        <w:tblLook w:val="04A0" w:firstRow="1" w:lastRow="0" w:firstColumn="1" w:lastColumn="0" w:noHBand="0" w:noVBand="1"/>
      </w:tblPr>
      <w:tblGrid>
        <w:gridCol w:w="9638"/>
      </w:tblGrid>
      <w:tr w:rsidR="00BC16AB" w:rsidRPr="005842EB" w14:paraId="34FF3232" w14:textId="77777777" w:rsidTr="00E90C74">
        <w:trPr>
          <w:trHeight w:val="255"/>
        </w:trPr>
        <w:tc>
          <w:tcPr>
            <w:tcW w:w="3505" w:type="pct"/>
            <w:tcBorders>
              <w:top w:val="nil"/>
              <w:left w:val="nil"/>
              <w:bottom w:val="nil"/>
              <w:right w:val="nil"/>
            </w:tcBorders>
            <w:shd w:val="clear" w:color="auto" w:fill="auto"/>
            <w:noWrap/>
            <w:vAlign w:val="bottom"/>
          </w:tcPr>
          <w:p w14:paraId="59F8B331" w14:textId="77777777" w:rsidR="00BC16AB" w:rsidRPr="005842EB" w:rsidRDefault="00BC16AB" w:rsidP="00E90C74">
            <w:pPr>
              <w:rPr>
                <w:rFonts w:asciiTheme="minorHAnsi" w:hAnsiTheme="minorHAnsi" w:cstheme="minorHAnsi"/>
                <w:i/>
                <w:iCs/>
                <w:color w:val="000000"/>
                <w:sz w:val="22"/>
                <w:szCs w:val="22"/>
              </w:rPr>
            </w:pPr>
            <w:r w:rsidRPr="005842EB">
              <w:rPr>
                <w:rFonts w:asciiTheme="minorHAnsi" w:hAnsiTheme="minorHAnsi" w:cstheme="minorHAnsi"/>
                <w:i/>
                <w:iCs/>
                <w:color w:val="000000"/>
                <w:sz w:val="22"/>
                <w:szCs w:val="22"/>
              </w:rPr>
              <w:t xml:space="preserve">**Comparto: Tabellare + </w:t>
            </w:r>
            <w:r w:rsidRPr="005842EB">
              <w:rPr>
                <w:rFonts w:asciiTheme="minorHAnsi" w:hAnsiTheme="minorHAnsi" w:cstheme="minorHAnsi"/>
                <w:i/>
                <w:iCs/>
                <w:sz w:val="22"/>
                <w:szCs w:val="22"/>
              </w:rPr>
              <w:t>IVC stimata</w:t>
            </w:r>
            <w:r w:rsidRPr="005842EB">
              <w:rPr>
                <w:rFonts w:asciiTheme="minorHAnsi" w:hAnsiTheme="minorHAnsi" w:cstheme="minorHAnsi"/>
                <w:i/>
                <w:iCs/>
                <w:color w:val="000000"/>
                <w:sz w:val="22"/>
                <w:szCs w:val="22"/>
              </w:rPr>
              <w:t xml:space="preserve">, CPDEL, INADEL, INAIL, IRAP </w:t>
            </w:r>
          </w:p>
        </w:tc>
      </w:tr>
      <w:tr w:rsidR="00BC16AB" w:rsidRPr="005842EB" w14:paraId="06F2855F" w14:textId="77777777" w:rsidTr="00E90C74">
        <w:trPr>
          <w:trHeight w:val="255"/>
        </w:trPr>
        <w:tc>
          <w:tcPr>
            <w:tcW w:w="3505" w:type="pct"/>
            <w:tcBorders>
              <w:top w:val="nil"/>
              <w:left w:val="nil"/>
              <w:bottom w:val="nil"/>
              <w:right w:val="nil"/>
            </w:tcBorders>
            <w:shd w:val="clear" w:color="auto" w:fill="auto"/>
            <w:noWrap/>
            <w:vAlign w:val="bottom"/>
          </w:tcPr>
          <w:p w14:paraId="3D35885F" w14:textId="77777777" w:rsidR="00BC16AB" w:rsidRPr="005842EB" w:rsidRDefault="00BC16AB" w:rsidP="00E90C74">
            <w:pPr>
              <w:ind w:right="-459"/>
              <w:rPr>
                <w:rFonts w:asciiTheme="minorHAnsi" w:hAnsiTheme="minorHAnsi" w:cstheme="minorHAnsi"/>
                <w:i/>
                <w:iCs/>
                <w:color w:val="000000"/>
                <w:sz w:val="22"/>
                <w:szCs w:val="22"/>
              </w:rPr>
            </w:pPr>
            <w:r w:rsidRPr="005842EB">
              <w:rPr>
                <w:rFonts w:asciiTheme="minorHAnsi" w:hAnsiTheme="minorHAnsi" w:cstheme="minorHAnsi"/>
                <w:i/>
                <w:iCs/>
                <w:color w:val="000000"/>
                <w:sz w:val="22"/>
                <w:szCs w:val="22"/>
              </w:rPr>
              <w:t>**Dirigenza: Tabellare, Oneri, IRAP, INAIL, Trattamento di fine servizio/fine   rapporto, Esclusività &gt;15per dirigente sanitario</w:t>
            </w:r>
          </w:p>
          <w:p w14:paraId="49BD870B" w14:textId="77777777" w:rsidR="00BC16AB" w:rsidRPr="005842EB" w:rsidRDefault="00BC16AB" w:rsidP="00E90C74">
            <w:pPr>
              <w:ind w:right="-459"/>
              <w:rPr>
                <w:rFonts w:asciiTheme="minorHAnsi" w:hAnsiTheme="minorHAnsi" w:cstheme="minorHAnsi"/>
                <w:i/>
                <w:iCs/>
                <w:color w:val="000000"/>
                <w:sz w:val="22"/>
                <w:szCs w:val="22"/>
              </w:rPr>
            </w:pPr>
          </w:p>
        </w:tc>
      </w:tr>
    </w:tbl>
    <w:p w14:paraId="20F32EDB" w14:textId="77777777" w:rsidR="00BC16AB" w:rsidRPr="00733B7C" w:rsidRDefault="00BC16AB" w:rsidP="00BC16AB">
      <w:pPr>
        <w:contextualSpacing/>
        <w:jc w:val="both"/>
        <w:rPr>
          <w:rFonts w:asciiTheme="minorHAnsi" w:hAnsiTheme="minorHAnsi" w:cstheme="minorHAnsi"/>
          <w:bCs/>
          <w:iCs/>
          <w:sz w:val="22"/>
          <w:szCs w:val="22"/>
        </w:rPr>
      </w:pPr>
    </w:p>
    <w:p w14:paraId="2C595AE1" w14:textId="77777777" w:rsidR="00BC16AB" w:rsidRPr="00733B7C" w:rsidRDefault="00BC16AB" w:rsidP="00BC16AB">
      <w:pPr>
        <w:contextualSpacing/>
        <w:jc w:val="both"/>
        <w:rPr>
          <w:rFonts w:asciiTheme="minorHAnsi" w:hAnsiTheme="minorHAnsi" w:cstheme="minorHAnsi"/>
          <w:bCs/>
          <w:iCs/>
          <w:sz w:val="22"/>
          <w:szCs w:val="22"/>
        </w:rPr>
      </w:pPr>
    </w:p>
    <w:p w14:paraId="7B0042F9" w14:textId="77777777" w:rsidR="00BC16AB" w:rsidRPr="00733B7C" w:rsidRDefault="00BC16AB" w:rsidP="00BC16AB">
      <w:pPr>
        <w:contextualSpacing/>
        <w:jc w:val="both"/>
        <w:rPr>
          <w:rFonts w:asciiTheme="minorHAnsi" w:hAnsiTheme="minorHAnsi" w:cstheme="minorHAnsi"/>
          <w:bCs/>
          <w:iCs/>
          <w:sz w:val="22"/>
          <w:szCs w:val="22"/>
        </w:rPr>
      </w:pPr>
    </w:p>
    <w:p w14:paraId="54165779" w14:textId="77777777" w:rsidR="00BC16AB" w:rsidRPr="00733B7C" w:rsidRDefault="00BC16AB" w:rsidP="00BC16AB">
      <w:pPr>
        <w:contextualSpacing/>
        <w:jc w:val="both"/>
        <w:rPr>
          <w:rFonts w:asciiTheme="minorHAnsi" w:hAnsiTheme="minorHAnsi" w:cstheme="minorHAnsi"/>
          <w:bCs/>
          <w:iCs/>
          <w:sz w:val="22"/>
          <w:szCs w:val="22"/>
        </w:rPr>
      </w:pPr>
    </w:p>
    <w:p w14:paraId="78269119" w14:textId="77777777" w:rsidR="00BC16AB" w:rsidRPr="00733B7C" w:rsidRDefault="00BC16AB" w:rsidP="00BC16AB">
      <w:pPr>
        <w:contextualSpacing/>
        <w:jc w:val="both"/>
        <w:rPr>
          <w:rFonts w:asciiTheme="minorHAnsi" w:hAnsiTheme="minorHAnsi" w:cstheme="minorHAnsi"/>
          <w:bCs/>
          <w:iCs/>
          <w:sz w:val="22"/>
          <w:szCs w:val="22"/>
        </w:rPr>
      </w:pPr>
    </w:p>
    <w:p w14:paraId="7A996B9B" w14:textId="77777777" w:rsidR="00BC16AB" w:rsidRPr="00733B7C" w:rsidRDefault="00BC16AB" w:rsidP="00BC16AB">
      <w:pPr>
        <w:contextualSpacing/>
        <w:jc w:val="both"/>
        <w:rPr>
          <w:rFonts w:asciiTheme="minorHAnsi" w:hAnsiTheme="minorHAnsi" w:cstheme="minorHAnsi"/>
          <w:bCs/>
          <w:iCs/>
          <w:sz w:val="22"/>
          <w:szCs w:val="22"/>
        </w:rPr>
      </w:pPr>
    </w:p>
    <w:p w14:paraId="6AC21F81" w14:textId="77777777" w:rsidR="00BC16AB" w:rsidRPr="00733B7C" w:rsidRDefault="00BC16AB" w:rsidP="00BC16AB">
      <w:pPr>
        <w:contextualSpacing/>
        <w:jc w:val="both"/>
        <w:rPr>
          <w:rFonts w:asciiTheme="minorHAnsi" w:hAnsiTheme="minorHAnsi" w:cstheme="minorHAnsi"/>
          <w:bCs/>
          <w:iCs/>
          <w:sz w:val="22"/>
          <w:szCs w:val="22"/>
        </w:rPr>
      </w:pPr>
    </w:p>
    <w:p w14:paraId="343F7DFE" w14:textId="77777777" w:rsidR="00BC16AB" w:rsidRPr="00733B7C" w:rsidRDefault="00BC16AB" w:rsidP="00BC16AB">
      <w:pPr>
        <w:contextualSpacing/>
        <w:jc w:val="both"/>
        <w:rPr>
          <w:rFonts w:asciiTheme="minorHAnsi" w:hAnsiTheme="minorHAnsi" w:cstheme="minorHAnsi"/>
          <w:bCs/>
          <w:iCs/>
          <w:sz w:val="22"/>
          <w:szCs w:val="22"/>
        </w:rPr>
      </w:pPr>
    </w:p>
    <w:p w14:paraId="02D142DB" w14:textId="77777777" w:rsidR="00BC16AB" w:rsidRPr="00733B7C" w:rsidRDefault="00BC16AB" w:rsidP="00BC16AB">
      <w:pPr>
        <w:contextualSpacing/>
        <w:jc w:val="both"/>
        <w:rPr>
          <w:rFonts w:asciiTheme="minorHAnsi" w:hAnsiTheme="minorHAnsi" w:cstheme="minorHAnsi"/>
          <w:bCs/>
          <w:iCs/>
          <w:sz w:val="22"/>
          <w:szCs w:val="22"/>
        </w:rPr>
      </w:pPr>
    </w:p>
    <w:p w14:paraId="30FE8D46" w14:textId="77777777" w:rsidR="00BC16AB" w:rsidRPr="00733B7C" w:rsidRDefault="00BC16AB" w:rsidP="00BC16AB">
      <w:pPr>
        <w:contextualSpacing/>
        <w:jc w:val="both"/>
        <w:rPr>
          <w:rFonts w:asciiTheme="minorHAnsi" w:hAnsiTheme="minorHAnsi" w:cstheme="minorHAnsi"/>
          <w:bCs/>
          <w:iCs/>
          <w:sz w:val="22"/>
          <w:szCs w:val="22"/>
        </w:rPr>
      </w:pPr>
    </w:p>
    <w:p w14:paraId="307E7560" w14:textId="5FD219FD" w:rsidR="00BC16AB" w:rsidRPr="00733B7C" w:rsidRDefault="00BC16AB" w:rsidP="00BC16AB">
      <w:pPr>
        <w:contextualSpacing/>
        <w:jc w:val="both"/>
        <w:rPr>
          <w:rFonts w:asciiTheme="minorHAnsi" w:hAnsiTheme="minorHAnsi" w:cstheme="minorHAnsi"/>
          <w:bCs/>
          <w:iCs/>
          <w:sz w:val="22"/>
          <w:szCs w:val="22"/>
        </w:rPr>
      </w:pPr>
    </w:p>
    <w:p w14:paraId="1A3BFB12" w14:textId="0A1B9432" w:rsidR="00733B7C" w:rsidRPr="00733B7C" w:rsidRDefault="00733B7C" w:rsidP="00BC16AB">
      <w:pPr>
        <w:contextualSpacing/>
        <w:jc w:val="both"/>
        <w:rPr>
          <w:rFonts w:asciiTheme="minorHAnsi" w:hAnsiTheme="minorHAnsi" w:cstheme="minorHAnsi"/>
          <w:bCs/>
          <w:iCs/>
          <w:sz w:val="22"/>
          <w:szCs w:val="22"/>
        </w:rPr>
      </w:pPr>
    </w:p>
    <w:p w14:paraId="5F10ED8C" w14:textId="2775F438" w:rsidR="00733B7C" w:rsidRPr="00733B7C" w:rsidRDefault="00733B7C" w:rsidP="00BC16AB">
      <w:pPr>
        <w:contextualSpacing/>
        <w:jc w:val="both"/>
        <w:rPr>
          <w:rFonts w:asciiTheme="minorHAnsi" w:hAnsiTheme="minorHAnsi" w:cstheme="minorHAnsi"/>
          <w:bCs/>
          <w:iCs/>
          <w:sz w:val="22"/>
          <w:szCs w:val="22"/>
        </w:rPr>
      </w:pPr>
    </w:p>
    <w:p w14:paraId="7326D272" w14:textId="77777777" w:rsidR="00733B7C" w:rsidRPr="00733B7C" w:rsidRDefault="00733B7C" w:rsidP="00BC16AB">
      <w:pPr>
        <w:contextualSpacing/>
        <w:jc w:val="both"/>
        <w:rPr>
          <w:rFonts w:asciiTheme="minorHAnsi" w:hAnsiTheme="minorHAnsi" w:cstheme="minorHAnsi"/>
          <w:bCs/>
          <w:iCs/>
          <w:sz w:val="22"/>
          <w:szCs w:val="22"/>
        </w:rPr>
      </w:pPr>
    </w:p>
    <w:p w14:paraId="7E699E2A" w14:textId="77777777" w:rsidR="00BC16AB" w:rsidRPr="00733B7C" w:rsidRDefault="00BC16AB" w:rsidP="00BC16AB">
      <w:pPr>
        <w:contextualSpacing/>
        <w:jc w:val="both"/>
        <w:rPr>
          <w:rFonts w:asciiTheme="minorHAnsi" w:hAnsiTheme="minorHAnsi" w:cstheme="minorHAnsi"/>
          <w:bCs/>
          <w:iCs/>
          <w:sz w:val="22"/>
          <w:szCs w:val="22"/>
        </w:rPr>
      </w:pPr>
    </w:p>
    <w:tbl>
      <w:tblPr>
        <w:tblW w:w="10590" w:type="dxa"/>
        <w:tblCellMar>
          <w:left w:w="70" w:type="dxa"/>
          <w:right w:w="70" w:type="dxa"/>
        </w:tblCellMar>
        <w:tblLook w:val="04A0" w:firstRow="1" w:lastRow="0" w:firstColumn="1" w:lastColumn="0" w:noHBand="0" w:noVBand="1"/>
      </w:tblPr>
      <w:tblGrid>
        <w:gridCol w:w="2009"/>
        <w:gridCol w:w="2110"/>
        <w:gridCol w:w="2189"/>
        <w:gridCol w:w="2213"/>
        <w:gridCol w:w="2069"/>
      </w:tblGrid>
      <w:tr w:rsidR="00BC16AB" w:rsidRPr="005842EB" w14:paraId="0DB05F53" w14:textId="77777777" w:rsidTr="00E90C74">
        <w:trPr>
          <w:trHeight w:val="300"/>
        </w:trPr>
        <w:tc>
          <w:tcPr>
            <w:tcW w:w="10590" w:type="dxa"/>
            <w:gridSpan w:val="5"/>
            <w:tcBorders>
              <w:top w:val="nil"/>
              <w:left w:val="nil"/>
              <w:bottom w:val="nil"/>
              <w:right w:val="nil"/>
            </w:tcBorders>
            <w:shd w:val="clear" w:color="auto" w:fill="auto"/>
            <w:noWrap/>
            <w:vAlign w:val="bottom"/>
            <w:hideMark/>
          </w:tcPr>
          <w:p w14:paraId="34E5BD99" w14:textId="77777777" w:rsidR="00BC16AB" w:rsidRPr="005842EB" w:rsidRDefault="00BC16AB" w:rsidP="00E90C74">
            <w:pPr>
              <w:rPr>
                <w:rFonts w:asciiTheme="minorHAnsi" w:hAnsiTheme="minorHAnsi" w:cstheme="minorHAnsi"/>
                <w:b/>
                <w:bCs/>
                <w:i/>
                <w:iCs/>
                <w:color w:val="000000"/>
                <w:sz w:val="22"/>
                <w:szCs w:val="22"/>
              </w:rPr>
            </w:pPr>
            <w:r w:rsidRPr="005842EB">
              <w:rPr>
                <w:rFonts w:asciiTheme="minorHAnsi" w:hAnsiTheme="minorHAnsi" w:cstheme="minorHAnsi"/>
                <w:b/>
                <w:bCs/>
                <w:i/>
                <w:iCs/>
                <w:color w:val="000000"/>
                <w:sz w:val="22"/>
                <w:szCs w:val="22"/>
              </w:rPr>
              <w:t>Tabella 7: Spesa del personale in servizio rivista secondo gli stessi criteri di imputazione di costo</w:t>
            </w:r>
          </w:p>
          <w:p w14:paraId="6FCCE2AE" w14:textId="77777777" w:rsidR="00BC16AB" w:rsidRPr="005842EB" w:rsidRDefault="00BC16AB" w:rsidP="00E90C74">
            <w:pPr>
              <w:rPr>
                <w:rFonts w:asciiTheme="minorHAnsi" w:hAnsiTheme="minorHAnsi" w:cstheme="minorHAnsi"/>
                <w:b/>
                <w:bCs/>
                <w:i/>
                <w:iCs/>
                <w:color w:val="000000"/>
                <w:sz w:val="22"/>
                <w:szCs w:val="22"/>
              </w:rPr>
            </w:pPr>
          </w:p>
          <w:tbl>
            <w:tblPr>
              <w:tblW w:w="10126" w:type="dxa"/>
              <w:tblCellMar>
                <w:left w:w="70" w:type="dxa"/>
                <w:right w:w="70" w:type="dxa"/>
              </w:tblCellMar>
              <w:tblLook w:val="04A0" w:firstRow="1" w:lastRow="0" w:firstColumn="1" w:lastColumn="0" w:noHBand="0" w:noVBand="1"/>
            </w:tblPr>
            <w:tblGrid>
              <w:gridCol w:w="1905"/>
              <w:gridCol w:w="1935"/>
              <w:gridCol w:w="2378"/>
              <w:gridCol w:w="2182"/>
              <w:gridCol w:w="1726"/>
            </w:tblGrid>
            <w:tr w:rsidR="00BC16AB" w:rsidRPr="005842EB" w14:paraId="69154416" w14:textId="77777777" w:rsidTr="00733B7C">
              <w:trPr>
                <w:trHeight w:val="300"/>
              </w:trPr>
              <w:tc>
                <w:tcPr>
                  <w:tcW w:w="10126" w:type="dxa"/>
                  <w:gridSpan w:val="5"/>
                  <w:tcBorders>
                    <w:top w:val="single" w:sz="4" w:space="0" w:color="auto"/>
                    <w:left w:val="single" w:sz="4" w:space="0" w:color="auto"/>
                    <w:bottom w:val="single" w:sz="4" w:space="0" w:color="auto"/>
                    <w:right w:val="single" w:sz="4" w:space="0" w:color="000000"/>
                  </w:tcBorders>
                  <w:shd w:val="clear" w:color="000000" w:fill="00B050"/>
                  <w:noWrap/>
                  <w:vAlign w:val="bottom"/>
                  <w:hideMark/>
                </w:tcPr>
                <w:p w14:paraId="22210DA5" w14:textId="3E9CBF6F" w:rsidR="00BC16AB" w:rsidRPr="005842EB" w:rsidRDefault="00BC16AB" w:rsidP="00E90C74">
                  <w:pPr>
                    <w:rPr>
                      <w:rFonts w:asciiTheme="minorHAnsi" w:hAnsiTheme="minorHAnsi" w:cstheme="minorHAnsi"/>
                      <w:b/>
                      <w:bCs/>
                      <w:color w:val="000000"/>
                      <w:sz w:val="22"/>
                      <w:szCs w:val="22"/>
                    </w:rPr>
                  </w:pPr>
                  <w:r w:rsidRPr="005842EB">
                    <w:rPr>
                      <w:rFonts w:asciiTheme="minorHAnsi" w:hAnsiTheme="minorHAnsi" w:cstheme="minorHAnsi"/>
                      <w:b/>
                      <w:bCs/>
                      <w:color w:val="000000"/>
                      <w:sz w:val="22"/>
                      <w:szCs w:val="22"/>
                    </w:rPr>
                    <w:t>CALCOLO COSTO A BILANCIO AL 01/01/202</w:t>
                  </w:r>
                  <w:r w:rsidR="007411C8">
                    <w:rPr>
                      <w:rFonts w:asciiTheme="minorHAnsi" w:hAnsiTheme="minorHAnsi" w:cstheme="minorHAnsi"/>
                      <w:b/>
                      <w:bCs/>
                      <w:color w:val="000000"/>
                      <w:sz w:val="22"/>
                      <w:szCs w:val="22"/>
                    </w:rPr>
                    <w:t>5</w:t>
                  </w:r>
                  <w:r w:rsidRPr="005842EB">
                    <w:rPr>
                      <w:rFonts w:asciiTheme="minorHAnsi" w:hAnsiTheme="minorHAnsi" w:cstheme="minorHAnsi"/>
                      <w:b/>
                      <w:bCs/>
                      <w:color w:val="000000"/>
                      <w:sz w:val="22"/>
                      <w:szCs w:val="22"/>
                    </w:rPr>
                    <w:t xml:space="preserve"> (esclusi gli importi che gravano su fondi) del personale Dirigente e Comparto</w:t>
                  </w:r>
                </w:p>
              </w:tc>
            </w:tr>
            <w:tr w:rsidR="00BC16AB" w:rsidRPr="005842EB" w14:paraId="3F174610" w14:textId="77777777" w:rsidTr="00733B7C">
              <w:trPr>
                <w:trHeight w:val="1200"/>
              </w:trPr>
              <w:tc>
                <w:tcPr>
                  <w:tcW w:w="1905" w:type="dxa"/>
                  <w:tcBorders>
                    <w:top w:val="nil"/>
                    <w:left w:val="single" w:sz="4" w:space="0" w:color="auto"/>
                    <w:bottom w:val="single" w:sz="4" w:space="0" w:color="auto"/>
                    <w:right w:val="single" w:sz="4" w:space="0" w:color="auto"/>
                  </w:tcBorders>
                  <w:shd w:val="clear" w:color="auto" w:fill="auto"/>
                  <w:noWrap/>
                  <w:vAlign w:val="center"/>
                  <w:hideMark/>
                </w:tcPr>
                <w:p w14:paraId="6FE1F554" w14:textId="77777777" w:rsidR="00BC16AB" w:rsidRPr="005842EB" w:rsidRDefault="00BC16AB" w:rsidP="00E90C74">
                  <w:pPr>
                    <w:jc w:val="center"/>
                    <w:rPr>
                      <w:rFonts w:asciiTheme="minorHAnsi" w:hAnsiTheme="minorHAnsi" w:cstheme="minorHAnsi"/>
                      <w:b/>
                      <w:bCs/>
                      <w:color w:val="000000"/>
                      <w:sz w:val="22"/>
                      <w:szCs w:val="22"/>
                    </w:rPr>
                  </w:pPr>
                  <w:r w:rsidRPr="005842EB">
                    <w:rPr>
                      <w:rFonts w:asciiTheme="minorHAnsi" w:hAnsiTheme="minorHAnsi" w:cstheme="minorHAnsi"/>
                      <w:b/>
                      <w:bCs/>
                      <w:color w:val="000000"/>
                      <w:sz w:val="22"/>
                      <w:szCs w:val="22"/>
                    </w:rPr>
                    <w:t>Area</w:t>
                  </w:r>
                </w:p>
              </w:tc>
              <w:tc>
                <w:tcPr>
                  <w:tcW w:w="2045" w:type="dxa"/>
                  <w:tcBorders>
                    <w:top w:val="nil"/>
                    <w:left w:val="nil"/>
                    <w:bottom w:val="single" w:sz="4" w:space="0" w:color="auto"/>
                    <w:right w:val="single" w:sz="4" w:space="0" w:color="auto"/>
                  </w:tcBorders>
                  <w:shd w:val="clear" w:color="auto" w:fill="auto"/>
                  <w:vAlign w:val="center"/>
                  <w:hideMark/>
                </w:tcPr>
                <w:p w14:paraId="4A8D8296" w14:textId="77777777" w:rsidR="00BC16AB" w:rsidRPr="005842EB" w:rsidRDefault="00BC16AB" w:rsidP="00E90C74">
                  <w:pPr>
                    <w:jc w:val="center"/>
                    <w:rPr>
                      <w:rFonts w:asciiTheme="minorHAnsi" w:hAnsiTheme="minorHAnsi" w:cstheme="minorHAnsi"/>
                      <w:b/>
                      <w:bCs/>
                      <w:color w:val="000000"/>
                      <w:sz w:val="22"/>
                      <w:szCs w:val="22"/>
                    </w:rPr>
                  </w:pPr>
                  <w:r w:rsidRPr="005842EB">
                    <w:rPr>
                      <w:rFonts w:asciiTheme="minorHAnsi" w:hAnsiTheme="minorHAnsi" w:cstheme="minorHAnsi"/>
                      <w:b/>
                      <w:bCs/>
                      <w:color w:val="000000"/>
                      <w:sz w:val="22"/>
                      <w:szCs w:val="22"/>
                    </w:rPr>
                    <w:t>CCNL di riferimento</w:t>
                  </w:r>
                </w:p>
              </w:tc>
              <w:tc>
                <w:tcPr>
                  <w:tcW w:w="2268" w:type="dxa"/>
                  <w:tcBorders>
                    <w:top w:val="nil"/>
                    <w:left w:val="nil"/>
                    <w:bottom w:val="single" w:sz="4" w:space="0" w:color="auto"/>
                    <w:right w:val="single" w:sz="4" w:space="0" w:color="auto"/>
                  </w:tcBorders>
                  <w:shd w:val="clear" w:color="auto" w:fill="auto"/>
                  <w:vAlign w:val="center"/>
                  <w:hideMark/>
                </w:tcPr>
                <w:p w14:paraId="31D7A410" w14:textId="6ED95785" w:rsidR="00BC16AB" w:rsidRPr="005842EB" w:rsidRDefault="00BC16AB" w:rsidP="00E90C74">
                  <w:pPr>
                    <w:jc w:val="center"/>
                    <w:rPr>
                      <w:rFonts w:asciiTheme="minorHAnsi" w:hAnsiTheme="minorHAnsi" w:cstheme="minorHAnsi"/>
                      <w:b/>
                      <w:bCs/>
                      <w:color w:val="000000"/>
                      <w:sz w:val="22"/>
                      <w:szCs w:val="22"/>
                    </w:rPr>
                  </w:pPr>
                  <w:r w:rsidRPr="005842EB">
                    <w:rPr>
                      <w:rFonts w:asciiTheme="minorHAnsi" w:hAnsiTheme="minorHAnsi" w:cstheme="minorHAnsi"/>
                      <w:b/>
                      <w:bCs/>
                      <w:color w:val="000000"/>
                      <w:sz w:val="22"/>
                      <w:szCs w:val="22"/>
                    </w:rPr>
                    <w:t>Costo potenziale unitario Cessazione/Assunzione*</w:t>
                  </w:r>
                </w:p>
              </w:tc>
              <w:tc>
                <w:tcPr>
                  <w:tcW w:w="2182" w:type="dxa"/>
                  <w:tcBorders>
                    <w:top w:val="nil"/>
                    <w:left w:val="nil"/>
                    <w:bottom w:val="single" w:sz="4" w:space="0" w:color="auto"/>
                    <w:right w:val="single" w:sz="4" w:space="0" w:color="auto"/>
                  </w:tcBorders>
                  <w:shd w:val="clear" w:color="auto" w:fill="auto"/>
                  <w:vAlign w:val="center"/>
                  <w:hideMark/>
                </w:tcPr>
                <w:p w14:paraId="38BDBF0C" w14:textId="77777777" w:rsidR="00BC16AB" w:rsidRPr="005842EB" w:rsidRDefault="00BC16AB" w:rsidP="00E90C74">
                  <w:pPr>
                    <w:jc w:val="center"/>
                    <w:rPr>
                      <w:rFonts w:asciiTheme="minorHAnsi" w:hAnsiTheme="minorHAnsi" w:cstheme="minorHAnsi"/>
                      <w:b/>
                      <w:bCs/>
                      <w:color w:val="000000"/>
                      <w:sz w:val="22"/>
                      <w:szCs w:val="22"/>
                    </w:rPr>
                  </w:pPr>
                  <w:r w:rsidRPr="005842EB">
                    <w:rPr>
                      <w:rFonts w:asciiTheme="minorHAnsi" w:hAnsiTheme="minorHAnsi" w:cstheme="minorHAnsi"/>
                      <w:b/>
                      <w:bCs/>
                      <w:color w:val="000000"/>
                      <w:sz w:val="22"/>
                      <w:szCs w:val="22"/>
                    </w:rPr>
                    <w:t>Personale in servizio al 31/12/2025 con suddivisione per area</w:t>
                  </w:r>
                </w:p>
              </w:tc>
              <w:tc>
                <w:tcPr>
                  <w:tcW w:w="1726" w:type="dxa"/>
                  <w:tcBorders>
                    <w:top w:val="nil"/>
                    <w:left w:val="nil"/>
                    <w:bottom w:val="single" w:sz="4" w:space="0" w:color="auto"/>
                    <w:right w:val="single" w:sz="4" w:space="0" w:color="auto"/>
                  </w:tcBorders>
                  <w:shd w:val="clear" w:color="auto" w:fill="auto"/>
                  <w:vAlign w:val="center"/>
                  <w:hideMark/>
                </w:tcPr>
                <w:p w14:paraId="625702E7" w14:textId="77777777" w:rsidR="00BC16AB" w:rsidRPr="005842EB" w:rsidRDefault="00BC16AB" w:rsidP="00E90C74">
                  <w:pPr>
                    <w:jc w:val="center"/>
                    <w:rPr>
                      <w:rFonts w:asciiTheme="minorHAnsi" w:hAnsiTheme="minorHAnsi" w:cstheme="minorHAnsi"/>
                      <w:b/>
                      <w:bCs/>
                      <w:color w:val="000000"/>
                      <w:sz w:val="22"/>
                      <w:szCs w:val="22"/>
                    </w:rPr>
                  </w:pPr>
                  <w:r w:rsidRPr="005842EB">
                    <w:rPr>
                      <w:rFonts w:asciiTheme="minorHAnsi" w:hAnsiTheme="minorHAnsi" w:cstheme="minorHAnsi"/>
                      <w:b/>
                      <w:bCs/>
                      <w:color w:val="000000"/>
                      <w:sz w:val="22"/>
                      <w:szCs w:val="22"/>
                    </w:rPr>
                    <w:t>CALCOLO COSTO A BILANCIO AL 31/12/2025**</w:t>
                  </w:r>
                </w:p>
              </w:tc>
            </w:tr>
            <w:tr w:rsidR="00BC16AB" w:rsidRPr="005842EB" w14:paraId="6A45EE0C" w14:textId="77777777" w:rsidTr="00733B7C">
              <w:trPr>
                <w:trHeight w:val="600"/>
              </w:trPr>
              <w:tc>
                <w:tcPr>
                  <w:tcW w:w="1905" w:type="dxa"/>
                  <w:tcBorders>
                    <w:top w:val="nil"/>
                    <w:left w:val="single" w:sz="4" w:space="0" w:color="auto"/>
                    <w:bottom w:val="single" w:sz="4" w:space="0" w:color="auto"/>
                    <w:right w:val="single" w:sz="4" w:space="0" w:color="auto"/>
                  </w:tcBorders>
                  <w:shd w:val="clear" w:color="auto" w:fill="auto"/>
                  <w:vAlign w:val="center"/>
                  <w:hideMark/>
                </w:tcPr>
                <w:p w14:paraId="7AE7AE19" w14:textId="77777777" w:rsidR="00BC16AB" w:rsidRPr="005842EB" w:rsidRDefault="00BC16AB" w:rsidP="00E90C74">
                  <w:pPr>
                    <w:jc w:val="center"/>
                    <w:rPr>
                      <w:rFonts w:asciiTheme="minorHAnsi" w:hAnsiTheme="minorHAnsi" w:cstheme="minorHAnsi"/>
                      <w:color w:val="000000"/>
                      <w:sz w:val="22"/>
                      <w:szCs w:val="22"/>
                    </w:rPr>
                  </w:pPr>
                  <w:r w:rsidRPr="005842EB">
                    <w:rPr>
                      <w:rFonts w:asciiTheme="minorHAnsi" w:hAnsiTheme="minorHAnsi" w:cstheme="minorHAnsi"/>
                      <w:color w:val="000000"/>
                      <w:sz w:val="22"/>
                      <w:szCs w:val="22"/>
                    </w:rPr>
                    <w:t>Personale di supporto</w:t>
                  </w:r>
                </w:p>
              </w:tc>
              <w:tc>
                <w:tcPr>
                  <w:tcW w:w="2045" w:type="dxa"/>
                  <w:tcBorders>
                    <w:top w:val="nil"/>
                    <w:left w:val="nil"/>
                    <w:bottom w:val="single" w:sz="4" w:space="0" w:color="auto"/>
                    <w:right w:val="single" w:sz="4" w:space="0" w:color="auto"/>
                  </w:tcBorders>
                  <w:shd w:val="clear" w:color="auto" w:fill="auto"/>
                  <w:vAlign w:val="center"/>
                  <w:hideMark/>
                </w:tcPr>
                <w:p w14:paraId="250EF091" w14:textId="77777777" w:rsidR="00BC16AB" w:rsidRPr="005842EB" w:rsidRDefault="00BC16AB" w:rsidP="00E90C74">
                  <w:pPr>
                    <w:jc w:val="center"/>
                    <w:rPr>
                      <w:rFonts w:asciiTheme="minorHAnsi" w:hAnsiTheme="minorHAnsi" w:cstheme="minorHAnsi"/>
                      <w:color w:val="000000"/>
                      <w:sz w:val="22"/>
                      <w:szCs w:val="22"/>
                    </w:rPr>
                  </w:pPr>
                  <w:r w:rsidRPr="005842EB">
                    <w:rPr>
                      <w:rFonts w:asciiTheme="minorHAnsi" w:hAnsiTheme="minorHAnsi" w:cstheme="minorHAnsi"/>
                      <w:color w:val="000000"/>
                      <w:sz w:val="22"/>
                      <w:szCs w:val="22"/>
                    </w:rPr>
                    <w:t>CCNL Comparto Sanità 27/10/2025</w:t>
                  </w:r>
                </w:p>
              </w:tc>
              <w:tc>
                <w:tcPr>
                  <w:tcW w:w="2268" w:type="dxa"/>
                  <w:tcBorders>
                    <w:top w:val="nil"/>
                    <w:left w:val="nil"/>
                    <w:bottom w:val="single" w:sz="4" w:space="0" w:color="auto"/>
                    <w:right w:val="single" w:sz="4" w:space="0" w:color="auto"/>
                  </w:tcBorders>
                  <w:shd w:val="clear" w:color="auto" w:fill="auto"/>
                  <w:noWrap/>
                  <w:vAlign w:val="center"/>
                  <w:hideMark/>
                </w:tcPr>
                <w:p w14:paraId="492FAB57" w14:textId="77777777" w:rsidR="00BC16AB" w:rsidRPr="005842EB" w:rsidRDefault="00BC16AB" w:rsidP="00E90C74">
                  <w:pPr>
                    <w:jc w:val="center"/>
                    <w:rPr>
                      <w:rFonts w:asciiTheme="minorHAnsi" w:hAnsiTheme="minorHAnsi" w:cstheme="minorHAnsi"/>
                      <w:color w:val="000000"/>
                      <w:sz w:val="22"/>
                      <w:szCs w:val="22"/>
                    </w:rPr>
                  </w:pPr>
                  <w:r w:rsidRPr="005842EB">
                    <w:rPr>
                      <w:rFonts w:asciiTheme="minorHAnsi" w:hAnsiTheme="minorHAnsi" w:cstheme="minorHAnsi"/>
                      <w:color w:val="000000"/>
                      <w:sz w:val="22"/>
                      <w:szCs w:val="22"/>
                    </w:rPr>
                    <w:t>30.404,88 €</w:t>
                  </w:r>
                </w:p>
              </w:tc>
              <w:tc>
                <w:tcPr>
                  <w:tcW w:w="2182" w:type="dxa"/>
                  <w:tcBorders>
                    <w:top w:val="nil"/>
                    <w:left w:val="nil"/>
                    <w:bottom w:val="single" w:sz="4" w:space="0" w:color="auto"/>
                    <w:right w:val="single" w:sz="4" w:space="0" w:color="auto"/>
                  </w:tcBorders>
                  <w:shd w:val="clear" w:color="auto" w:fill="auto"/>
                  <w:noWrap/>
                  <w:vAlign w:val="center"/>
                  <w:hideMark/>
                </w:tcPr>
                <w:p w14:paraId="44CCF914" w14:textId="77777777" w:rsidR="00BC16AB" w:rsidRPr="005842EB" w:rsidRDefault="00BC16AB" w:rsidP="00E90C74">
                  <w:pPr>
                    <w:jc w:val="center"/>
                    <w:rPr>
                      <w:rFonts w:asciiTheme="minorHAnsi" w:hAnsiTheme="minorHAnsi" w:cstheme="minorHAnsi"/>
                      <w:color w:val="000000"/>
                      <w:sz w:val="22"/>
                      <w:szCs w:val="22"/>
                    </w:rPr>
                  </w:pPr>
                  <w:r w:rsidRPr="005842EB">
                    <w:rPr>
                      <w:rFonts w:asciiTheme="minorHAnsi" w:hAnsiTheme="minorHAnsi" w:cstheme="minorHAnsi"/>
                      <w:color w:val="000000"/>
                      <w:sz w:val="22"/>
                      <w:szCs w:val="22"/>
                    </w:rPr>
                    <w:t>18</w:t>
                  </w:r>
                </w:p>
              </w:tc>
              <w:tc>
                <w:tcPr>
                  <w:tcW w:w="1726" w:type="dxa"/>
                  <w:tcBorders>
                    <w:top w:val="nil"/>
                    <w:left w:val="nil"/>
                    <w:bottom w:val="single" w:sz="4" w:space="0" w:color="auto"/>
                    <w:right w:val="single" w:sz="4" w:space="0" w:color="auto"/>
                  </w:tcBorders>
                  <w:shd w:val="clear" w:color="auto" w:fill="auto"/>
                  <w:noWrap/>
                  <w:vAlign w:val="center"/>
                  <w:hideMark/>
                </w:tcPr>
                <w:p w14:paraId="067C5141" w14:textId="77777777" w:rsidR="00BC16AB" w:rsidRPr="005842EB" w:rsidRDefault="00BC16AB" w:rsidP="00E90C74">
                  <w:pPr>
                    <w:jc w:val="center"/>
                    <w:rPr>
                      <w:rFonts w:asciiTheme="minorHAnsi" w:hAnsiTheme="minorHAnsi" w:cstheme="minorHAnsi"/>
                      <w:color w:val="000000"/>
                      <w:sz w:val="22"/>
                      <w:szCs w:val="22"/>
                    </w:rPr>
                  </w:pPr>
                  <w:r w:rsidRPr="005842EB">
                    <w:rPr>
                      <w:rFonts w:asciiTheme="minorHAnsi" w:hAnsiTheme="minorHAnsi" w:cstheme="minorHAnsi"/>
                      <w:color w:val="000000"/>
                      <w:sz w:val="22"/>
                      <w:szCs w:val="22"/>
                    </w:rPr>
                    <w:t>547.287,84 €</w:t>
                  </w:r>
                </w:p>
              </w:tc>
            </w:tr>
            <w:tr w:rsidR="00BC16AB" w:rsidRPr="005842EB" w14:paraId="6F4F4977" w14:textId="77777777" w:rsidTr="00733B7C">
              <w:trPr>
                <w:trHeight w:val="600"/>
              </w:trPr>
              <w:tc>
                <w:tcPr>
                  <w:tcW w:w="1905" w:type="dxa"/>
                  <w:tcBorders>
                    <w:top w:val="nil"/>
                    <w:left w:val="single" w:sz="4" w:space="0" w:color="auto"/>
                    <w:bottom w:val="single" w:sz="4" w:space="0" w:color="auto"/>
                    <w:right w:val="single" w:sz="4" w:space="0" w:color="auto"/>
                  </w:tcBorders>
                  <w:shd w:val="clear" w:color="auto" w:fill="auto"/>
                  <w:noWrap/>
                  <w:vAlign w:val="center"/>
                  <w:hideMark/>
                </w:tcPr>
                <w:p w14:paraId="17CA2E7C" w14:textId="77777777" w:rsidR="00BC16AB" w:rsidRPr="005842EB" w:rsidRDefault="00BC16AB" w:rsidP="00E90C74">
                  <w:pPr>
                    <w:jc w:val="center"/>
                    <w:rPr>
                      <w:rFonts w:asciiTheme="minorHAnsi" w:hAnsiTheme="minorHAnsi" w:cstheme="minorHAnsi"/>
                      <w:color w:val="000000"/>
                      <w:sz w:val="22"/>
                      <w:szCs w:val="22"/>
                    </w:rPr>
                  </w:pPr>
                  <w:r w:rsidRPr="005842EB">
                    <w:rPr>
                      <w:rFonts w:asciiTheme="minorHAnsi" w:hAnsiTheme="minorHAnsi" w:cstheme="minorHAnsi"/>
                      <w:color w:val="000000"/>
                      <w:sz w:val="22"/>
                      <w:szCs w:val="22"/>
                    </w:rPr>
                    <w:t>Operatori</w:t>
                  </w:r>
                </w:p>
              </w:tc>
              <w:tc>
                <w:tcPr>
                  <w:tcW w:w="2045" w:type="dxa"/>
                  <w:tcBorders>
                    <w:top w:val="nil"/>
                    <w:left w:val="nil"/>
                    <w:bottom w:val="single" w:sz="4" w:space="0" w:color="auto"/>
                    <w:right w:val="single" w:sz="4" w:space="0" w:color="auto"/>
                  </w:tcBorders>
                  <w:shd w:val="clear" w:color="auto" w:fill="auto"/>
                  <w:vAlign w:val="center"/>
                  <w:hideMark/>
                </w:tcPr>
                <w:p w14:paraId="426602A5" w14:textId="77777777" w:rsidR="00BC16AB" w:rsidRPr="005842EB" w:rsidRDefault="00BC16AB" w:rsidP="00E90C74">
                  <w:pPr>
                    <w:jc w:val="center"/>
                    <w:rPr>
                      <w:rFonts w:asciiTheme="minorHAnsi" w:hAnsiTheme="minorHAnsi" w:cstheme="minorHAnsi"/>
                      <w:color w:val="000000"/>
                      <w:sz w:val="22"/>
                      <w:szCs w:val="22"/>
                    </w:rPr>
                  </w:pPr>
                  <w:r w:rsidRPr="005842EB">
                    <w:rPr>
                      <w:rFonts w:asciiTheme="minorHAnsi" w:hAnsiTheme="minorHAnsi" w:cstheme="minorHAnsi"/>
                      <w:color w:val="000000"/>
                      <w:sz w:val="22"/>
                      <w:szCs w:val="22"/>
                    </w:rPr>
                    <w:t>CCNL Comparto Sanità 27/10/2025</w:t>
                  </w:r>
                </w:p>
              </w:tc>
              <w:tc>
                <w:tcPr>
                  <w:tcW w:w="2268" w:type="dxa"/>
                  <w:tcBorders>
                    <w:top w:val="nil"/>
                    <w:left w:val="nil"/>
                    <w:bottom w:val="single" w:sz="4" w:space="0" w:color="auto"/>
                    <w:right w:val="single" w:sz="4" w:space="0" w:color="auto"/>
                  </w:tcBorders>
                  <w:shd w:val="clear" w:color="auto" w:fill="auto"/>
                  <w:noWrap/>
                  <w:vAlign w:val="center"/>
                  <w:hideMark/>
                </w:tcPr>
                <w:p w14:paraId="5E80453D" w14:textId="77777777" w:rsidR="00BC16AB" w:rsidRPr="005842EB" w:rsidRDefault="00BC16AB" w:rsidP="00E90C74">
                  <w:pPr>
                    <w:jc w:val="center"/>
                    <w:rPr>
                      <w:rFonts w:asciiTheme="minorHAnsi" w:hAnsiTheme="minorHAnsi" w:cstheme="minorHAnsi"/>
                      <w:color w:val="000000"/>
                      <w:sz w:val="22"/>
                      <w:szCs w:val="22"/>
                    </w:rPr>
                  </w:pPr>
                  <w:r w:rsidRPr="005842EB">
                    <w:rPr>
                      <w:rFonts w:asciiTheme="minorHAnsi" w:hAnsiTheme="minorHAnsi" w:cstheme="minorHAnsi"/>
                      <w:color w:val="000000"/>
                      <w:sz w:val="22"/>
                      <w:szCs w:val="22"/>
                    </w:rPr>
                    <w:t>32.082,10 €</w:t>
                  </w:r>
                </w:p>
              </w:tc>
              <w:tc>
                <w:tcPr>
                  <w:tcW w:w="2182" w:type="dxa"/>
                  <w:tcBorders>
                    <w:top w:val="nil"/>
                    <w:left w:val="nil"/>
                    <w:bottom w:val="single" w:sz="4" w:space="0" w:color="auto"/>
                    <w:right w:val="single" w:sz="4" w:space="0" w:color="auto"/>
                  </w:tcBorders>
                  <w:shd w:val="clear" w:color="auto" w:fill="auto"/>
                  <w:noWrap/>
                  <w:vAlign w:val="center"/>
                  <w:hideMark/>
                </w:tcPr>
                <w:p w14:paraId="79ED1211" w14:textId="77777777" w:rsidR="00BC16AB" w:rsidRPr="005842EB" w:rsidRDefault="00BC16AB" w:rsidP="00E90C74">
                  <w:pPr>
                    <w:jc w:val="center"/>
                    <w:rPr>
                      <w:rFonts w:asciiTheme="minorHAnsi" w:hAnsiTheme="minorHAnsi" w:cstheme="minorHAnsi"/>
                      <w:color w:val="000000"/>
                      <w:sz w:val="22"/>
                      <w:szCs w:val="22"/>
                    </w:rPr>
                  </w:pPr>
                  <w:r w:rsidRPr="005842EB">
                    <w:rPr>
                      <w:rFonts w:asciiTheme="minorHAnsi" w:hAnsiTheme="minorHAnsi" w:cstheme="minorHAnsi"/>
                      <w:color w:val="000000"/>
                      <w:sz w:val="22"/>
                      <w:szCs w:val="22"/>
                    </w:rPr>
                    <w:t>1</w:t>
                  </w:r>
                </w:p>
              </w:tc>
              <w:tc>
                <w:tcPr>
                  <w:tcW w:w="1726" w:type="dxa"/>
                  <w:tcBorders>
                    <w:top w:val="nil"/>
                    <w:left w:val="nil"/>
                    <w:bottom w:val="single" w:sz="4" w:space="0" w:color="auto"/>
                    <w:right w:val="single" w:sz="4" w:space="0" w:color="auto"/>
                  </w:tcBorders>
                  <w:shd w:val="clear" w:color="auto" w:fill="auto"/>
                  <w:noWrap/>
                  <w:vAlign w:val="center"/>
                  <w:hideMark/>
                </w:tcPr>
                <w:p w14:paraId="16DB1F5F" w14:textId="77777777" w:rsidR="00BC16AB" w:rsidRPr="005842EB" w:rsidRDefault="00BC16AB" w:rsidP="00E90C74">
                  <w:pPr>
                    <w:jc w:val="center"/>
                    <w:rPr>
                      <w:rFonts w:asciiTheme="minorHAnsi" w:hAnsiTheme="minorHAnsi" w:cstheme="minorHAnsi"/>
                      <w:color w:val="000000"/>
                      <w:sz w:val="22"/>
                      <w:szCs w:val="22"/>
                    </w:rPr>
                  </w:pPr>
                  <w:r w:rsidRPr="005842EB">
                    <w:rPr>
                      <w:rFonts w:asciiTheme="minorHAnsi" w:hAnsiTheme="minorHAnsi" w:cstheme="minorHAnsi"/>
                      <w:color w:val="000000"/>
                      <w:sz w:val="22"/>
                      <w:szCs w:val="22"/>
                    </w:rPr>
                    <w:t>32.082,10 €</w:t>
                  </w:r>
                </w:p>
              </w:tc>
            </w:tr>
            <w:tr w:rsidR="00BC16AB" w:rsidRPr="005842EB" w14:paraId="47007007" w14:textId="77777777" w:rsidTr="00733B7C">
              <w:trPr>
                <w:trHeight w:val="600"/>
              </w:trPr>
              <w:tc>
                <w:tcPr>
                  <w:tcW w:w="1905" w:type="dxa"/>
                  <w:tcBorders>
                    <w:top w:val="nil"/>
                    <w:left w:val="single" w:sz="4" w:space="0" w:color="auto"/>
                    <w:bottom w:val="single" w:sz="4" w:space="0" w:color="auto"/>
                    <w:right w:val="single" w:sz="4" w:space="0" w:color="auto"/>
                  </w:tcBorders>
                  <w:shd w:val="clear" w:color="auto" w:fill="auto"/>
                  <w:noWrap/>
                  <w:vAlign w:val="center"/>
                  <w:hideMark/>
                </w:tcPr>
                <w:p w14:paraId="4FC23EC9" w14:textId="77777777" w:rsidR="00BC16AB" w:rsidRPr="005842EB" w:rsidRDefault="00BC16AB" w:rsidP="00E90C74">
                  <w:pPr>
                    <w:jc w:val="center"/>
                    <w:rPr>
                      <w:rFonts w:asciiTheme="minorHAnsi" w:hAnsiTheme="minorHAnsi" w:cstheme="minorHAnsi"/>
                      <w:color w:val="000000"/>
                      <w:sz w:val="22"/>
                      <w:szCs w:val="22"/>
                    </w:rPr>
                  </w:pPr>
                  <w:r w:rsidRPr="005842EB">
                    <w:rPr>
                      <w:rFonts w:asciiTheme="minorHAnsi" w:hAnsiTheme="minorHAnsi" w:cstheme="minorHAnsi"/>
                      <w:color w:val="000000"/>
                      <w:sz w:val="22"/>
                      <w:szCs w:val="22"/>
                    </w:rPr>
                    <w:t>Assistenti</w:t>
                  </w:r>
                </w:p>
              </w:tc>
              <w:tc>
                <w:tcPr>
                  <w:tcW w:w="2045" w:type="dxa"/>
                  <w:tcBorders>
                    <w:top w:val="nil"/>
                    <w:left w:val="nil"/>
                    <w:bottom w:val="single" w:sz="4" w:space="0" w:color="auto"/>
                    <w:right w:val="single" w:sz="4" w:space="0" w:color="auto"/>
                  </w:tcBorders>
                  <w:shd w:val="clear" w:color="auto" w:fill="auto"/>
                  <w:vAlign w:val="center"/>
                  <w:hideMark/>
                </w:tcPr>
                <w:p w14:paraId="69EF75DD" w14:textId="77777777" w:rsidR="00BC16AB" w:rsidRPr="005842EB" w:rsidRDefault="00BC16AB" w:rsidP="00E90C74">
                  <w:pPr>
                    <w:jc w:val="center"/>
                    <w:rPr>
                      <w:rFonts w:asciiTheme="minorHAnsi" w:hAnsiTheme="minorHAnsi" w:cstheme="minorHAnsi"/>
                      <w:color w:val="000000"/>
                      <w:sz w:val="22"/>
                      <w:szCs w:val="22"/>
                    </w:rPr>
                  </w:pPr>
                  <w:r w:rsidRPr="005842EB">
                    <w:rPr>
                      <w:rFonts w:asciiTheme="minorHAnsi" w:hAnsiTheme="minorHAnsi" w:cstheme="minorHAnsi"/>
                      <w:color w:val="000000"/>
                      <w:sz w:val="22"/>
                      <w:szCs w:val="22"/>
                    </w:rPr>
                    <w:t>CCNL Comparto Sanità 27/10/2025</w:t>
                  </w:r>
                </w:p>
              </w:tc>
              <w:tc>
                <w:tcPr>
                  <w:tcW w:w="2268" w:type="dxa"/>
                  <w:tcBorders>
                    <w:top w:val="nil"/>
                    <w:left w:val="nil"/>
                    <w:bottom w:val="single" w:sz="4" w:space="0" w:color="auto"/>
                    <w:right w:val="single" w:sz="4" w:space="0" w:color="auto"/>
                  </w:tcBorders>
                  <w:shd w:val="clear" w:color="auto" w:fill="auto"/>
                  <w:noWrap/>
                  <w:vAlign w:val="center"/>
                  <w:hideMark/>
                </w:tcPr>
                <w:p w14:paraId="22899F1D" w14:textId="77777777" w:rsidR="00BC16AB" w:rsidRPr="005842EB" w:rsidRDefault="00BC16AB" w:rsidP="00E90C74">
                  <w:pPr>
                    <w:jc w:val="center"/>
                    <w:rPr>
                      <w:rFonts w:asciiTheme="minorHAnsi" w:hAnsiTheme="minorHAnsi" w:cstheme="minorHAnsi"/>
                      <w:color w:val="000000"/>
                      <w:sz w:val="22"/>
                      <w:szCs w:val="22"/>
                    </w:rPr>
                  </w:pPr>
                  <w:r w:rsidRPr="005842EB">
                    <w:rPr>
                      <w:rFonts w:asciiTheme="minorHAnsi" w:hAnsiTheme="minorHAnsi" w:cstheme="minorHAnsi"/>
                      <w:color w:val="000000"/>
                      <w:sz w:val="22"/>
                      <w:szCs w:val="22"/>
                    </w:rPr>
                    <w:t>34.191,28 €</w:t>
                  </w:r>
                </w:p>
              </w:tc>
              <w:tc>
                <w:tcPr>
                  <w:tcW w:w="2182" w:type="dxa"/>
                  <w:tcBorders>
                    <w:top w:val="nil"/>
                    <w:left w:val="nil"/>
                    <w:bottom w:val="single" w:sz="4" w:space="0" w:color="auto"/>
                    <w:right w:val="single" w:sz="4" w:space="0" w:color="auto"/>
                  </w:tcBorders>
                  <w:shd w:val="clear" w:color="auto" w:fill="auto"/>
                  <w:noWrap/>
                  <w:vAlign w:val="center"/>
                  <w:hideMark/>
                </w:tcPr>
                <w:p w14:paraId="14A9F0BB" w14:textId="77777777" w:rsidR="00BC16AB" w:rsidRPr="005842EB" w:rsidRDefault="00BC16AB" w:rsidP="00E90C74">
                  <w:pPr>
                    <w:jc w:val="center"/>
                    <w:rPr>
                      <w:rFonts w:asciiTheme="minorHAnsi" w:hAnsiTheme="minorHAnsi" w:cstheme="minorHAnsi"/>
                      <w:color w:val="000000"/>
                      <w:sz w:val="22"/>
                      <w:szCs w:val="22"/>
                    </w:rPr>
                  </w:pPr>
                  <w:r w:rsidRPr="005842EB">
                    <w:rPr>
                      <w:rFonts w:asciiTheme="minorHAnsi" w:hAnsiTheme="minorHAnsi" w:cstheme="minorHAnsi"/>
                      <w:color w:val="000000"/>
                      <w:sz w:val="22"/>
                      <w:szCs w:val="22"/>
                    </w:rPr>
                    <w:t>74</w:t>
                  </w:r>
                </w:p>
              </w:tc>
              <w:tc>
                <w:tcPr>
                  <w:tcW w:w="1726" w:type="dxa"/>
                  <w:tcBorders>
                    <w:top w:val="nil"/>
                    <w:left w:val="nil"/>
                    <w:bottom w:val="single" w:sz="4" w:space="0" w:color="auto"/>
                    <w:right w:val="single" w:sz="4" w:space="0" w:color="auto"/>
                  </w:tcBorders>
                  <w:shd w:val="clear" w:color="auto" w:fill="auto"/>
                  <w:noWrap/>
                  <w:vAlign w:val="center"/>
                  <w:hideMark/>
                </w:tcPr>
                <w:p w14:paraId="5684FD90" w14:textId="77777777" w:rsidR="00BC16AB" w:rsidRPr="005842EB" w:rsidRDefault="00BC16AB" w:rsidP="00E90C74">
                  <w:pPr>
                    <w:jc w:val="center"/>
                    <w:rPr>
                      <w:rFonts w:asciiTheme="minorHAnsi" w:hAnsiTheme="minorHAnsi" w:cstheme="minorHAnsi"/>
                      <w:color w:val="000000"/>
                      <w:sz w:val="22"/>
                      <w:szCs w:val="22"/>
                    </w:rPr>
                  </w:pPr>
                  <w:r w:rsidRPr="005842EB">
                    <w:rPr>
                      <w:rFonts w:asciiTheme="minorHAnsi" w:hAnsiTheme="minorHAnsi" w:cstheme="minorHAnsi"/>
                      <w:color w:val="000000"/>
                      <w:sz w:val="22"/>
                      <w:szCs w:val="22"/>
                    </w:rPr>
                    <w:t>2.530.154,72 €</w:t>
                  </w:r>
                </w:p>
              </w:tc>
            </w:tr>
            <w:tr w:rsidR="00BC16AB" w:rsidRPr="005842EB" w14:paraId="5F23BE9C" w14:textId="77777777" w:rsidTr="00733B7C">
              <w:trPr>
                <w:trHeight w:val="600"/>
              </w:trPr>
              <w:tc>
                <w:tcPr>
                  <w:tcW w:w="1905" w:type="dxa"/>
                  <w:tcBorders>
                    <w:top w:val="nil"/>
                    <w:left w:val="single" w:sz="4" w:space="0" w:color="auto"/>
                    <w:bottom w:val="single" w:sz="4" w:space="0" w:color="auto"/>
                    <w:right w:val="single" w:sz="4" w:space="0" w:color="auto"/>
                  </w:tcBorders>
                  <w:shd w:val="clear" w:color="auto" w:fill="auto"/>
                  <w:vAlign w:val="center"/>
                  <w:hideMark/>
                </w:tcPr>
                <w:p w14:paraId="76D699E7" w14:textId="77777777" w:rsidR="00BC16AB" w:rsidRPr="005842EB" w:rsidRDefault="00BC16AB" w:rsidP="00E90C74">
                  <w:pPr>
                    <w:jc w:val="center"/>
                    <w:rPr>
                      <w:rFonts w:asciiTheme="minorHAnsi" w:hAnsiTheme="minorHAnsi" w:cstheme="minorHAnsi"/>
                      <w:color w:val="000000"/>
                      <w:sz w:val="22"/>
                      <w:szCs w:val="22"/>
                    </w:rPr>
                  </w:pPr>
                  <w:r w:rsidRPr="005842EB">
                    <w:rPr>
                      <w:rFonts w:asciiTheme="minorHAnsi" w:hAnsiTheme="minorHAnsi" w:cstheme="minorHAnsi"/>
                      <w:color w:val="000000"/>
                      <w:sz w:val="22"/>
                      <w:szCs w:val="22"/>
                    </w:rPr>
                    <w:t>Professionisti della salute e funzionari</w:t>
                  </w:r>
                </w:p>
              </w:tc>
              <w:tc>
                <w:tcPr>
                  <w:tcW w:w="2045" w:type="dxa"/>
                  <w:tcBorders>
                    <w:top w:val="nil"/>
                    <w:left w:val="nil"/>
                    <w:bottom w:val="single" w:sz="4" w:space="0" w:color="auto"/>
                    <w:right w:val="single" w:sz="4" w:space="0" w:color="auto"/>
                  </w:tcBorders>
                  <w:shd w:val="clear" w:color="auto" w:fill="auto"/>
                  <w:vAlign w:val="center"/>
                  <w:hideMark/>
                </w:tcPr>
                <w:p w14:paraId="21DB1932" w14:textId="77777777" w:rsidR="00BC16AB" w:rsidRPr="005842EB" w:rsidRDefault="00BC16AB" w:rsidP="00E90C74">
                  <w:pPr>
                    <w:jc w:val="center"/>
                    <w:rPr>
                      <w:rFonts w:asciiTheme="minorHAnsi" w:hAnsiTheme="minorHAnsi" w:cstheme="minorHAnsi"/>
                      <w:color w:val="000000"/>
                      <w:sz w:val="22"/>
                      <w:szCs w:val="22"/>
                    </w:rPr>
                  </w:pPr>
                  <w:r w:rsidRPr="005842EB">
                    <w:rPr>
                      <w:rFonts w:asciiTheme="minorHAnsi" w:hAnsiTheme="minorHAnsi" w:cstheme="minorHAnsi"/>
                      <w:color w:val="000000"/>
                      <w:sz w:val="22"/>
                      <w:szCs w:val="22"/>
                    </w:rPr>
                    <w:t>CCNL Comparto Sanità 27/10/2025</w:t>
                  </w:r>
                </w:p>
              </w:tc>
              <w:tc>
                <w:tcPr>
                  <w:tcW w:w="2268" w:type="dxa"/>
                  <w:tcBorders>
                    <w:top w:val="nil"/>
                    <w:left w:val="nil"/>
                    <w:bottom w:val="single" w:sz="4" w:space="0" w:color="auto"/>
                    <w:right w:val="single" w:sz="4" w:space="0" w:color="auto"/>
                  </w:tcBorders>
                  <w:shd w:val="clear" w:color="auto" w:fill="auto"/>
                  <w:noWrap/>
                  <w:vAlign w:val="center"/>
                  <w:hideMark/>
                </w:tcPr>
                <w:p w14:paraId="6D626AC1" w14:textId="77777777" w:rsidR="00BC16AB" w:rsidRPr="005842EB" w:rsidRDefault="00BC16AB" w:rsidP="00E90C74">
                  <w:pPr>
                    <w:jc w:val="center"/>
                    <w:rPr>
                      <w:rFonts w:asciiTheme="minorHAnsi" w:hAnsiTheme="minorHAnsi" w:cstheme="minorHAnsi"/>
                      <w:color w:val="000000"/>
                      <w:sz w:val="22"/>
                      <w:szCs w:val="22"/>
                    </w:rPr>
                  </w:pPr>
                  <w:r w:rsidRPr="005842EB">
                    <w:rPr>
                      <w:rFonts w:asciiTheme="minorHAnsi" w:hAnsiTheme="minorHAnsi" w:cstheme="minorHAnsi"/>
                      <w:color w:val="000000"/>
                      <w:sz w:val="22"/>
                      <w:szCs w:val="22"/>
                    </w:rPr>
                    <w:t>37.106,32 €</w:t>
                  </w:r>
                </w:p>
              </w:tc>
              <w:tc>
                <w:tcPr>
                  <w:tcW w:w="2182" w:type="dxa"/>
                  <w:tcBorders>
                    <w:top w:val="nil"/>
                    <w:left w:val="nil"/>
                    <w:bottom w:val="single" w:sz="4" w:space="0" w:color="auto"/>
                    <w:right w:val="single" w:sz="4" w:space="0" w:color="auto"/>
                  </w:tcBorders>
                  <w:shd w:val="clear" w:color="auto" w:fill="auto"/>
                  <w:noWrap/>
                  <w:vAlign w:val="center"/>
                  <w:hideMark/>
                </w:tcPr>
                <w:p w14:paraId="73A654E9" w14:textId="77777777" w:rsidR="00BC16AB" w:rsidRPr="005842EB" w:rsidRDefault="00BC16AB" w:rsidP="00E90C74">
                  <w:pPr>
                    <w:jc w:val="center"/>
                    <w:rPr>
                      <w:rFonts w:asciiTheme="minorHAnsi" w:hAnsiTheme="minorHAnsi" w:cstheme="minorHAnsi"/>
                      <w:color w:val="000000"/>
                      <w:sz w:val="22"/>
                      <w:szCs w:val="22"/>
                    </w:rPr>
                  </w:pPr>
                  <w:r w:rsidRPr="005842EB">
                    <w:rPr>
                      <w:rFonts w:asciiTheme="minorHAnsi" w:hAnsiTheme="minorHAnsi" w:cstheme="minorHAnsi"/>
                      <w:color w:val="000000"/>
                      <w:sz w:val="22"/>
                      <w:szCs w:val="22"/>
                    </w:rPr>
                    <w:t>93</w:t>
                  </w:r>
                </w:p>
              </w:tc>
              <w:tc>
                <w:tcPr>
                  <w:tcW w:w="1726" w:type="dxa"/>
                  <w:tcBorders>
                    <w:top w:val="nil"/>
                    <w:left w:val="nil"/>
                    <w:bottom w:val="single" w:sz="4" w:space="0" w:color="auto"/>
                    <w:right w:val="single" w:sz="4" w:space="0" w:color="auto"/>
                  </w:tcBorders>
                  <w:shd w:val="clear" w:color="auto" w:fill="auto"/>
                  <w:noWrap/>
                  <w:vAlign w:val="center"/>
                  <w:hideMark/>
                </w:tcPr>
                <w:p w14:paraId="4F1476F0" w14:textId="77777777" w:rsidR="00BC16AB" w:rsidRPr="005842EB" w:rsidRDefault="00BC16AB" w:rsidP="00E90C74">
                  <w:pPr>
                    <w:jc w:val="center"/>
                    <w:rPr>
                      <w:rFonts w:asciiTheme="minorHAnsi" w:hAnsiTheme="minorHAnsi" w:cstheme="minorHAnsi"/>
                      <w:color w:val="000000"/>
                      <w:sz w:val="22"/>
                      <w:szCs w:val="22"/>
                    </w:rPr>
                  </w:pPr>
                  <w:r w:rsidRPr="005842EB">
                    <w:rPr>
                      <w:rFonts w:asciiTheme="minorHAnsi" w:hAnsiTheme="minorHAnsi" w:cstheme="minorHAnsi"/>
                      <w:color w:val="000000"/>
                      <w:sz w:val="22"/>
                      <w:szCs w:val="22"/>
                    </w:rPr>
                    <w:t>3.450.887,76 €</w:t>
                  </w:r>
                </w:p>
              </w:tc>
            </w:tr>
            <w:tr w:rsidR="00BC16AB" w:rsidRPr="005842EB" w14:paraId="16F3E10A" w14:textId="77777777" w:rsidTr="00733B7C">
              <w:trPr>
                <w:trHeight w:val="600"/>
              </w:trPr>
              <w:tc>
                <w:tcPr>
                  <w:tcW w:w="6218" w:type="dxa"/>
                  <w:gridSpan w:val="3"/>
                  <w:tcBorders>
                    <w:top w:val="single" w:sz="4" w:space="0" w:color="auto"/>
                    <w:left w:val="single" w:sz="4" w:space="0" w:color="auto"/>
                    <w:bottom w:val="single" w:sz="4" w:space="0" w:color="auto"/>
                    <w:right w:val="single" w:sz="4" w:space="0" w:color="auto"/>
                  </w:tcBorders>
                  <w:shd w:val="clear" w:color="000000" w:fill="92D050"/>
                  <w:noWrap/>
                  <w:vAlign w:val="center"/>
                  <w:hideMark/>
                </w:tcPr>
                <w:p w14:paraId="79545650" w14:textId="77777777" w:rsidR="00BC16AB" w:rsidRPr="005842EB" w:rsidRDefault="00BC16AB" w:rsidP="00E90C74">
                  <w:pPr>
                    <w:jc w:val="center"/>
                    <w:rPr>
                      <w:rFonts w:asciiTheme="minorHAnsi" w:hAnsiTheme="minorHAnsi" w:cstheme="minorHAnsi"/>
                      <w:b/>
                      <w:bCs/>
                      <w:color w:val="000000"/>
                      <w:sz w:val="22"/>
                      <w:szCs w:val="22"/>
                    </w:rPr>
                  </w:pPr>
                  <w:r w:rsidRPr="005842EB">
                    <w:rPr>
                      <w:rFonts w:asciiTheme="minorHAnsi" w:hAnsiTheme="minorHAnsi" w:cstheme="minorHAnsi"/>
                      <w:b/>
                      <w:bCs/>
                      <w:color w:val="000000"/>
                      <w:sz w:val="22"/>
                      <w:szCs w:val="22"/>
                    </w:rPr>
                    <w:t>Totale comparto</w:t>
                  </w:r>
                </w:p>
              </w:tc>
              <w:tc>
                <w:tcPr>
                  <w:tcW w:w="2182" w:type="dxa"/>
                  <w:tcBorders>
                    <w:top w:val="nil"/>
                    <w:left w:val="nil"/>
                    <w:bottom w:val="single" w:sz="4" w:space="0" w:color="auto"/>
                    <w:right w:val="single" w:sz="4" w:space="0" w:color="auto"/>
                  </w:tcBorders>
                  <w:shd w:val="clear" w:color="000000" w:fill="92D050"/>
                  <w:noWrap/>
                  <w:vAlign w:val="center"/>
                  <w:hideMark/>
                </w:tcPr>
                <w:p w14:paraId="33802DA1" w14:textId="77777777" w:rsidR="00BC16AB" w:rsidRPr="005842EB" w:rsidRDefault="00BC16AB" w:rsidP="00E90C74">
                  <w:pPr>
                    <w:jc w:val="center"/>
                    <w:rPr>
                      <w:rFonts w:asciiTheme="minorHAnsi" w:hAnsiTheme="minorHAnsi" w:cstheme="minorHAnsi"/>
                      <w:color w:val="000000"/>
                      <w:sz w:val="22"/>
                      <w:szCs w:val="22"/>
                    </w:rPr>
                  </w:pPr>
                  <w:r w:rsidRPr="005842EB">
                    <w:rPr>
                      <w:rFonts w:asciiTheme="minorHAnsi" w:hAnsiTheme="minorHAnsi" w:cstheme="minorHAnsi"/>
                      <w:color w:val="000000"/>
                      <w:sz w:val="22"/>
                      <w:szCs w:val="22"/>
                    </w:rPr>
                    <w:t>186</w:t>
                  </w:r>
                </w:p>
              </w:tc>
              <w:tc>
                <w:tcPr>
                  <w:tcW w:w="1726" w:type="dxa"/>
                  <w:tcBorders>
                    <w:top w:val="nil"/>
                    <w:left w:val="nil"/>
                    <w:bottom w:val="single" w:sz="4" w:space="0" w:color="auto"/>
                    <w:right w:val="single" w:sz="4" w:space="0" w:color="auto"/>
                  </w:tcBorders>
                  <w:shd w:val="clear" w:color="000000" w:fill="92D050"/>
                  <w:noWrap/>
                  <w:vAlign w:val="center"/>
                  <w:hideMark/>
                </w:tcPr>
                <w:p w14:paraId="576348FC" w14:textId="77777777" w:rsidR="00BC16AB" w:rsidRPr="005842EB" w:rsidRDefault="00BC16AB" w:rsidP="00E90C74">
                  <w:pPr>
                    <w:jc w:val="center"/>
                    <w:rPr>
                      <w:rFonts w:asciiTheme="minorHAnsi" w:hAnsiTheme="minorHAnsi" w:cstheme="minorHAnsi"/>
                      <w:color w:val="000000"/>
                      <w:sz w:val="22"/>
                      <w:szCs w:val="22"/>
                    </w:rPr>
                  </w:pPr>
                  <w:r w:rsidRPr="005842EB">
                    <w:rPr>
                      <w:rFonts w:asciiTheme="minorHAnsi" w:hAnsiTheme="minorHAnsi" w:cstheme="minorHAnsi"/>
                      <w:color w:val="000000"/>
                      <w:sz w:val="22"/>
                      <w:szCs w:val="22"/>
                    </w:rPr>
                    <w:t>6.560.412,42 €</w:t>
                  </w:r>
                </w:p>
              </w:tc>
            </w:tr>
            <w:tr w:rsidR="00BC16AB" w:rsidRPr="005842EB" w14:paraId="41A021CD" w14:textId="77777777" w:rsidTr="00733B7C">
              <w:trPr>
                <w:trHeight w:val="600"/>
              </w:trPr>
              <w:tc>
                <w:tcPr>
                  <w:tcW w:w="1905" w:type="dxa"/>
                  <w:tcBorders>
                    <w:top w:val="nil"/>
                    <w:left w:val="single" w:sz="4" w:space="0" w:color="auto"/>
                    <w:bottom w:val="single" w:sz="4" w:space="0" w:color="auto"/>
                    <w:right w:val="single" w:sz="4" w:space="0" w:color="auto"/>
                  </w:tcBorders>
                  <w:shd w:val="clear" w:color="auto" w:fill="auto"/>
                  <w:vAlign w:val="center"/>
                  <w:hideMark/>
                </w:tcPr>
                <w:p w14:paraId="250CE8EB" w14:textId="77777777" w:rsidR="00BC16AB" w:rsidRPr="005842EB" w:rsidRDefault="00BC16AB" w:rsidP="00E90C74">
                  <w:pPr>
                    <w:rPr>
                      <w:rFonts w:asciiTheme="minorHAnsi" w:hAnsiTheme="minorHAnsi" w:cstheme="minorHAnsi"/>
                      <w:color w:val="000000"/>
                      <w:sz w:val="22"/>
                      <w:szCs w:val="22"/>
                    </w:rPr>
                  </w:pPr>
                  <w:r w:rsidRPr="005842EB">
                    <w:rPr>
                      <w:rFonts w:asciiTheme="minorHAnsi" w:hAnsiTheme="minorHAnsi" w:cstheme="minorHAnsi"/>
                      <w:color w:val="000000"/>
                      <w:sz w:val="22"/>
                      <w:szCs w:val="22"/>
                    </w:rPr>
                    <w:t>Dirigente Sanitario</w:t>
                  </w:r>
                </w:p>
              </w:tc>
              <w:tc>
                <w:tcPr>
                  <w:tcW w:w="2045" w:type="dxa"/>
                  <w:tcBorders>
                    <w:top w:val="nil"/>
                    <w:left w:val="nil"/>
                    <w:bottom w:val="single" w:sz="4" w:space="0" w:color="auto"/>
                    <w:right w:val="single" w:sz="4" w:space="0" w:color="auto"/>
                  </w:tcBorders>
                  <w:shd w:val="clear" w:color="auto" w:fill="auto"/>
                  <w:vAlign w:val="center"/>
                  <w:hideMark/>
                </w:tcPr>
                <w:p w14:paraId="7B504041" w14:textId="77777777" w:rsidR="00BC16AB" w:rsidRPr="005842EB" w:rsidRDefault="00BC16AB" w:rsidP="00E90C74">
                  <w:pPr>
                    <w:jc w:val="center"/>
                    <w:rPr>
                      <w:rFonts w:asciiTheme="minorHAnsi" w:hAnsiTheme="minorHAnsi" w:cstheme="minorHAnsi"/>
                      <w:color w:val="000000"/>
                      <w:sz w:val="22"/>
                      <w:szCs w:val="22"/>
                    </w:rPr>
                  </w:pPr>
                  <w:r w:rsidRPr="005842EB">
                    <w:rPr>
                      <w:rFonts w:asciiTheme="minorHAnsi" w:hAnsiTheme="minorHAnsi" w:cstheme="minorHAnsi"/>
                      <w:color w:val="000000"/>
                      <w:sz w:val="22"/>
                      <w:szCs w:val="22"/>
                    </w:rPr>
                    <w:t>CCNL Dirigenza Area Sanità 27/02/2026</w:t>
                  </w:r>
                </w:p>
              </w:tc>
              <w:tc>
                <w:tcPr>
                  <w:tcW w:w="2268" w:type="dxa"/>
                  <w:tcBorders>
                    <w:top w:val="nil"/>
                    <w:left w:val="nil"/>
                    <w:bottom w:val="single" w:sz="4" w:space="0" w:color="auto"/>
                    <w:right w:val="single" w:sz="4" w:space="0" w:color="auto"/>
                  </w:tcBorders>
                  <w:shd w:val="clear" w:color="auto" w:fill="auto"/>
                  <w:noWrap/>
                  <w:vAlign w:val="center"/>
                  <w:hideMark/>
                </w:tcPr>
                <w:p w14:paraId="50BE095B" w14:textId="77777777" w:rsidR="00BC16AB" w:rsidRPr="005842EB" w:rsidRDefault="00BC16AB" w:rsidP="00E90C74">
                  <w:pPr>
                    <w:jc w:val="center"/>
                    <w:rPr>
                      <w:rFonts w:asciiTheme="minorHAnsi" w:hAnsiTheme="minorHAnsi" w:cstheme="minorHAnsi"/>
                      <w:color w:val="000000"/>
                      <w:sz w:val="22"/>
                      <w:szCs w:val="22"/>
                    </w:rPr>
                  </w:pPr>
                  <w:r w:rsidRPr="005842EB">
                    <w:rPr>
                      <w:rFonts w:asciiTheme="minorHAnsi" w:hAnsiTheme="minorHAnsi" w:cstheme="minorHAnsi"/>
                      <w:color w:val="000000"/>
                      <w:sz w:val="22"/>
                      <w:szCs w:val="22"/>
                    </w:rPr>
                    <w:t>100.687,56 €</w:t>
                  </w:r>
                </w:p>
              </w:tc>
              <w:tc>
                <w:tcPr>
                  <w:tcW w:w="2182" w:type="dxa"/>
                  <w:tcBorders>
                    <w:top w:val="nil"/>
                    <w:left w:val="nil"/>
                    <w:bottom w:val="single" w:sz="4" w:space="0" w:color="auto"/>
                    <w:right w:val="single" w:sz="4" w:space="0" w:color="auto"/>
                  </w:tcBorders>
                  <w:shd w:val="clear" w:color="auto" w:fill="auto"/>
                  <w:noWrap/>
                  <w:vAlign w:val="center"/>
                  <w:hideMark/>
                </w:tcPr>
                <w:p w14:paraId="2579B8C2" w14:textId="77777777" w:rsidR="00BC16AB" w:rsidRPr="005842EB" w:rsidRDefault="00BC16AB" w:rsidP="00E90C74">
                  <w:pPr>
                    <w:jc w:val="center"/>
                    <w:rPr>
                      <w:rFonts w:asciiTheme="minorHAnsi" w:hAnsiTheme="minorHAnsi" w:cstheme="minorHAnsi"/>
                      <w:color w:val="000000"/>
                      <w:sz w:val="22"/>
                      <w:szCs w:val="22"/>
                    </w:rPr>
                  </w:pPr>
                  <w:r w:rsidRPr="005842EB">
                    <w:rPr>
                      <w:rFonts w:asciiTheme="minorHAnsi" w:hAnsiTheme="minorHAnsi" w:cstheme="minorHAnsi"/>
                      <w:color w:val="000000"/>
                      <w:sz w:val="22"/>
                      <w:szCs w:val="22"/>
                    </w:rPr>
                    <w:t>5</w:t>
                  </w:r>
                </w:p>
              </w:tc>
              <w:tc>
                <w:tcPr>
                  <w:tcW w:w="1726" w:type="dxa"/>
                  <w:tcBorders>
                    <w:top w:val="nil"/>
                    <w:left w:val="nil"/>
                    <w:bottom w:val="single" w:sz="4" w:space="0" w:color="auto"/>
                    <w:right w:val="single" w:sz="4" w:space="0" w:color="auto"/>
                  </w:tcBorders>
                  <w:shd w:val="clear" w:color="auto" w:fill="auto"/>
                  <w:noWrap/>
                  <w:vAlign w:val="center"/>
                  <w:hideMark/>
                </w:tcPr>
                <w:p w14:paraId="49B1B601" w14:textId="77777777" w:rsidR="00BC16AB" w:rsidRPr="005842EB" w:rsidRDefault="00BC16AB" w:rsidP="00E90C74">
                  <w:pPr>
                    <w:jc w:val="center"/>
                    <w:rPr>
                      <w:rFonts w:asciiTheme="minorHAnsi" w:hAnsiTheme="minorHAnsi" w:cstheme="minorHAnsi"/>
                      <w:color w:val="000000"/>
                      <w:sz w:val="22"/>
                      <w:szCs w:val="22"/>
                    </w:rPr>
                  </w:pPr>
                  <w:r w:rsidRPr="005842EB">
                    <w:rPr>
                      <w:rFonts w:asciiTheme="minorHAnsi" w:hAnsiTheme="minorHAnsi" w:cstheme="minorHAnsi"/>
                      <w:color w:val="000000"/>
                      <w:sz w:val="22"/>
                      <w:szCs w:val="22"/>
                    </w:rPr>
                    <w:t>503.437,80 €</w:t>
                  </w:r>
                </w:p>
              </w:tc>
            </w:tr>
            <w:tr w:rsidR="00BC16AB" w:rsidRPr="005842EB" w14:paraId="61E842BC" w14:textId="77777777" w:rsidTr="00733B7C">
              <w:trPr>
                <w:trHeight w:val="900"/>
              </w:trPr>
              <w:tc>
                <w:tcPr>
                  <w:tcW w:w="1905" w:type="dxa"/>
                  <w:tcBorders>
                    <w:top w:val="nil"/>
                    <w:left w:val="single" w:sz="4" w:space="0" w:color="auto"/>
                    <w:bottom w:val="single" w:sz="4" w:space="0" w:color="auto"/>
                    <w:right w:val="single" w:sz="4" w:space="0" w:color="auto"/>
                  </w:tcBorders>
                  <w:shd w:val="clear" w:color="auto" w:fill="auto"/>
                  <w:vAlign w:val="center"/>
                  <w:hideMark/>
                </w:tcPr>
                <w:p w14:paraId="373D7C5B" w14:textId="77777777" w:rsidR="00BC16AB" w:rsidRPr="005842EB" w:rsidRDefault="00BC16AB" w:rsidP="00E90C74">
                  <w:pPr>
                    <w:rPr>
                      <w:rFonts w:asciiTheme="minorHAnsi" w:hAnsiTheme="minorHAnsi" w:cstheme="minorHAnsi"/>
                      <w:color w:val="000000"/>
                      <w:sz w:val="22"/>
                      <w:szCs w:val="22"/>
                    </w:rPr>
                  </w:pPr>
                  <w:r w:rsidRPr="005842EB">
                    <w:rPr>
                      <w:rFonts w:asciiTheme="minorHAnsi" w:hAnsiTheme="minorHAnsi" w:cstheme="minorHAnsi"/>
                      <w:color w:val="000000"/>
                      <w:sz w:val="22"/>
                      <w:szCs w:val="22"/>
                    </w:rPr>
                    <w:t>Dirigente PTA</w:t>
                  </w:r>
                </w:p>
              </w:tc>
              <w:tc>
                <w:tcPr>
                  <w:tcW w:w="2045" w:type="dxa"/>
                  <w:tcBorders>
                    <w:top w:val="nil"/>
                    <w:left w:val="nil"/>
                    <w:bottom w:val="single" w:sz="4" w:space="0" w:color="auto"/>
                    <w:right w:val="single" w:sz="4" w:space="0" w:color="auto"/>
                  </w:tcBorders>
                  <w:shd w:val="clear" w:color="auto" w:fill="auto"/>
                  <w:vAlign w:val="center"/>
                  <w:hideMark/>
                </w:tcPr>
                <w:p w14:paraId="4CD88274" w14:textId="77777777" w:rsidR="00BC16AB" w:rsidRPr="005842EB" w:rsidRDefault="00BC16AB" w:rsidP="00E90C74">
                  <w:pPr>
                    <w:jc w:val="center"/>
                    <w:rPr>
                      <w:rFonts w:asciiTheme="minorHAnsi" w:hAnsiTheme="minorHAnsi" w:cstheme="minorHAnsi"/>
                      <w:color w:val="000000"/>
                      <w:sz w:val="22"/>
                      <w:szCs w:val="22"/>
                    </w:rPr>
                  </w:pPr>
                  <w:r w:rsidRPr="005842EB">
                    <w:rPr>
                      <w:rFonts w:asciiTheme="minorHAnsi" w:hAnsiTheme="minorHAnsi" w:cstheme="minorHAnsi"/>
                      <w:color w:val="000000"/>
                      <w:sz w:val="22"/>
                      <w:szCs w:val="22"/>
                    </w:rPr>
                    <w:t>CCNL Dirigenza Area Funzioni locali 23/02/2026</w:t>
                  </w:r>
                </w:p>
              </w:tc>
              <w:tc>
                <w:tcPr>
                  <w:tcW w:w="2268" w:type="dxa"/>
                  <w:tcBorders>
                    <w:top w:val="nil"/>
                    <w:left w:val="nil"/>
                    <w:bottom w:val="single" w:sz="4" w:space="0" w:color="auto"/>
                    <w:right w:val="single" w:sz="4" w:space="0" w:color="auto"/>
                  </w:tcBorders>
                  <w:shd w:val="clear" w:color="auto" w:fill="auto"/>
                  <w:noWrap/>
                  <w:vAlign w:val="center"/>
                  <w:hideMark/>
                </w:tcPr>
                <w:p w14:paraId="29117C5A" w14:textId="77777777" w:rsidR="00BC16AB" w:rsidRPr="005842EB" w:rsidRDefault="00BC16AB" w:rsidP="00E90C74">
                  <w:pPr>
                    <w:jc w:val="center"/>
                    <w:rPr>
                      <w:rFonts w:asciiTheme="minorHAnsi" w:hAnsiTheme="minorHAnsi" w:cstheme="minorHAnsi"/>
                      <w:color w:val="000000"/>
                      <w:sz w:val="22"/>
                      <w:szCs w:val="22"/>
                    </w:rPr>
                  </w:pPr>
                  <w:r w:rsidRPr="005842EB">
                    <w:rPr>
                      <w:rFonts w:asciiTheme="minorHAnsi" w:hAnsiTheme="minorHAnsi" w:cstheme="minorHAnsi"/>
                      <w:color w:val="000000"/>
                      <w:sz w:val="22"/>
                      <w:szCs w:val="22"/>
                    </w:rPr>
                    <w:t>68.738,23 €</w:t>
                  </w:r>
                </w:p>
              </w:tc>
              <w:tc>
                <w:tcPr>
                  <w:tcW w:w="2182" w:type="dxa"/>
                  <w:tcBorders>
                    <w:top w:val="nil"/>
                    <w:left w:val="nil"/>
                    <w:bottom w:val="single" w:sz="4" w:space="0" w:color="auto"/>
                    <w:right w:val="single" w:sz="4" w:space="0" w:color="auto"/>
                  </w:tcBorders>
                  <w:shd w:val="clear" w:color="auto" w:fill="auto"/>
                  <w:noWrap/>
                  <w:vAlign w:val="center"/>
                  <w:hideMark/>
                </w:tcPr>
                <w:p w14:paraId="1EDC44DD" w14:textId="77777777" w:rsidR="00BC16AB" w:rsidRPr="005842EB" w:rsidRDefault="00BC16AB" w:rsidP="00E90C74">
                  <w:pPr>
                    <w:jc w:val="center"/>
                    <w:rPr>
                      <w:rFonts w:asciiTheme="minorHAnsi" w:hAnsiTheme="minorHAnsi" w:cstheme="minorHAnsi"/>
                      <w:color w:val="000000"/>
                      <w:sz w:val="22"/>
                      <w:szCs w:val="22"/>
                    </w:rPr>
                  </w:pPr>
                  <w:r w:rsidRPr="005842EB">
                    <w:rPr>
                      <w:rFonts w:asciiTheme="minorHAnsi" w:hAnsiTheme="minorHAnsi" w:cstheme="minorHAnsi"/>
                      <w:color w:val="000000"/>
                      <w:sz w:val="22"/>
                      <w:szCs w:val="22"/>
                    </w:rPr>
                    <w:t>10</w:t>
                  </w:r>
                </w:p>
              </w:tc>
              <w:tc>
                <w:tcPr>
                  <w:tcW w:w="1726" w:type="dxa"/>
                  <w:tcBorders>
                    <w:top w:val="nil"/>
                    <w:left w:val="nil"/>
                    <w:bottom w:val="single" w:sz="4" w:space="0" w:color="auto"/>
                    <w:right w:val="single" w:sz="4" w:space="0" w:color="auto"/>
                  </w:tcBorders>
                  <w:shd w:val="clear" w:color="auto" w:fill="auto"/>
                  <w:noWrap/>
                  <w:vAlign w:val="center"/>
                  <w:hideMark/>
                </w:tcPr>
                <w:p w14:paraId="034AA6A9" w14:textId="77777777" w:rsidR="00BC16AB" w:rsidRPr="005842EB" w:rsidRDefault="00BC16AB" w:rsidP="00E90C74">
                  <w:pPr>
                    <w:jc w:val="center"/>
                    <w:rPr>
                      <w:rFonts w:asciiTheme="minorHAnsi" w:hAnsiTheme="minorHAnsi" w:cstheme="minorHAnsi"/>
                      <w:color w:val="000000"/>
                      <w:sz w:val="22"/>
                      <w:szCs w:val="22"/>
                    </w:rPr>
                  </w:pPr>
                  <w:r w:rsidRPr="005842EB">
                    <w:rPr>
                      <w:rFonts w:asciiTheme="minorHAnsi" w:hAnsiTheme="minorHAnsi" w:cstheme="minorHAnsi"/>
                      <w:color w:val="000000"/>
                      <w:sz w:val="22"/>
                      <w:szCs w:val="22"/>
                    </w:rPr>
                    <w:t>687.382,30 €</w:t>
                  </w:r>
                </w:p>
              </w:tc>
            </w:tr>
            <w:tr w:rsidR="00BC16AB" w:rsidRPr="005842EB" w14:paraId="76ECB6E4" w14:textId="77777777" w:rsidTr="00733B7C">
              <w:trPr>
                <w:trHeight w:val="600"/>
              </w:trPr>
              <w:tc>
                <w:tcPr>
                  <w:tcW w:w="6218" w:type="dxa"/>
                  <w:gridSpan w:val="3"/>
                  <w:tcBorders>
                    <w:top w:val="single" w:sz="4" w:space="0" w:color="auto"/>
                    <w:left w:val="single" w:sz="4" w:space="0" w:color="auto"/>
                    <w:bottom w:val="single" w:sz="4" w:space="0" w:color="auto"/>
                    <w:right w:val="single" w:sz="4" w:space="0" w:color="auto"/>
                  </w:tcBorders>
                  <w:shd w:val="clear" w:color="000000" w:fill="92D050"/>
                  <w:noWrap/>
                  <w:vAlign w:val="center"/>
                  <w:hideMark/>
                </w:tcPr>
                <w:p w14:paraId="26551FFC" w14:textId="77777777" w:rsidR="00BC16AB" w:rsidRPr="005842EB" w:rsidRDefault="00BC16AB" w:rsidP="00E90C74">
                  <w:pPr>
                    <w:jc w:val="center"/>
                    <w:rPr>
                      <w:rFonts w:asciiTheme="minorHAnsi" w:hAnsiTheme="minorHAnsi" w:cstheme="minorHAnsi"/>
                      <w:b/>
                      <w:bCs/>
                      <w:color w:val="000000"/>
                      <w:sz w:val="22"/>
                      <w:szCs w:val="22"/>
                    </w:rPr>
                  </w:pPr>
                  <w:r w:rsidRPr="005842EB">
                    <w:rPr>
                      <w:rFonts w:asciiTheme="minorHAnsi" w:hAnsiTheme="minorHAnsi" w:cstheme="minorHAnsi"/>
                      <w:b/>
                      <w:bCs/>
                      <w:color w:val="000000"/>
                      <w:sz w:val="22"/>
                      <w:szCs w:val="22"/>
                    </w:rPr>
                    <w:t>Totale Dirigenza</w:t>
                  </w:r>
                </w:p>
              </w:tc>
              <w:tc>
                <w:tcPr>
                  <w:tcW w:w="2182" w:type="dxa"/>
                  <w:tcBorders>
                    <w:top w:val="nil"/>
                    <w:left w:val="nil"/>
                    <w:bottom w:val="single" w:sz="4" w:space="0" w:color="auto"/>
                    <w:right w:val="single" w:sz="4" w:space="0" w:color="auto"/>
                  </w:tcBorders>
                  <w:shd w:val="clear" w:color="000000" w:fill="92D050"/>
                  <w:noWrap/>
                  <w:vAlign w:val="center"/>
                  <w:hideMark/>
                </w:tcPr>
                <w:p w14:paraId="2AB8D06E" w14:textId="77777777" w:rsidR="00BC16AB" w:rsidRPr="005842EB" w:rsidRDefault="00BC16AB" w:rsidP="00E90C74">
                  <w:pPr>
                    <w:jc w:val="center"/>
                    <w:rPr>
                      <w:rFonts w:asciiTheme="minorHAnsi" w:hAnsiTheme="minorHAnsi" w:cstheme="minorHAnsi"/>
                      <w:b/>
                      <w:bCs/>
                      <w:color w:val="000000"/>
                      <w:sz w:val="22"/>
                      <w:szCs w:val="22"/>
                    </w:rPr>
                  </w:pPr>
                  <w:r w:rsidRPr="005842EB">
                    <w:rPr>
                      <w:rFonts w:asciiTheme="minorHAnsi" w:hAnsiTheme="minorHAnsi" w:cstheme="minorHAnsi"/>
                      <w:b/>
                      <w:bCs/>
                      <w:color w:val="000000"/>
                      <w:sz w:val="22"/>
                      <w:szCs w:val="22"/>
                    </w:rPr>
                    <w:t>15</w:t>
                  </w:r>
                </w:p>
              </w:tc>
              <w:tc>
                <w:tcPr>
                  <w:tcW w:w="1726" w:type="dxa"/>
                  <w:tcBorders>
                    <w:top w:val="nil"/>
                    <w:left w:val="nil"/>
                    <w:bottom w:val="single" w:sz="4" w:space="0" w:color="auto"/>
                    <w:right w:val="single" w:sz="4" w:space="0" w:color="auto"/>
                  </w:tcBorders>
                  <w:shd w:val="clear" w:color="000000" w:fill="92D050"/>
                  <w:noWrap/>
                  <w:vAlign w:val="center"/>
                  <w:hideMark/>
                </w:tcPr>
                <w:p w14:paraId="0F20C330" w14:textId="77777777" w:rsidR="00BC16AB" w:rsidRPr="005842EB" w:rsidRDefault="00BC16AB" w:rsidP="00E90C74">
                  <w:pPr>
                    <w:jc w:val="center"/>
                    <w:rPr>
                      <w:rFonts w:asciiTheme="minorHAnsi" w:hAnsiTheme="minorHAnsi" w:cstheme="minorHAnsi"/>
                      <w:b/>
                      <w:bCs/>
                      <w:color w:val="000000"/>
                      <w:sz w:val="22"/>
                      <w:szCs w:val="22"/>
                    </w:rPr>
                  </w:pPr>
                  <w:r w:rsidRPr="005842EB">
                    <w:rPr>
                      <w:rFonts w:asciiTheme="minorHAnsi" w:hAnsiTheme="minorHAnsi" w:cstheme="minorHAnsi"/>
                      <w:b/>
                      <w:bCs/>
                      <w:color w:val="000000"/>
                      <w:sz w:val="22"/>
                      <w:szCs w:val="22"/>
                    </w:rPr>
                    <w:t>1.190.820,10 €</w:t>
                  </w:r>
                </w:p>
              </w:tc>
            </w:tr>
            <w:tr w:rsidR="00BC16AB" w:rsidRPr="005842EB" w14:paraId="0BA5CAC7" w14:textId="77777777" w:rsidTr="00733B7C">
              <w:trPr>
                <w:trHeight w:val="600"/>
              </w:trPr>
              <w:tc>
                <w:tcPr>
                  <w:tcW w:w="6218"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2313A57" w14:textId="77777777" w:rsidR="00BC16AB" w:rsidRPr="005842EB" w:rsidRDefault="00BC16AB" w:rsidP="00E90C74">
                  <w:pPr>
                    <w:jc w:val="center"/>
                    <w:rPr>
                      <w:rFonts w:asciiTheme="minorHAnsi" w:hAnsiTheme="minorHAnsi" w:cstheme="minorHAnsi"/>
                      <w:b/>
                      <w:bCs/>
                      <w:color w:val="000000"/>
                      <w:sz w:val="22"/>
                      <w:szCs w:val="22"/>
                    </w:rPr>
                  </w:pPr>
                  <w:r w:rsidRPr="005842EB">
                    <w:rPr>
                      <w:rFonts w:asciiTheme="minorHAnsi" w:hAnsiTheme="minorHAnsi" w:cstheme="minorHAnsi"/>
                      <w:b/>
                      <w:bCs/>
                      <w:color w:val="000000"/>
                      <w:sz w:val="22"/>
                      <w:szCs w:val="22"/>
                    </w:rPr>
                    <w:t>Totale complessivo</w:t>
                  </w:r>
                </w:p>
              </w:tc>
              <w:tc>
                <w:tcPr>
                  <w:tcW w:w="2182" w:type="dxa"/>
                  <w:tcBorders>
                    <w:top w:val="nil"/>
                    <w:left w:val="nil"/>
                    <w:bottom w:val="single" w:sz="4" w:space="0" w:color="auto"/>
                    <w:right w:val="single" w:sz="4" w:space="0" w:color="auto"/>
                  </w:tcBorders>
                  <w:shd w:val="clear" w:color="auto" w:fill="auto"/>
                  <w:noWrap/>
                  <w:vAlign w:val="center"/>
                  <w:hideMark/>
                </w:tcPr>
                <w:p w14:paraId="65982300" w14:textId="77777777" w:rsidR="00BC16AB" w:rsidRPr="005842EB" w:rsidRDefault="00BC16AB" w:rsidP="00E90C74">
                  <w:pPr>
                    <w:jc w:val="center"/>
                    <w:rPr>
                      <w:rFonts w:asciiTheme="minorHAnsi" w:hAnsiTheme="minorHAnsi" w:cstheme="minorHAnsi"/>
                      <w:b/>
                      <w:bCs/>
                      <w:color w:val="000000"/>
                      <w:sz w:val="22"/>
                      <w:szCs w:val="22"/>
                    </w:rPr>
                  </w:pPr>
                  <w:r w:rsidRPr="005842EB">
                    <w:rPr>
                      <w:rFonts w:asciiTheme="minorHAnsi" w:hAnsiTheme="minorHAnsi" w:cstheme="minorHAnsi"/>
                      <w:b/>
                      <w:bCs/>
                      <w:color w:val="000000"/>
                      <w:sz w:val="22"/>
                      <w:szCs w:val="22"/>
                    </w:rPr>
                    <w:t>201</w:t>
                  </w:r>
                </w:p>
              </w:tc>
              <w:tc>
                <w:tcPr>
                  <w:tcW w:w="1726" w:type="dxa"/>
                  <w:tcBorders>
                    <w:top w:val="nil"/>
                    <w:left w:val="nil"/>
                    <w:bottom w:val="single" w:sz="4" w:space="0" w:color="auto"/>
                    <w:right w:val="single" w:sz="4" w:space="0" w:color="auto"/>
                  </w:tcBorders>
                  <w:shd w:val="clear" w:color="auto" w:fill="auto"/>
                  <w:noWrap/>
                  <w:vAlign w:val="center"/>
                  <w:hideMark/>
                </w:tcPr>
                <w:p w14:paraId="18839989" w14:textId="77777777" w:rsidR="00BC16AB" w:rsidRPr="005842EB" w:rsidRDefault="00BC16AB" w:rsidP="00E90C74">
                  <w:pPr>
                    <w:jc w:val="center"/>
                    <w:rPr>
                      <w:rFonts w:asciiTheme="minorHAnsi" w:hAnsiTheme="minorHAnsi" w:cstheme="minorHAnsi"/>
                      <w:b/>
                      <w:bCs/>
                      <w:color w:val="000000"/>
                      <w:sz w:val="22"/>
                      <w:szCs w:val="22"/>
                    </w:rPr>
                  </w:pPr>
                  <w:r w:rsidRPr="005842EB">
                    <w:rPr>
                      <w:rFonts w:asciiTheme="minorHAnsi" w:hAnsiTheme="minorHAnsi" w:cstheme="minorHAnsi"/>
                      <w:b/>
                      <w:bCs/>
                      <w:color w:val="000000"/>
                      <w:sz w:val="22"/>
                      <w:szCs w:val="22"/>
                    </w:rPr>
                    <w:t>7.751.232,52 €</w:t>
                  </w:r>
                </w:p>
              </w:tc>
            </w:tr>
          </w:tbl>
          <w:p w14:paraId="7260FBFF" w14:textId="77777777" w:rsidR="00BC16AB" w:rsidRPr="005842EB" w:rsidRDefault="00BC16AB" w:rsidP="00E90C74">
            <w:pPr>
              <w:rPr>
                <w:rFonts w:asciiTheme="minorHAnsi" w:hAnsiTheme="minorHAnsi" w:cstheme="minorHAnsi"/>
                <w:b/>
                <w:bCs/>
                <w:i/>
                <w:iCs/>
                <w:color w:val="000000"/>
                <w:sz w:val="22"/>
                <w:szCs w:val="22"/>
              </w:rPr>
            </w:pPr>
          </w:p>
        </w:tc>
      </w:tr>
      <w:tr w:rsidR="00BC16AB" w:rsidRPr="005842EB" w14:paraId="3D715CCE" w14:textId="77777777" w:rsidTr="00E90C74">
        <w:trPr>
          <w:trHeight w:val="300"/>
        </w:trPr>
        <w:tc>
          <w:tcPr>
            <w:tcW w:w="2009" w:type="dxa"/>
            <w:tcBorders>
              <w:top w:val="nil"/>
              <w:left w:val="nil"/>
              <w:bottom w:val="nil"/>
              <w:right w:val="nil"/>
            </w:tcBorders>
            <w:shd w:val="clear" w:color="auto" w:fill="auto"/>
            <w:noWrap/>
            <w:vAlign w:val="bottom"/>
            <w:hideMark/>
          </w:tcPr>
          <w:p w14:paraId="4245A607" w14:textId="77777777" w:rsidR="00BC16AB" w:rsidRPr="005842EB" w:rsidRDefault="00BC16AB" w:rsidP="00E90C74">
            <w:pPr>
              <w:rPr>
                <w:rFonts w:asciiTheme="minorHAnsi" w:hAnsiTheme="minorHAnsi" w:cstheme="minorHAnsi"/>
                <w:b/>
                <w:bCs/>
                <w:i/>
                <w:iCs/>
                <w:color w:val="000000"/>
                <w:sz w:val="22"/>
                <w:szCs w:val="22"/>
              </w:rPr>
            </w:pPr>
          </w:p>
        </w:tc>
        <w:tc>
          <w:tcPr>
            <w:tcW w:w="2110" w:type="dxa"/>
            <w:tcBorders>
              <w:top w:val="nil"/>
              <w:left w:val="nil"/>
              <w:bottom w:val="nil"/>
              <w:right w:val="nil"/>
            </w:tcBorders>
            <w:shd w:val="clear" w:color="auto" w:fill="auto"/>
            <w:noWrap/>
            <w:vAlign w:val="bottom"/>
            <w:hideMark/>
          </w:tcPr>
          <w:p w14:paraId="04FF4133" w14:textId="77777777" w:rsidR="00BC16AB" w:rsidRPr="005842EB" w:rsidRDefault="00BC16AB" w:rsidP="00E90C74">
            <w:pPr>
              <w:rPr>
                <w:rFonts w:asciiTheme="minorHAnsi" w:hAnsiTheme="minorHAnsi" w:cstheme="minorHAnsi"/>
                <w:sz w:val="22"/>
                <w:szCs w:val="22"/>
              </w:rPr>
            </w:pPr>
          </w:p>
        </w:tc>
        <w:tc>
          <w:tcPr>
            <w:tcW w:w="2189" w:type="dxa"/>
            <w:tcBorders>
              <w:top w:val="nil"/>
              <w:left w:val="nil"/>
              <w:bottom w:val="nil"/>
              <w:right w:val="nil"/>
            </w:tcBorders>
            <w:shd w:val="clear" w:color="auto" w:fill="auto"/>
            <w:noWrap/>
            <w:vAlign w:val="bottom"/>
            <w:hideMark/>
          </w:tcPr>
          <w:p w14:paraId="4F74EF28" w14:textId="77777777" w:rsidR="00BC16AB" w:rsidRPr="005842EB" w:rsidRDefault="00BC16AB" w:rsidP="00E90C74">
            <w:pPr>
              <w:rPr>
                <w:rFonts w:asciiTheme="minorHAnsi" w:hAnsiTheme="minorHAnsi" w:cstheme="minorHAnsi"/>
                <w:sz w:val="22"/>
                <w:szCs w:val="22"/>
              </w:rPr>
            </w:pPr>
          </w:p>
        </w:tc>
        <w:tc>
          <w:tcPr>
            <w:tcW w:w="2213" w:type="dxa"/>
            <w:tcBorders>
              <w:top w:val="nil"/>
              <w:left w:val="nil"/>
              <w:bottom w:val="nil"/>
              <w:right w:val="nil"/>
            </w:tcBorders>
            <w:shd w:val="clear" w:color="auto" w:fill="auto"/>
            <w:noWrap/>
            <w:vAlign w:val="bottom"/>
            <w:hideMark/>
          </w:tcPr>
          <w:p w14:paraId="5407C31F" w14:textId="77777777" w:rsidR="00BC16AB" w:rsidRPr="005842EB" w:rsidRDefault="00BC16AB" w:rsidP="00E90C74">
            <w:pPr>
              <w:rPr>
                <w:rFonts w:asciiTheme="minorHAnsi" w:hAnsiTheme="minorHAnsi" w:cstheme="minorHAnsi"/>
                <w:sz w:val="22"/>
                <w:szCs w:val="22"/>
              </w:rPr>
            </w:pPr>
          </w:p>
        </w:tc>
        <w:tc>
          <w:tcPr>
            <w:tcW w:w="2069" w:type="dxa"/>
            <w:tcBorders>
              <w:top w:val="nil"/>
              <w:left w:val="nil"/>
              <w:bottom w:val="nil"/>
              <w:right w:val="nil"/>
            </w:tcBorders>
            <w:shd w:val="clear" w:color="auto" w:fill="auto"/>
            <w:noWrap/>
            <w:vAlign w:val="bottom"/>
            <w:hideMark/>
          </w:tcPr>
          <w:p w14:paraId="48D56430" w14:textId="77777777" w:rsidR="00BC16AB" w:rsidRPr="005842EB" w:rsidRDefault="00BC16AB" w:rsidP="00E90C74">
            <w:pPr>
              <w:rPr>
                <w:rFonts w:asciiTheme="minorHAnsi" w:hAnsiTheme="minorHAnsi" w:cstheme="minorHAnsi"/>
                <w:sz w:val="22"/>
                <w:szCs w:val="22"/>
              </w:rPr>
            </w:pPr>
          </w:p>
        </w:tc>
      </w:tr>
    </w:tbl>
    <w:p w14:paraId="41021CBC" w14:textId="3F11B3EF" w:rsidR="00BC16AB" w:rsidRPr="005842EB" w:rsidRDefault="00BC16AB" w:rsidP="00BC16AB">
      <w:pPr>
        <w:contextualSpacing/>
        <w:jc w:val="both"/>
        <w:rPr>
          <w:rFonts w:asciiTheme="minorHAnsi" w:hAnsiTheme="minorHAnsi" w:cstheme="minorHAnsi"/>
          <w:b/>
          <w:i/>
          <w:sz w:val="22"/>
          <w:szCs w:val="22"/>
        </w:rPr>
      </w:pPr>
    </w:p>
    <w:tbl>
      <w:tblPr>
        <w:tblW w:w="4169" w:type="pct"/>
        <w:tblInd w:w="62" w:type="dxa"/>
        <w:tblLayout w:type="fixed"/>
        <w:tblCellMar>
          <w:left w:w="70" w:type="dxa"/>
          <w:right w:w="70" w:type="dxa"/>
        </w:tblCellMar>
        <w:tblLook w:val="04A0" w:firstRow="1" w:lastRow="0" w:firstColumn="1" w:lastColumn="0" w:noHBand="0" w:noVBand="1"/>
      </w:tblPr>
      <w:tblGrid>
        <w:gridCol w:w="8036"/>
      </w:tblGrid>
      <w:tr w:rsidR="00BC16AB" w:rsidRPr="005842EB" w14:paraId="0A82394D" w14:textId="77777777" w:rsidTr="00E90C74">
        <w:trPr>
          <w:trHeight w:val="288"/>
        </w:trPr>
        <w:tc>
          <w:tcPr>
            <w:tcW w:w="5000" w:type="pct"/>
            <w:tcBorders>
              <w:top w:val="nil"/>
              <w:left w:val="nil"/>
              <w:bottom w:val="nil"/>
              <w:right w:val="nil"/>
            </w:tcBorders>
            <w:shd w:val="clear" w:color="auto" w:fill="auto"/>
            <w:noWrap/>
            <w:vAlign w:val="bottom"/>
          </w:tcPr>
          <w:p w14:paraId="0915203B" w14:textId="77777777" w:rsidR="00BC16AB" w:rsidRPr="005842EB" w:rsidRDefault="00BC16AB" w:rsidP="00E90C74">
            <w:pPr>
              <w:jc w:val="both"/>
              <w:rPr>
                <w:rFonts w:asciiTheme="minorHAnsi" w:hAnsiTheme="minorHAnsi" w:cstheme="minorHAnsi"/>
                <w:i/>
                <w:iCs/>
                <w:color w:val="000000"/>
                <w:sz w:val="22"/>
                <w:szCs w:val="22"/>
              </w:rPr>
            </w:pPr>
            <w:r w:rsidRPr="005842EB">
              <w:rPr>
                <w:rFonts w:asciiTheme="minorHAnsi" w:hAnsiTheme="minorHAnsi" w:cstheme="minorHAnsi"/>
                <w:i/>
                <w:iCs/>
                <w:color w:val="000000"/>
                <w:sz w:val="22"/>
                <w:szCs w:val="22"/>
              </w:rPr>
              <w:t xml:space="preserve">*Comparto: Tabellare + </w:t>
            </w:r>
            <w:r w:rsidRPr="005842EB">
              <w:rPr>
                <w:rFonts w:asciiTheme="minorHAnsi" w:hAnsiTheme="minorHAnsi" w:cstheme="minorHAnsi"/>
                <w:i/>
                <w:iCs/>
                <w:sz w:val="22"/>
                <w:szCs w:val="22"/>
              </w:rPr>
              <w:t>IVC stimata</w:t>
            </w:r>
            <w:r w:rsidRPr="005842EB">
              <w:rPr>
                <w:rFonts w:asciiTheme="minorHAnsi" w:hAnsiTheme="minorHAnsi" w:cstheme="minorHAnsi"/>
                <w:i/>
                <w:iCs/>
                <w:color w:val="000000"/>
                <w:sz w:val="22"/>
                <w:szCs w:val="22"/>
              </w:rPr>
              <w:t xml:space="preserve">, CPDEL, INADEL, INAIL, IRAP </w:t>
            </w:r>
          </w:p>
        </w:tc>
      </w:tr>
      <w:tr w:rsidR="00BC16AB" w:rsidRPr="005842EB" w14:paraId="755CADD2" w14:textId="77777777" w:rsidTr="00E90C74">
        <w:trPr>
          <w:trHeight w:val="300"/>
        </w:trPr>
        <w:tc>
          <w:tcPr>
            <w:tcW w:w="5000" w:type="pct"/>
            <w:tcBorders>
              <w:top w:val="nil"/>
              <w:left w:val="nil"/>
              <w:bottom w:val="nil"/>
              <w:right w:val="nil"/>
            </w:tcBorders>
            <w:shd w:val="clear" w:color="auto" w:fill="auto"/>
            <w:noWrap/>
            <w:vAlign w:val="bottom"/>
          </w:tcPr>
          <w:p w14:paraId="40DCE57C" w14:textId="77777777" w:rsidR="00BC16AB" w:rsidRPr="005842EB" w:rsidRDefault="00BC16AB" w:rsidP="00E90C74">
            <w:pPr>
              <w:jc w:val="both"/>
              <w:rPr>
                <w:rFonts w:asciiTheme="minorHAnsi" w:hAnsiTheme="minorHAnsi" w:cstheme="minorHAnsi"/>
                <w:i/>
                <w:iCs/>
                <w:color w:val="000000"/>
                <w:sz w:val="22"/>
                <w:szCs w:val="22"/>
              </w:rPr>
            </w:pPr>
            <w:r w:rsidRPr="005842EB">
              <w:rPr>
                <w:rFonts w:asciiTheme="minorHAnsi" w:hAnsiTheme="minorHAnsi" w:cstheme="minorHAnsi"/>
                <w:i/>
                <w:iCs/>
                <w:color w:val="000000"/>
                <w:sz w:val="22"/>
                <w:szCs w:val="22"/>
              </w:rPr>
              <w:t>*Dirigenza: Tabellare, Oneri, IRAP, INAIL, Trattamento di fine servizio/fine rapporto, Esclusività &gt;15 per dirigente sanitario</w:t>
            </w:r>
          </w:p>
        </w:tc>
      </w:tr>
    </w:tbl>
    <w:p w14:paraId="7F854114" w14:textId="77777777" w:rsidR="00BC16AB" w:rsidRPr="005842EB" w:rsidRDefault="00BC16AB" w:rsidP="00BC16AB">
      <w:pPr>
        <w:jc w:val="both"/>
        <w:rPr>
          <w:rFonts w:asciiTheme="minorHAnsi" w:hAnsiTheme="minorHAnsi" w:cstheme="minorHAnsi"/>
          <w:i/>
          <w:iCs/>
          <w:color w:val="000000"/>
          <w:sz w:val="22"/>
          <w:szCs w:val="22"/>
        </w:rPr>
      </w:pPr>
      <w:r w:rsidRPr="005842EB">
        <w:rPr>
          <w:rFonts w:asciiTheme="minorHAnsi" w:hAnsiTheme="minorHAnsi" w:cstheme="minorHAnsi"/>
          <w:i/>
          <w:iCs/>
          <w:color w:val="000000"/>
          <w:sz w:val="22"/>
          <w:szCs w:val="22"/>
        </w:rPr>
        <w:t>**CALCOLO COSTO A BILANCIO al 31/12/2024 (no importi che gravano su fondi) del personale Dirigente e Comparto</w:t>
      </w:r>
    </w:p>
    <w:p w14:paraId="4F70F8D3" w14:textId="0F944ED6" w:rsidR="00BC16AB" w:rsidRPr="00733B7C" w:rsidRDefault="00BC16AB" w:rsidP="00BC16AB">
      <w:pPr>
        <w:contextualSpacing/>
        <w:jc w:val="both"/>
        <w:rPr>
          <w:rFonts w:asciiTheme="minorHAnsi" w:hAnsiTheme="minorHAnsi" w:cstheme="minorHAnsi"/>
          <w:bCs/>
          <w:iCs/>
        </w:rPr>
      </w:pPr>
    </w:p>
    <w:p w14:paraId="47A13033" w14:textId="0DC2E0CF" w:rsidR="00733B7C" w:rsidRPr="00733B7C" w:rsidRDefault="00733B7C" w:rsidP="00BC16AB">
      <w:pPr>
        <w:contextualSpacing/>
        <w:jc w:val="both"/>
        <w:rPr>
          <w:rFonts w:asciiTheme="minorHAnsi" w:hAnsiTheme="minorHAnsi" w:cstheme="minorHAnsi"/>
          <w:bCs/>
          <w:iCs/>
        </w:rPr>
      </w:pPr>
    </w:p>
    <w:p w14:paraId="0837153B" w14:textId="44363C78" w:rsidR="00733B7C" w:rsidRPr="00733B7C" w:rsidRDefault="00733B7C" w:rsidP="00BC16AB">
      <w:pPr>
        <w:contextualSpacing/>
        <w:jc w:val="both"/>
        <w:rPr>
          <w:rFonts w:asciiTheme="minorHAnsi" w:hAnsiTheme="minorHAnsi" w:cstheme="minorHAnsi"/>
          <w:bCs/>
          <w:iCs/>
        </w:rPr>
      </w:pPr>
    </w:p>
    <w:p w14:paraId="6FBA9EBC" w14:textId="656875A6" w:rsidR="00733B7C" w:rsidRPr="00733B7C" w:rsidRDefault="00733B7C" w:rsidP="00BC16AB">
      <w:pPr>
        <w:contextualSpacing/>
        <w:jc w:val="both"/>
        <w:rPr>
          <w:rFonts w:asciiTheme="minorHAnsi" w:hAnsiTheme="minorHAnsi" w:cstheme="minorHAnsi"/>
          <w:bCs/>
          <w:iCs/>
        </w:rPr>
      </w:pPr>
    </w:p>
    <w:p w14:paraId="73765C1C" w14:textId="1EB89336" w:rsidR="00733B7C" w:rsidRPr="00733B7C" w:rsidRDefault="00733B7C" w:rsidP="00BC16AB">
      <w:pPr>
        <w:contextualSpacing/>
        <w:jc w:val="both"/>
        <w:rPr>
          <w:rFonts w:asciiTheme="minorHAnsi" w:hAnsiTheme="minorHAnsi" w:cstheme="minorHAnsi"/>
          <w:bCs/>
          <w:iCs/>
        </w:rPr>
      </w:pPr>
    </w:p>
    <w:p w14:paraId="29F44DF8" w14:textId="1C5FE449" w:rsidR="00733B7C" w:rsidRPr="00733B7C" w:rsidRDefault="00733B7C" w:rsidP="00BC16AB">
      <w:pPr>
        <w:contextualSpacing/>
        <w:jc w:val="both"/>
        <w:rPr>
          <w:rFonts w:asciiTheme="minorHAnsi" w:hAnsiTheme="minorHAnsi" w:cstheme="minorHAnsi"/>
          <w:bCs/>
          <w:iCs/>
        </w:rPr>
      </w:pPr>
    </w:p>
    <w:p w14:paraId="25C5790C" w14:textId="23C18180" w:rsidR="00733B7C" w:rsidRPr="00733B7C" w:rsidRDefault="00733B7C" w:rsidP="00BC16AB">
      <w:pPr>
        <w:contextualSpacing/>
        <w:jc w:val="both"/>
        <w:rPr>
          <w:rFonts w:asciiTheme="minorHAnsi" w:hAnsiTheme="minorHAnsi" w:cstheme="minorHAnsi"/>
          <w:bCs/>
          <w:iCs/>
        </w:rPr>
      </w:pPr>
    </w:p>
    <w:p w14:paraId="5191D18F" w14:textId="62212E6B" w:rsidR="00733B7C" w:rsidRPr="00733B7C" w:rsidRDefault="00733B7C" w:rsidP="00BC16AB">
      <w:pPr>
        <w:contextualSpacing/>
        <w:jc w:val="both"/>
        <w:rPr>
          <w:rFonts w:asciiTheme="minorHAnsi" w:hAnsiTheme="minorHAnsi" w:cstheme="minorHAnsi"/>
          <w:bCs/>
          <w:iCs/>
        </w:rPr>
      </w:pPr>
    </w:p>
    <w:p w14:paraId="2DFEA60C" w14:textId="1D34F8C5" w:rsidR="00733B7C" w:rsidRPr="00733B7C" w:rsidRDefault="00733B7C" w:rsidP="00BC16AB">
      <w:pPr>
        <w:contextualSpacing/>
        <w:jc w:val="both"/>
        <w:rPr>
          <w:rFonts w:asciiTheme="minorHAnsi" w:hAnsiTheme="minorHAnsi" w:cstheme="minorHAnsi"/>
          <w:bCs/>
          <w:iCs/>
        </w:rPr>
      </w:pPr>
    </w:p>
    <w:p w14:paraId="14387250" w14:textId="54862B3F" w:rsidR="00733B7C" w:rsidRPr="00733B7C" w:rsidRDefault="00733B7C" w:rsidP="00BC16AB">
      <w:pPr>
        <w:contextualSpacing/>
        <w:jc w:val="both"/>
        <w:rPr>
          <w:rFonts w:asciiTheme="minorHAnsi" w:hAnsiTheme="minorHAnsi" w:cstheme="minorHAnsi"/>
          <w:bCs/>
          <w:iCs/>
        </w:rPr>
      </w:pPr>
    </w:p>
    <w:p w14:paraId="3A35F4F7" w14:textId="359D9838" w:rsidR="00733B7C" w:rsidRDefault="00733B7C" w:rsidP="00BC16AB">
      <w:pPr>
        <w:contextualSpacing/>
        <w:jc w:val="both"/>
        <w:rPr>
          <w:rFonts w:asciiTheme="minorHAnsi" w:hAnsiTheme="minorHAnsi" w:cstheme="minorHAnsi"/>
          <w:bCs/>
          <w:iCs/>
        </w:rPr>
      </w:pPr>
    </w:p>
    <w:p w14:paraId="79E57282" w14:textId="7266E115" w:rsidR="00733B7C" w:rsidRDefault="00733B7C" w:rsidP="00BC16AB">
      <w:pPr>
        <w:contextualSpacing/>
        <w:jc w:val="both"/>
        <w:rPr>
          <w:rFonts w:asciiTheme="minorHAnsi" w:hAnsiTheme="minorHAnsi" w:cstheme="minorHAnsi"/>
          <w:bCs/>
          <w:iCs/>
        </w:rPr>
      </w:pPr>
    </w:p>
    <w:p w14:paraId="6FD5C635" w14:textId="77777777" w:rsidR="00733B7C" w:rsidRPr="00733B7C" w:rsidRDefault="00733B7C" w:rsidP="00BC16AB">
      <w:pPr>
        <w:contextualSpacing/>
        <w:jc w:val="both"/>
        <w:rPr>
          <w:rFonts w:asciiTheme="minorHAnsi" w:hAnsiTheme="minorHAnsi" w:cstheme="minorHAnsi"/>
          <w:bCs/>
          <w:iCs/>
        </w:rPr>
      </w:pPr>
    </w:p>
    <w:tbl>
      <w:tblPr>
        <w:tblW w:w="11095" w:type="dxa"/>
        <w:tblInd w:w="-731" w:type="dxa"/>
        <w:tblCellMar>
          <w:left w:w="70" w:type="dxa"/>
          <w:right w:w="70" w:type="dxa"/>
        </w:tblCellMar>
        <w:tblLook w:val="04A0" w:firstRow="1" w:lastRow="0" w:firstColumn="1" w:lastColumn="0" w:noHBand="0" w:noVBand="1"/>
      </w:tblPr>
      <w:tblGrid>
        <w:gridCol w:w="731"/>
        <w:gridCol w:w="9690"/>
        <w:gridCol w:w="674"/>
      </w:tblGrid>
      <w:tr w:rsidR="00BC16AB" w:rsidRPr="00733B7C" w14:paraId="746475E8" w14:textId="77777777" w:rsidTr="00E90C74">
        <w:trPr>
          <w:gridBefore w:val="1"/>
          <w:gridAfter w:val="1"/>
          <w:wBefore w:w="731" w:type="dxa"/>
          <w:wAfter w:w="726" w:type="dxa"/>
          <w:trHeight w:val="300"/>
        </w:trPr>
        <w:tc>
          <w:tcPr>
            <w:tcW w:w="9638" w:type="dxa"/>
            <w:tcBorders>
              <w:top w:val="nil"/>
              <w:left w:val="nil"/>
              <w:bottom w:val="nil"/>
              <w:right w:val="nil"/>
            </w:tcBorders>
            <w:shd w:val="clear" w:color="auto" w:fill="auto"/>
            <w:noWrap/>
            <w:vAlign w:val="bottom"/>
            <w:hideMark/>
          </w:tcPr>
          <w:p w14:paraId="3C068687" w14:textId="77777777" w:rsidR="00BC16AB" w:rsidRPr="00733B7C" w:rsidRDefault="00BC16AB" w:rsidP="00E90C74">
            <w:pPr>
              <w:rPr>
                <w:rFonts w:asciiTheme="minorHAnsi" w:hAnsiTheme="minorHAnsi" w:cstheme="minorHAnsi"/>
                <w:b/>
                <w:bCs/>
                <w:i/>
                <w:iCs/>
                <w:color w:val="000000"/>
                <w:sz w:val="22"/>
                <w:szCs w:val="22"/>
              </w:rPr>
            </w:pPr>
            <w:r w:rsidRPr="00733B7C">
              <w:rPr>
                <w:rFonts w:asciiTheme="minorHAnsi" w:hAnsiTheme="minorHAnsi" w:cstheme="minorHAnsi"/>
                <w:b/>
                <w:bCs/>
                <w:i/>
                <w:iCs/>
                <w:color w:val="000000"/>
                <w:sz w:val="22"/>
                <w:szCs w:val="22"/>
              </w:rPr>
              <w:t>Tabella 8: Costo del personale a tempo determinato a bilancio al 31/12/2025</w:t>
            </w:r>
          </w:p>
          <w:p w14:paraId="6163B4A5" w14:textId="77777777" w:rsidR="00BC16AB" w:rsidRPr="00733B7C" w:rsidRDefault="00BC16AB" w:rsidP="00E90C74">
            <w:pPr>
              <w:rPr>
                <w:rFonts w:asciiTheme="minorHAnsi" w:hAnsiTheme="minorHAnsi" w:cstheme="minorHAnsi"/>
                <w:b/>
                <w:bCs/>
                <w:i/>
                <w:iCs/>
                <w:color w:val="000000"/>
                <w:sz w:val="22"/>
                <w:szCs w:val="22"/>
              </w:rPr>
            </w:pPr>
          </w:p>
          <w:tbl>
            <w:tblPr>
              <w:tblW w:w="9540" w:type="dxa"/>
              <w:tblCellMar>
                <w:left w:w="70" w:type="dxa"/>
                <w:right w:w="70" w:type="dxa"/>
              </w:tblCellMar>
              <w:tblLook w:val="04A0" w:firstRow="1" w:lastRow="0" w:firstColumn="1" w:lastColumn="0" w:noHBand="0" w:noVBand="1"/>
            </w:tblPr>
            <w:tblGrid>
              <w:gridCol w:w="1600"/>
              <w:gridCol w:w="3280"/>
              <w:gridCol w:w="960"/>
              <w:gridCol w:w="1680"/>
              <w:gridCol w:w="2020"/>
            </w:tblGrid>
            <w:tr w:rsidR="00BC16AB" w:rsidRPr="00733B7C" w14:paraId="177BC6A0" w14:textId="77777777" w:rsidTr="00E90C74">
              <w:trPr>
                <w:trHeight w:val="300"/>
              </w:trPr>
              <w:tc>
                <w:tcPr>
                  <w:tcW w:w="16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9160258" w14:textId="77777777" w:rsidR="00BC16AB" w:rsidRPr="00733B7C" w:rsidRDefault="00BC16AB" w:rsidP="00E90C74">
                  <w:pPr>
                    <w:rPr>
                      <w:rFonts w:asciiTheme="minorHAnsi" w:hAnsiTheme="minorHAnsi" w:cstheme="minorHAnsi"/>
                      <w:b/>
                      <w:bCs/>
                      <w:color w:val="000000"/>
                      <w:sz w:val="22"/>
                      <w:szCs w:val="22"/>
                    </w:rPr>
                  </w:pPr>
                  <w:r w:rsidRPr="00733B7C">
                    <w:rPr>
                      <w:rFonts w:asciiTheme="minorHAnsi" w:hAnsiTheme="minorHAnsi" w:cstheme="minorHAnsi"/>
                      <w:b/>
                      <w:bCs/>
                      <w:color w:val="000000"/>
                      <w:sz w:val="22"/>
                      <w:szCs w:val="22"/>
                    </w:rPr>
                    <w:t>Dirigenza</w:t>
                  </w:r>
                </w:p>
              </w:tc>
              <w:tc>
                <w:tcPr>
                  <w:tcW w:w="3280" w:type="dxa"/>
                  <w:tcBorders>
                    <w:top w:val="single" w:sz="4" w:space="0" w:color="auto"/>
                    <w:left w:val="nil"/>
                    <w:bottom w:val="single" w:sz="4" w:space="0" w:color="auto"/>
                    <w:right w:val="single" w:sz="4" w:space="0" w:color="auto"/>
                  </w:tcBorders>
                  <w:shd w:val="clear" w:color="auto" w:fill="auto"/>
                  <w:noWrap/>
                  <w:vAlign w:val="bottom"/>
                  <w:hideMark/>
                </w:tcPr>
                <w:p w14:paraId="6C64D317" w14:textId="77777777" w:rsidR="00BC16AB" w:rsidRPr="00733B7C" w:rsidRDefault="00BC16AB" w:rsidP="00E90C74">
                  <w:pPr>
                    <w:rPr>
                      <w:rFonts w:asciiTheme="minorHAnsi" w:hAnsiTheme="minorHAnsi" w:cstheme="minorHAnsi"/>
                      <w:b/>
                      <w:bCs/>
                      <w:color w:val="000000"/>
                      <w:sz w:val="22"/>
                      <w:szCs w:val="22"/>
                    </w:rPr>
                  </w:pPr>
                  <w:r w:rsidRPr="00733B7C">
                    <w:rPr>
                      <w:rFonts w:asciiTheme="minorHAnsi" w:hAnsiTheme="minorHAnsi" w:cstheme="minorHAnsi"/>
                      <w:b/>
                      <w:bCs/>
                      <w:color w:val="000000"/>
                      <w:sz w:val="22"/>
                      <w:szCs w:val="22"/>
                    </w:rPr>
                    <w:t>Dirigente Amministrativo</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14:paraId="7303137C" w14:textId="77777777" w:rsidR="00BC16AB" w:rsidRPr="00733B7C" w:rsidRDefault="00BC16AB" w:rsidP="00E90C74">
                  <w:pPr>
                    <w:jc w:val="center"/>
                    <w:rPr>
                      <w:rFonts w:asciiTheme="minorHAnsi" w:hAnsiTheme="minorHAnsi" w:cstheme="minorHAnsi"/>
                      <w:color w:val="000000"/>
                      <w:sz w:val="22"/>
                      <w:szCs w:val="22"/>
                    </w:rPr>
                  </w:pPr>
                  <w:r w:rsidRPr="00733B7C">
                    <w:rPr>
                      <w:rFonts w:asciiTheme="minorHAnsi" w:hAnsiTheme="minorHAnsi" w:cstheme="minorHAnsi"/>
                      <w:color w:val="000000"/>
                      <w:sz w:val="22"/>
                      <w:szCs w:val="22"/>
                    </w:rPr>
                    <w:t>2</w:t>
                  </w:r>
                </w:p>
              </w:tc>
              <w:tc>
                <w:tcPr>
                  <w:tcW w:w="1680" w:type="dxa"/>
                  <w:tcBorders>
                    <w:top w:val="single" w:sz="4" w:space="0" w:color="auto"/>
                    <w:left w:val="nil"/>
                    <w:bottom w:val="single" w:sz="4" w:space="0" w:color="auto"/>
                    <w:right w:val="single" w:sz="4" w:space="0" w:color="auto"/>
                  </w:tcBorders>
                  <w:shd w:val="clear" w:color="auto" w:fill="auto"/>
                  <w:noWrap/>
                  <w:vAlign w:val="bottom"/>
                  <w:hideMark/>
                </w:tcPr>
                <w:p w14:paraId="580F7F3F" w14:textId="77777777" w:rsidR="00BC16AB" w:rsidRPr="00733B7C" w:rsidRDefault="00BC16AB" w:rsidP="00E90C74">
                  <w:pPr>
                    <w:jc w:val="center"/>
                    <w:rPr>
                      <w:rFonts w:asciiTheme="minorHAnsi" w:hAnsiTheme="minorHAnsi" w:cstheme="minorHAnsi"/>
                      <w:color w:val="000000"/>
                      <w:sz w:val="22"/>
                      <w:szCs w:val="22"/>
                    </w:rPr>
                  </w:pPr>
                  <w:r w:rsidRPr="00733B7C">
                    <w:rPr>
                      <w:rFonts w:asciiTheme="minorHAnsi" w:hAnsiTheme="minorHAnsi" w:cstheme="minorHAnsi"/>
                      <w:color w:val="000000"/>
                      <w:sz w:val="22"/>
                      <w:szCs w:val="22"/>
                    </w:rPr>
                    <w:t>68.738,23 €</w:t>
                  </w:r>
                </w:p>
              </w:tc>
              <w:tc>
                <w:tcPr>
                  <w:tcW w:w="2020" w:type="dxa"/>
                  <w:tcBorders>
                    <w:top w:val="single" w:sz="4" w:space="0" w:color="auto"/>
                    <w:left w:val="nil"/>
                    <w:bottom w:val="single" w:sz="4" w:space="0" w:color="auto"/>
                    <w:right w:val="single" w:sz="4" w:space="0" w:color="auto"/>
                  </w:tcBorders>
                  <w:shd w:val="clear" w:color="auto" w:fill="auto"/>
                  <w:noWrap/>
                  <w:vAlign w:val="bottom"/>
                  <w:hideMark/>
                </w:tcPr>
                <w:p w14:paraId="65916FD2" w14:textId="77777777" w:rsidR="00BC16AB" w:rsidRPr="00733B7C" w:rsidRDefault="00BC16AB" w:rsidP="00E90C74">
                  <w:pPr>
                    <w:jc w:val="center"/>
                    <w:rPr>
                      <w:rFonts w:asciiTheme="minorHAnsi" w:hAnsiTheme="minorHAnsi" w:cstheme="minorHAnsi"/>
                      <w:color w:val="000000"/>
                      <w:sz w:val="22"/>
                      <w:szCs w:val="22"/>
                    </w:rPr>
                  </w:pPr>
                  <w:r w:rsidRPr="00733B7C">
                    <w:rPr>
                      <w:rFonts w:asciiTheme="minorHAnsi" w:hAnsiTheme="minorHAnsi" w:cstheme="minorHAnsi"/>
                      <w:color w:val="000000"/>
                      <w:sz w:val="22"/>
                      <w:szCs w:val="22"/>
                    </w:rPr>
                    <w:t>137.476,46 €</w:t>
                  </w:r>
                </w:p>
              </w:tc>
            </w:tr>
          </w:tbl>
          <w:p w14:paraId="027F9ADB" w14:textId="77777777" w:rsidR="00BC16AB" w:rsidRPr="00733B7C" w:rsidRDefault="00BC16AB" w:rsidP="00E90C74">
            <w:pPr>
              <w:rPr>
                <w:rFonts w:asciiTheme="minorHAnsi" w:hAnsiTheme="minorHAnsi" w:cstheme="minorHAnsi"/>
                <w:b/>
                <w:bCs/>
                <w:i/>
                <w:iCs/>
                <w:color w:val="000000"/>
                <w:sz w:val="22"/>
                <w:szCs w:val="22"/>
              </w:rPr>
            </w:pPr>
          </w:p>
        </w:tc>
      </w:tr>
      <w:tr w:rsidR="00BC16AB" w:rsidRPr="00733B7C" w14:paraId="3757AC30" w14:textId="77777777" w:rsidTr="00E90C74">
        <w:trPr>
          <w:trHeight w:val="301"/>
        </w:trPr>
        <w:tc>
          <w:tcPr>
            <w:tcW w:w="11095" w:type="dxa"/>
            <w:gridSpan w:val="3"/>
            <w:tcBorders>
              <w:top w:val="nil"/>
              <w:left w:val="nil"/>
              <w:bottom w:val="nil"/>
              <w:right w:val="nil"/>
            </w:tcBorders>
            <w:shd w:val="clear" w:color="auto" w:fill="auto"/>
            <w:noWrap/>
            <w:vAlign w:val="bottom"/>
            <w:hideMark/>
          </w:tcPr>
          <w:p w14:paraId="4D0C47E2" w14:textId="77777777" w:rsidR="00BC16AB" w:rsidRPr="00733B7C" w:rsidRDefault="00BC16AB" w:rsidP="00E90C74">
            <w:pPr>
              <w:rPr>
                <w:rFonts w:asciiTheme="minorHAnsi" w:hAnsiTheme="minorHAnsi" w:cstheme="minorHAnsi"/>
                <w:b/>
                <w:i/>
                <w:sz w:val="22"/>
                <w:szCs w:val="22"/>
              </w:rPr>
            </w:pPr>
            <w:r w:rsidRPr="00733B7C">
              <w:rPr>
                <w:rFonts w:asciiTheme="minorHAnsi" w:hAnsiTheme="minorHAnsi" w:cstheme="minorHAnsi"/>
                <w:b/>
                <w:i/>
                <w:sz w:val="22"/>
                <w:szCs w:val="22"/>
              </w:rPr>
              <w:br w:type="page"/>
            </w:r>
          </w:p>
          <w:p w14:paraId="6B2E8A95" w14:textId="77777777" w:rsidR="00BC16AB" w:rsidRPr="00733B7C" w:rsidRDefault="00BC16AB" w:rsidP="00E90C74">
            <w:pPr>
              <w:ind w:left="660"/>
              <w:rPr>
                <w:rFonts w:asciiTheme="minorHAnsi" w:hAnsiTheme="minorHAnsi" w:cstheme="minorHAnsi"/>
                <w:b/>
                <w:bCs/>
                <w:i/>
                <w:iCs/>
                <w:color w:val="000000"/>
                <w:sz w:val="22"/>
                <w:szCs w:val="22"/>
              </w:rPr>
            </w:pPr>
            <w:r w:rsidRPr="00733B7C">
              <w:rPr>
                <w:rFonts w:asciiTheme="minorHAnsi" w:hAnsiTheme="minorHAnsi" w:cstheme="minorHAnsi"/>
                <w:b/>
                <w:bCs/>
                <w:i/>
                <w:iCs/>
                <w:color w:val="000000"/>
                <w:sz w:val="22"/>
                <w:szCs w:val="22"/>
              </w:rPr>
              <w:t>Tabella 9: Confronto tra la spesa potenziale massima e il costo del personale a bilancio al 31/12/2025</w:t>
            </w:r>
          </w:p>
          <w:p w14:paraId="73875C07" w14:textId="77777777" w:rsidR="00BC16AB" w:rsidRPr="00733B7C" w:rsidRDefault="00BC16AB" w:rsidP="00E90C74">
            <w:pPr>
              <w:rPr>
                <w:rFonts w:asciiTheme="minorHAnsi" w:hAnsiTheme="minorHAnsi" w:cstheme="minorHAnsi"/>
                <w:b/>
                <w:bCs/>
                <w:i/>
                <w:iCs/>
                <w:color w:val="000000"/>
                <w:sz w:val="22"/>
                <w:szCs w:val="22"/>
              </w:rPr>
            </w:pPr>
          </w:p>
          <w:tbl>
            <w:tblPr>
              <w:tblW w:w="9923" w:type="dxa"/>
              <w:tblInd w:w="513" w:type="dxa"/>
              <w:tblCellMar>
                <w:left w:w="70" w:type="dxa"/>
                <w:right w:w="70" w:type="dxa"/>
              </w:tblCellMar>
              <w:tblLook w:val="04A0" w:firstRow="1" w:lastRow="0" w:firstColumn="1" w:lastColumn="0" w:noHBand="0" w:noVBand="1"/>
            </w:tblPr>
            <w:tblGrid>
              <w:gridCol w:w="6379"/>
              <w:gridCol w:w="3544"/>
            </w:tblGrid>
            <w:tr w:rsidR="00BC16AB" w:rsidRPr="00733B7C" w14:paraId="6AB4DBF5" w14:textId="77777777" w:rsidTr="00733B7C">
              <w:trPr>
                <w:trHeight w:val="300"/>
              </w:trPr>
              <w:tc>
                <w:tcPr>
                  <w:tcW w:w="6379" w:type="dxa"/>
                  <w:tcBorders>
                    <w:top w:val="single" w:sz="4" w:space="0" w:color="auto"/>
                    <w:left w:val="single" w:sz="4" w:space="0" w:color="auto"/>
                    <w:bottom w:val="single" w:sz="4" w:space="0" w:color="auto"/>
                    <w:right w:val="single" w:sz="4" w:space="0" w:color="auto"/>
                  </w:tcBorders>
                  <w:shd w:val="clear" w:color="000000" w:fill="00B050"/>
                  <w:noWrap/>
                  <w:vAlign w:val="bottom"/>
                  <w:hideMark/>
                </w:tcPr>
                <w:p w14:paraId="2AE279F2" w14:textId="77777777" w:rsidR="00BC16AB" w:rsidRPr="00733B7C" w:rsidRDefault="00BC16AB" w:rsidP="00E90C74">
                  <w:pPr>
                    <w:jc w:val="center"/>
                    <w:rPr>
                      <w:rFonts w:asciiTheme="minorHAnsi" w:hAnsiTheme="minorHAnsi" w:cstheme="minorHAnsi"/>
                      <w:color w:val="000000"/>
                      <w:sz w:val="22"/>
                      <w:szCs w:val="22"/>
                    </w:rPr>
                  </w:pPr>
                  <w:r w:rsidRPr="00733B7C">
                    <w:rPr>
                      <w:rFonts w:asciiTheme="minorHAnsi" w:hAnsiTheme="minorHAnsi" w:cstheme="minorHAnsi"/>
                      <w:color w:val="000000"/>
                      <w:sz w:val="22"/>
                      <w:szCs w:val="22"/>
                    </w:rPr>
                    <w:t>Voci di confronto</w:t>
                  </w:r>
                </w:p>
              </w:tc>
              <w:tc>
                <w:tcPr>
                  <w:tcW w:w="3544" w:type="dxa"/>
                  <w:tcBorders>
                    <w:top w:val="single" w:sz="4" w:space="0" w:color="auto"/>
                    <w:left w:val="nil"/>
                    <w:bottom w:val="single" w:sz="4" w:space="0" w:color="auto"/>
                    <w:right w:val="single" w:sz="4" w:space="0" w:color="auto"/>
                  </w:tcBorders>
                  <w:shd w:val="clear" w:color="000000" w:fill="00B050"/>
                  <w:noWrap/>
                  <w:vAlign w:val="bottom"/>
                  <w:hideMark/>
                </w:tcPr>
                <w:p w14:paraId="4D6D0710" w14:textId="77777777" w:rsidR="00BC16AB" w:rsidRPr="00733B7C" w:rsidRDefault="00BC16AB" w:rsidP="00E90C74">
                  <w:pPr>
                    <w:jc w:val="center"/>
                    <w:rPr>
                      <w:rFonts w:asciiTheme="minorHAnsi" w:hAnsiTheme="minorHAnsi" w:cstheme="minorHAnsi"/>
                      <w:color w:val="000000"/>
                      <w:sz w:val="22"/>
                      <w:szCs w:val="22"/>
                    </w:rPr>
                  </w:pPr>
                  <w:r w:rsidRPr="00733B7C">
                    <w:rPr>
                      <w:rFonts w:asciiTheme="minorHAnsi" w:hAnsiTheme="minorHAnsi" w:cstheme="minorHAnsi"/>
                      <w:color w:val="000000"/>
                      <w:sz w:val="22"/>
                      <w:szCs w:val="22"/>
                    </w:rPr>
                    <w:t>Totale importi</w:t>
                  </w:r>
                </w:p>
              </w:tc>
            </w:tr>
            <w:tr w:rsidR="00BC16AB" w:rsidRPr="00733B7C" w14:paraId="7F8907B3" w14:textId="77777777" w:rsidTr="00733B7C">
              <w:trPr>
                <w:trHeight w:val="300"/>
              </w:trPr>
              <w:tc>
                <w:tcPr>
                  <w:tcW w:w="6379" w:type="dxa"/>
                  <w:tcBorders>
                    <w:top w:val="nil"/>
                    <w:left w:val="single" w:sz="4" w:space="0" w:color="auto"/>
                    <w:bottom w:val="single" w:sz="4" w:space="0" w:color="auto"/>
                    <w:right w:val="single" w:sz="4" w:space="0" w:color="auto"/>
                  </w:tcBorders>
                  <w:shd w:val="clear" w:color="auto" w:fill="auto"/>
                  <w:noWrap/>
                  <w:vAlign w:val="bottom"/>
                  <w:hideMark/>
                </w:tcPr>
                <w:p w14:paraId="37673C77" w14:textId="77777777" w:rsidR="00BC16AB" w:rsidRPr="00733B7C" w:rsidRDefault="00BC16AB" w:rsidP="00E90C74">
                  <w:pPr>
                    <w:rPr>
                      <w:rFonts w:asciiTheme="minorHAnsi" w:hAnsiTheme="minorHAnsi" w:cstheme="minorHAnsi"/>
                      <w:color w:val="000000"/>
                      <w:sz w:val="22"/>
                      <w:szCs w:val="22"/>
                    </w:rPr>
                  </w:pPr>
                  <w:r w:rsidRPr="00733B7C">
                    <w:rPr>
                      <w:rFonts w:asciiTheme="minorHAnsi" w:hAnsiTheme="minorHAnsi" w:cstheme="minorHAnsi"/>
                      <w:color w:val="000000"/>
                      <w:sz w:val="22"/>
                      <w:szCs w:val="22"/>
                    </w:rPr>
                    <w:t>SPESA POTENZIALE MASSIMA</w:t>
                  </w:r>
                </w:p>
              </w:tc>
              <w:tc>
                <w:tcPr>
                  <w:tcW w:w="3544" w:type="dxa"/>
                  <w:tcBorders>
                    <w:top w:val="nil"/>
                    <w:left w:val="nil"/>
                    <w:bottom w:val="single" w:sz="4" w:space="0" w:color="auto"/>
                    <w:right w:val="single" w:sz="4" w:space="0" w:color="auto"/>
                  </w:tcBorders>
                  <w:shd w:val="clear" w:color="auto" w:fill="auto"/>
                  <w:noWrap/>
                  <w:vAlign w:val="bottom"/>
                  <w:hideMark/>
                </w:tcPr>
                <w:p w14:paraId="0E8781BE" w14:textId="77777777" w:rsidR="00BC16AB" w:rsidRPr="00733B7C" w:rsidRDefault="00BC16AB" w:rsidP="00E90C74">
                  <w:pPr>
                    <w:jc w:val="center"/>
                    <w:rPr>
                      <w:rFonts w:asciiTheme="minorHAnsi" w:hAnsiTheme="minorHAnsi" w:cstheme="minorHAnsi"/>
                      <w:color w:val="000000"/>
                      <w:sz w:val="22"/>
                      <w:szCs w:val="22"/>
                    </w:rPr>
                  </w:pPr>
                  <w:r w:rsidRPr="00733B7C">
                    <w:rPr>
                      <w:rFonts w:asciiTheme="minorHAnsi" w:hAnsiTheme="minorHAnsi" w:cstheme="minorHAnsi"/>
                      <w:color w:val="000000"/>
                      <w:sz w:val="22"/>
                      <w:szCs w:val="22"/>
                    </w:rPr>
                    <w:t>12.050.289,58 €</w:t>
                  </w:r>
                </w:p>
              </w:tc>
            </w:tr>
            <w:tr w:rsidR="00BC16AB" w:rsidRPr="00733B7C" w14:paraId="68A4A5F9" w14:textId="77777777" w:rsidTr="00733B7C">
              <w:trPr>
                <w:trHeight w:val="600"/>
              </w:trPr>
              <w:tc>
                <w:tcPr>
                  <w:tcW w:w="6379" w:type="dxa"/>
                  <w:tcBorders>
                    <w:top w:val="nil"/>
                    <w:left w:val="single" w:sz="4" w:space="0" w:color="auto"/>
                    <w:bottom w:val="single" w:sz="4" w:space="0" w:color="auto"/>
                    <w:right w:val="single" w:sz="4" w:space="0" w:color="auto"/>
                  </w:tcBorders>
                  <w:shd w:val="clear" w:color="auto" w:fill="auto"/>
                  <w:vAlign w:val="bottom"/>
                  <w:hideMark/>
                </w:tcPr>
                <w:p w14:paraId="46F94847" w14:textId="77777777" w:rsidR="00BC16AB" w:rsidRPr="00733B7C" w:rsidRDefault="00BC16AB" w:rsidP="00E90C74">
                  <w:pPr>
                    <w:rPr>
                      <w:rFonts w:asciiTheme="minorHAnsi" w:hAnsiTheme="minorHAnsi" w:cstheme="minorHAnsi"/>
                      <w:color w:val="000000"/>
                      <w:sz w:val="22"/>
                      <w:szCs w:val="22"/>
                    </w:rPr>
                  </w:pPr>
                  <w:r w:rsidRPr="00733B7C">
                    <w:rPr>
                      <w:rFonts w:asciiTheme="minorHAnsi" w:hAnsiTheme="minorHAnsi" w:cstheme="minorHAnsi"/>
                      <w:color w:val="000000"/>
                      <w:sz w:val="22"/>
                      <w:szCs w:val="22"/>
                    </w:rPr>
                    <w:t>CALCOLO COSTO A BILANCIO AL 31/12/2025 Dirigenza e Comparto a tempo indeterminato (no importi che gravano su fondi)</w:t>
                  </w:r>
                </w:p>
              </w:tc>
              <w:tc>
                <w:tcPr>
                  <w:tcW w:w="3544" w:type="dxa"/>
                  <w:tcBorders>
                    <w:top w:val="nil"/>
                    <w:left w:val="nil"/>
                    <w:bottom w:val="single" w:sz="4" w:space="0" w:color="auto"/>
                    <w:right w:val="single" w:sz="4" w:space="0" w:color="auto"/>
                  </w:tcBorders>
                  <w:shd w:val="clear" w:color="auto" w:fill="auto"/>
                  <w:noWrap/>
                  <w:vAlign w:val="bottom"/>
                  <w:hideMark/>
                </w:tcPr>
                <w:p w14:paraId="64569525" w14:textId="77777777" w:rsidR="00BC16AB" w:rsidRPr="00733B7C" w:rsidRDefault="00BC16AB" w:rsidP="00E90C74">
                  <w:pPr>
                    <w:jc w:val="center"/>
                    <w:rPr>
                      <w:rFonts w:asciiTheme="minorHAnsi" w:hAnsiTheme="minorHAnsi" w:cstheme="minorHAnsi"/>
                      <w:color w:val="000000"/>
                      <w:sz w:val="22"/>
                      <w:szCs w:val="22"/>
                    </w:rPr>
                  </w:pPr>
                  <w:r w:rsidRPr="00733B7C">
                    <w:rPr>
                      <w:rFonts w:asciiTheme="minorHAnsi" w:hAnsiTheme="minorHAnsi" w:cstheme="minorHAnsi"/>
                      <w:color w:val="000000"/>
                      <w:sz w:val="22"/>
                      <w:szCs w:val="22"/>
                    </w:rPr>
                    <w:t>7.751.232,52 €</w:t>
                  </w:r>
                </w:p>
              </w:tc>
            </w:tr>
            <w:tr w:rsidR="00BC16AB" w:rsidRPr="00733B7C" w14:paraId="6ABCA0C6" w14:textId="77777777" w:rsidTr="00733B7C">
              <w:trPr>
                <w:trHeight w:val="600"/>
              </w:trPr>
              <w:tc>
                <w:tcPr>
                  <w:tcW w:w="6379" w:type="dxa"/>
                  <w:tcBorders>
                    <w:top w:val="nil"/>
                    <w:left w:val="single" w:sz="4" w:space="0" w:color="auto"/>
                    <w:bottom w:val="single" w:sz="4" w:space="0" w:color="auto"/>
                    <w:right w:val="single" w:sz="4" w:space="0" w:color="auto"/>
                  </w:tcBorders>
                  <w:shd w:val="clear" w:color="auto" w:fill="auto"/>
                  <w:vAlign w:val="bottom"/>
                  <w:hideMark/>
                </w:tcPr>
                <w:p w14:paraId="0F803320" w14:textId="77777777" w:rsidR="00BC16AB" w:rsidRPr="00733B7C" w:rsidRDefault="00BC16AB" w:rsidP="00E90C74">
                  <w:pPr>
                    <w:rPr>
                      <w:rFonts w:asciiTheme="minorHAnsi" w:hAnsiTheme="minorHAnsi" w:cstheme="minorHAnsi"/>
                      <w:color w:val="000000"/>
                      <w:sz w:val="22"/>
                      <w:szCs w:val="22"/>
                    </w:rPr>
                  </w:pPr>
                  <w:r w:rsidRPr="00733B7C">
                    <w:rPr>
                      <w:rFonts w:asciiTheme="minorHAnsi" w:hAnsiTheme="minorHAnsi" w:cstheme="minorHAnsi"/>
                      <w:color w:val="000000"/>
                      <w:sz w:val="22"/>
                      <w:szCs w:val="22"/>
                    </w:rPr>
                    <w:t>CALCOLO COSTO A BILANCIO AL 31/12/2025 Dirigenza e Comparto a tempo determinato (no importi che gravano su fondi)</w:t>
                  </w:r>
                </w:p>
              </w:tc>
              <w:tc>
                <w:tcPr>
                  <w:tcW w:w="3544" w:type="dxa"/>
                  <w:tcBorders>
                    <w:top w:val="nil"/>
                    <w:left w:val="nil"/>
                    <w:bottom w:val="single" w:sz="4" w:space="0" w:color="auto"/>
                    <w:right w:val="single" w:sz="4" w:space="0" w:color="auto"/>
                  </w:tcBorders>
                  <w:shd w:val="clear" w:color="auto" w:fill="auto"/>
                  <w:noWrap/>
                  <w:vAlign w:val="bottom"/>
                  <w:hideMark/>
                </w:tcPr>
                <w:p w14:paraId="44361B28" w14:textId="77777777" w:rsidR="00BC16AB" w:rsidRPr="00733B7C" w:rsidRDefault="00BC16AB" w:rsidP="00E90C74">
                  <w:pPr>
                    <w:jc w:val="center"/>
                    <w:rPr>
                      <w:rFonts w:asciiTheme="minorHAnsi" w:hAnsiTheme="minorHAnsi" w:cstheme="minorHAnsi"/>
                      <w:color w:val="000000"/>
                      <w:sz w:val="22"/>
                      <w:szCs w:val="22"/>
                    </w:rPr>
                  </w:pPr>
                  <w:r w:rsidRPr="00733B7C">
                    <w:rPr>
                      <w:rFonts w:asciiTheme="minorHAnsi" w:hAnsiTheme="minorHAnsi" w:cstheme="minorHAnsi"/>
                      <w:color w:val="000000"/>
                      <w:sz w:val="22"/>
                      <w:szCs w:val="22"/>
                    </w:rPr>
                    <w:t>137.476,46 €</w:t>
                  </w:r>
                </w:p>
              </w:tc>
            </w:tr>
            <w:tr w:rsidR="00BC16AB" w:rsidRPr="00733B7C" w14:paraId="13B0269D" w14:textId="77777777" w:rsidTr="00733B7C">
              <w:trPr>
                <w:trHeight w:val="300"/>
              </w:trPr>
              <w:tc>
                <w:tcPr>
                  <w:tcW w:w="6379" w:type="dxa"/>
                  <w:tcBorders>
                    <w:top w:val="nil"/>
                    <w:left w:val="single" w:sz="4" w:space="0" w:color="auto"/>
                    <w:bottom w:val="single" w:sz="4" w:space="0" w:color="auto"/>
                    <w:right w:val="single" w:sz="4" w:space="0" w:color="auto"/>
                  </w:tcBorders>
                  <w:shd w:val="clear" w:color="auto" w:fill="auto"/>
                  <w:noWrap/>
                  <w:vAlign w:val="bottom"/>
                  <w:hideMark/>
                </w:tcPr>
                <w:p w14:paraId="6170C490" w14:textId="77777777" w:rsidR="00BC16AB" w:rsidRPr="00733B7C" w:rsidRDefault="00BC16AB" w:rsidP="00E90C74">
                  <w:pPr>
                    <w:rPr>
                      <w:rFonts w:asciiTheme="minorHAnsi" w:hAnsiTheme="minorHAnsi" w:cstheme="minorHAnsi"/>
                      <w:color w:val="000000"/>
                      <w:sz w:val="22"/>
                      <w:szCs w:val="22"/>
                    </w:rPr>
                  </w:pPr>
                  <w:r w:rsidRPr="00733B7C">
                    <w:rPr>
                      <w:rFonts w:asciiTheme="minorHAnsi" w:hAnsiTheme="minorHAnsi" w:cstheme="minorHAnsi"/>
                      <w:color w:val="000000"/>
                      <w:sz w:val="22"/>
                      <w:szCs w:val="22"/>
                    </w:rPr>
                    <w:t>RESIDUO SPESA POTENZIALE MASSIMA</w:t>
                  </w:r>
                </w:p>
              </w:tc>
              <w:tc>
                <w:tcPr>
                  <w:tcW w:w="3544" w:type="dxa"/>
                  <w:tcBorders>
                    <w:top w:val="nil"/>
                    <w:left w:val="nil"/>
                    <w:bottom w:val="single" w:sz="4" w:space="0" w:color="auto"/>
                    <w:right w:val="single" w:sz="4" w:space="0" w:color="auto"/>
                  </w:tcBorders>
                  <w:shd w:val="clear" w:color="auto" w:fill="auto"/>
                  <w:noWrap/>
                  <w:vAlign w:val="bottom"/>
                  <w:hideMark/>
                </w:tcPr>
                <w:p w14:paraId="3E31B316" w14:textId="77777777" w:rsidR="00BC16AB" w:rsidRPr="00733B7C" w:rsidRDefault="00BC16AB" w:rsidP="00E90C74">
                  <w:pPr>
                    <w:jc w:val="center"/>
                    <w:rPr>
                      <w:rFonts w:asciiTheme="minorHAnsi" w:hAnsiTheme="minorHAnsi" w:cstheme="minorHAnsi"/>
                      <w:b/>
                      <w:bCs/>
                      <w:color w:val="000000"/>
                      <w:sz w:val="22"/>
                      <w:szCs w:val="22"/>
                    </w:rPr>
                  </w:pPr>
                  <w:r w:rsidRPr="00733B7C">
                    <w:rPr>
                      <w:rFonts w:asciiTheme="minorHAnsi" w:hAnsiTheme="minorHAnsi" w:cstheme="minorHAnsi"/>
                      <w:b/>
                      <w:bCs/>
                      <w:color w:val="000000"/>
                      <w:sz w:val="22"/>
                      <w:szCs w:val="22"/>
                    </w:rPr>
                    <w:t>4.161.580,60 €</w:t>
                  </w:r>
                </w:p>
              </w:tc>
            </w:tr>
          </w:tbl>
          <w:p w14:paraId="67C623C8" w14:textId="77777777" w:rsidR="00BC16AB" w:rsidRPr="00733B7C" w:rsidRDefault="00BC16AB" w:rsidP="00E90C74">
            <w:pPr>
              <w:rPr>
                <w:rFonts w:asciiTheme="minorHAnsi" w:hAnsiTheme="minorHAnsi" w:cstheme="minorHAnsi"/>
                <w:b/>
                <w:bCs/>
                <w:i/>
                <w:iCs/>
                <w:color w:val="000000"/>
                <w:sz w:val="22"/>
                <w:szCs w:val="22"/>
              </w:rPr>
            </w:pPr>
          </w:p>
        </w:tc>
      </w:tr>
    </w:tbl>
    <w:p w14:paraId="6C2CC7F7" w14:textId="77777777" w:rsidR="00BC16AB" w:rsidRPr="00733B7C" w:rsidRDefault="00BC16AB" w:rsidP="00BC16AB">
      <w:pPr>
        <w:spacing w:line="360" w:lineRule="auto"/>
        <w:jc w:val="both"/>
        <w:rPr>
          <w:rFonts w:asciiTheme="minorHAnsi" w:hAnsiTheme="minorHAnsi" w:cstheme="minorHAnsi"/>
          <w:sz w:val="22"/>
          <w:szCs w:val="22"/>
        </w:rPr>
      </w:pPr>
    </w:p>
    <w:p w14:paraId="0D0030F7" w14:textId="77777777" w:rsidR="00BC16AB" w:rsidRPr="00733B7C" w:rsidRDefault="00BC16AB" w:rsidP="00BC16AB">
      <w:pPr>
        <w:spacing w:line="360" w:lineRule="auto"/>
        <w:jc w:val="both"/>
        <w:rPr>
          <w:rFonts w:asciiTheme="minorHAnsi" w:hAnsiTheme="minorHAnsi" w:cstheme="minorHAnsi"/>
          <w:i/>
        </w:rPr>
      </w:pPr>
      <w:r w:rsidRPr="00733B7C">
        <w:rPr>
          <w:rFonts w:asciiTheme="minorHAnsi" w:hAnsiTheme="minorHAnsi" w:cstheme="minorHAnsi"/>
          <w:i/>
        </w:rPr>
        <w:tab/>
      </w:r>
      <w:r w:rsidRPr="00733B7C">
        <w:rPr>
          <w:rFonts w:asciiTheme="minorHAnsi" w:hAnsiTheme="minorHAnsi" w:cstheme="minorHAnsi"/>
          <w:bCs/>
        </w:rPr>
        <w:t xml:space="preserve">3.3.14 </w:t>
      </w:r>
      <w:r w:rsidRPr="00733B7C">
        <w:rPr>
          <w:rFonts w:asciiTheme="minorHAnsi" w:hAnsiTheme="minorHAnsi" w:cstheme="minorHAnsi"/>
          <w:i/>
        </w:rPr>
        <w:t>Vincoli Finanziari</w:t>
      </w:r>
    </w:p>
    <w:p w14:paraId="5B632C4D" w14:textId="77777777" w:rsidR="00BC16AB" w:rsidRPr="00733B7C" w:rsidRDefault="00BC16AB" w:rsidP="00BC16AB">
      <w:pPr>
        <w:spacing w:line="360" w:lineRule="auto"/>
        <w:jc w:val="both"/>
        <w:rPr>
          <w:rFonts w:asciiTheme="minorHAnsi" w:hAnsiTheme="minorHAnsi" w:cstheme="minorHAnsi"/>
          <w:sz w:val="22"/>
          <w:szCs w:val="22"/>
        </w:rPr>
      </w:pPr>
      <w:r w:rsidRPr="00733B7C">
        <w:rPr>
          <w:rFonts w:asciiTheme="minorHAnsi" w:hAnsiTheme="minorHAnsi" w:cstheme="minorHAnsi"/>
          <w:sz w:val="22"/>
          <w:szCs w:val="22"/>
        </w:rPr>
        <w:t>Il programma delle assunzioni deve necessariamente essere elaborato nel rispetto di quanto stabilito dal D.lgs. 165/01 in materia dei vincoli finanziari e, quindi, essere coerente con la copertura finanziaria di bilancio.</w:t>
      </w:r>
    </w:p>
    <w:p w14:paraId="06A76523" w14:textId="77777777" w:rsidR="00BC16AB" w:rsidRPr="00733B7C" w:rsidRDefault="00BC16AB" w:rsidP="00BC16AB">
      <w:pPr>
        <w:spacing w:line="360" w:lineRule="auto"/>
        <w:jc w:val="both"/>
        <w:rPr>
          <w:rFonts w:asciiTheme="minorHAnsi" w:hAnsiTheme="minorHAnsi" w:cstheme="minorHAnsi"/>
          <w:sz w:val="22"/>
          <w:szCs w:val="22"/>
        </w:rPr>
      </w:pPr>
      <w:r w:rsidRPr="00733B7C">
        <w:rPr>
          <w:rFonts w:asciiTheme="minorHAnsi" w:hAnsiTheme="minorHAnsi" w:cstheme="minorHAnsi"/>
          <w:sz w:val="22"/>
          <w:szCs w:val="22"/>
        </w:rPr>
        <w:t xml:space="preserve">L'ARPA Abruzzo tenuto conto dei programmi annuali e pluriennali delle attività, delle indicazioni del Comitato Regionale di Indirizzo e degli obiettivi generali di prevenzione e controllo ambientale definiti dalla Giunta Regionale, redige il documento economico - finanziario previsionale, sulla base del quale concerta con le strutture regionali di riferimento le risorse assegnabili ai sensi dell'art. 29 della Legge istitutiva (L.R. n. 64/98). </w:t>
      </w:r>
    </w:p>
    <w:p w14:paraId="5EDF970D" w14:textId="77777777" w:rsidR="00BC16AB" w:rsidRPr="00733B7C" w:rsidRDefault="00BC16AB" w:rsidP="00BC16AB">
      <w:pPr>
        <w:spacing w:line="360" w:lineRule="auto"/>
        <w:jc w:val="both"/>
        <w:rPr>
          <w:rFonts w:asciiTheme="minorHAnsi" w:hAnsiTheme="minorHAnsi" w:cstheme="minorHAnsi"/>
          <w:sz w:val="22"/>
          <w:szCs w:val="22"/>
        </w:rPr>
      </w:pPr>
      <w:r w:rsidRPr="00733B7C">
        <w:rPr>
          <w:rFonts w:asciiTheme="minorHAnsi" w:hAnsiTheme="minorHAnsi" w:cstheme="minorHAnsi"/>
          <w:sz w:val="22"/>
          <w:szCs w:val="22"/>
        </w:rPr>
        <w:t xml:space="preserve">Il Direttore Generale, tenuto conto dei trasferimenti di risorse finanziarie da parte della Regione Abruzzo per il funzionamento dell’Agenzia e previo parere del Comitato Tecnico e del Collegio dei Revisori, adotta il bilancio di previsione, che viene trasmesso alla Regione per la relativa approvazione, ai sensi delle vigenti disposizioni regionali. </w:t>
      </w:r>
    </w:p>
    <w:p w14:paraId="42B2B56C" w14:textId="77777777" w:rsidR="00BC16AB" w:rsidRPr="00733B7C" w:rsidRDefault="00BC16AB" w:rsidP="00BC16AB">
      <w:pPr>
        <w:spacing w:line="360" w:lineRule="auto"/>
        <w:jc w:val="both"/>
        <w:rPr>
          <w:rFonts w:asciiTheme="minorHAnsi" w:hAnsiTheme="minorHAnsi" w:cstheme="minorHAnsi"/>
          <w:sz w:val="22"/>
          <w:szCs w:val="22"/>
        </w:rPr>
      </w:pPr>
      <w:r w:rsidRPr="00733B7C">
        <w:rPr>
          <w:rFonts w:asciiTheme="minorHAnsi" w:hAnsiTheme="minorHAnsi" w:cstheme="minorHAnsi"/>
          <w:sz w:val="22"/>
          <w:szCs w:val="22"/>
        </w:rPr>
        <w:t xml:space="preserve">Il Bilancio ARPA Abruzzo diventa parte dell'assestato del bilancio regionale. </w:t>
      </w:r>
    </w:p>
    <w:p w14:paraId="5CE6D90F" w14:textId="77777777" w:rsidR="00BC16AB" w:rsidRPr="00733B7C" w:rsidRDefault="00BC16AB" w:rsidP="00BC16AB">
      <w:pPr>
        <w:spacing w:line="360" w:lineRule="auto"/>
        <w:jc w:val="both"/>
        <w:rPr>
          <w:rFonts w:asciiTheme="minorHAnsi" w:hAnsiTheme="minorHAnsi" w:cstheme="minorHAnsi"/>
          <w:sz w:val="22"/>
          <w:szCs w:val="22"/>
        </w:rPr>
      </w:pPr>
      <w:r w:rsidRPr="00733B7C">
        <w:rPr>
          <w:rFonts w:asciiTheme="minorHAnsi" w:hAnsiTheme="minorHAnsi" w:cstheme="minorHAnsi"/>
          <w:sz w:val="22"/>
          <w:szCs w:val="22"/>
        </w:rPr>
        <w:t xml:space="preserve">L’ Agenzia non è soggetta a patto di stabilità, ma al limite della dotazione organica e dalle risorse finanziarie trasferite dalla Regione Abruzzo. </w:t>
      </w:r>
    </w:p>
    <w:p w14:paraId="1F21F2B6" w14:textId="77777777" w:rsidR="00BC16AB" w:rsidRPr="00733B7C" w:rsidRDefault="00BC16AB" w:rsidP="00BC16AB">
      <w:pPr>
        <w:spacing w:line="360" w:lineRule="auto"/>
        <w:contextualSpacing/>
        <w:jc w:val="both"/>
        <w:rPr>
          <w:rFonts w:asciiTheme="minorHAnsi" w:hAnsiTheme="minorHAnsi" w:cstheme="minorHAnsi"/>
          <w:sz w:val="22"/>
          <w:szCs w:val="22"/>
        </w:rPr>
      </w:pPr>
      <w:r w:rsidRPr="00733B7C">
        <w:rPr>
          <w:rFonts w:asciiTheme="minorHAnsi" w:hAnsiTheme="minorHAnsi" w:cstheme="minorHAnsi"/>
          <w:sz w:val="22"/>
          <w:szCs w:val="22"/>
        </w:rPr>
        <w:t>Il piano occupazionale deve garantire il corretto espletamento delle attività istituzionali dell’Agenzia, garantendo l’ottimizzazione delle risorse pubbliche, l’efficiente impiego delle risorse umane per il raggiungimento degli obiettivi di performance organizzativa e la programmazione accompagnata da economicità e qualità dei servizi.</w:t>
      </w:r>
    </w:p>
    <w:p w14:paraId="7468F6EC" w14:textId="77777777" w:rsidR="00BC16AB" w:rsidRPr="00733B7C" w:rsidRDefault="00BC16AB" w:rsidP="00BC16AB">
      <w:pPr>
        <w:spacing w:line="360" w:lineRule="auto"/>
        <w:contextualSpacing/>
        <w:jc w:val="both"/>
        <w:rPr>
          <w:rFonts w:asciiTheme="minorHAnsi" w:hAnsiTheme="minorHAnsi" w:cstheme="minorHAnsi"/>
          <w:sz w:val="22"/>
          <w:szCs w:val="22"/>
        </w:rPr>
      </w:pPr>
    </w:p>
    <w:p w14:paraId="79D5AE85" w14:textId="77777777" w:rsidR="00BC16AB" w:rsidRPr="00733B7C" w:rsidRDefault="00BC16AB" w:rsidP="00BC16AB">
      <w:pPr>
        <w:spacing w:line="360" w:lineRule="auto"/>
        <w:contextualSpacing/>
        <w:jc w:val="both"/>
        <w:rPr>
          <w:rFonts w:asciiTheme="minorHAnsi" w:hAnsiTheme="minorHAnsi" w:cstheme="minorHAnsi"/>
          <w:i/>
        </w:rPr>
      </w:pPr>
      <w:r w:rsidRPr="00733B7C">
        <w:rPr>
          <w:rFonts w:asciiTheme="minorHAnsi" w:hAnsiTheme="minorHAnsi" w:cstheme="minorHAnsi"/>
        </w:rPr>
        <w:t xml:space="preserve">3.3.15 </w:t>
      </w:r>
      <w:r w:rsidRPr="00733B7C">
        <w:rPr>
          <w:rFonts w:asciiTheme="minorHAnsi" w:hAnsiTheme="minorHAnsi" w:cstheme="minorHAnsi"/>
          <w:i/>
        </w:rPr>
        <w:t>Piano occupazionale</w:t>
      </w:r>
    </w:p>
    <w:p w14:paraId="15952F03" w14:textId="77777777" w:rsidR="00BC16AB" w:rsidRPr="00733B7C" w:rsidRDefault="00BC16AB" w:rsidP="00BC16AB">
      <w:pPr>
        <w:spacing w:line="360" w:lineRule="auto"/>
        <w:contextualSpacing/>
        <w:jc w:val="both"/>
        <w:rPr>
          <w:rFonts w:asciiTheme="minorHAnsi" w:hAnsiTheme="minorHAnsi" w:cstheme="minorHAnsi"/>
          <w:sz w:val="22"/>
          <w:szCs w:val="22"/>
        </w:rPr>
      </w:pPr>
      <w:r w:rsidRPr="00733B7C">
        <w:rPr>
          <w:rFonts w:asciiTheme="minorHAnsi" w:hAnsiTheme="minorHAnsi" w:cstheme="minorHAnsi"/>
          <w:i/>
          <w:sz w:val="22"/>
          <w:szCs w:val="22"/>
        </w:rPr>
        <w:t xml:space="preserve"> Considerazioni</w:t>
      </w:r>
    </w:p>
    <w:p w14:paraId="173941F6" w14:textId="77777777" w:rsidR="00BC16AB" w:rsidRPr="00733B7C" w:rsidRDefault="00BC16AB" w:rsidP="00BC16AB">
      <w:pPr>
        <w:widowControl w:val="0"/>
        <w:spacing w:line="360" w:lineRule="auto"/>
        <w:jc w:val="both"/>
        <w:rPr>
          <w:rFonts w:asciiTheme="minorHAnsi" w:hAnsiTheme="minorHAnsi" w:cstheme="minorHAnsi"/>
          <w:sz w:val="22"/>
          <w:szCs w:val="22"/>
        </w:rPr>
      </w:pPr>
      <w:r w:rsidRPr="00733B7C">
        <w:rPr>
          <w:rFonts w:asciiTheme="minorHAnsi" w:hAnsiTheme="minorHAnsi" w:cstheme="minorHAnsi"/>
          <w:sz w:val="22"/>
          <w:szCs w:val="22"/>
        </w:rPr>
        <w:t xml:space="preserve">Prima di esporre, con specifiche tabelle illustrative, la situazione del personale cessato, della previsione delle cessazioni e del prospetto delle nuove assunzioni sia per il Comparto che per l’Area della Dirigenza, si ritiene </w:t>
      </w:r>
      <w:r w:rsidRPr="00733B7C">
        <w:rPr>
          <w:rFonts w:asciiTheme="minorHAnsi" w:hAnsiTheme="minorHAnsi" w:cstheme="minorHAnsi"/>
          <w:sz w:val="22"/>
          <w:szCs w:val="22"/>
        </w:rPr>
        <w:lastRenderedPageBreak/>
        <w:t>opportuno fornire alcune precisazioni in merito al documento programmatorio.</w:t>
      </w:r>
    </w:p>
    <w:p w14:paraId="0AA432DE" w14:textId="77777777" w:rsidR="00BC16AB" w:rsidRPr="00733B7C" w:rsidRDefault="00BC16AB" w:rsidP="00BC16AB">
      <w:pPr>
        <w:spacing w:line="360" w:lineRule="auto"/>
        <w:jc w:val="both"/>
        <w:rPr>
          <w:rFonts w:asciiTheme="minorHAnsi" w:hAnsiTheme="minorHAnsi" w:cstheme="minorHAnsi"/>
          <w:sz w:val="22"/>
          <w:szCs w:val="22"/>
        </w:rPr>
      </w:pPr>
      <w:r w:rsidRPr="00733B7C">
        <w:rPr>
          <w:rFonts w:asciiTheme="minorHAnsi" w:hAnsiTheme="minorHAnsi" w:cstheme="minorHAnsi"/>
          <w:sz w:val="22"/>
          <w:szCs w:val="22"/>
        </w:rPr>
        <w:t>Occorre precisare che le entrate strutturali dell’Agenzia, che come tali possono finanziare le spese di funzionamento (spese del personale, spese correnti e di investimento) necessarie per l’erogazione dei servizi alla collettività ed a favore di altre pubbliche amministrazioni, sono costituite dai trasferimenti regionali in conto Sanità e dal contributo di funzionamento, determinato con legge di bilancio da parte del Dipartimento Ambiente DPC.</w:t>
      </w:r>
    </w:p>
    <w:p w14:paraId="58402079" w14:textId="1AE1CC1C" w:rsidR="00BC16AB" w:rsidRPr="00733B7C" w:rsidRDefault="00BC16AB" w:rsidP="00BC16AB">
      <w:pPr>
        <w:spacing w:line="360" w:lineRule="auto"/>
        <w:jc w:val="both"/>
        <w:rPr>
          <w:rFonts w:asciiTheme="minorHAnsi" w:hAnsiTheme="minorHAnsi" w:cstheme="minorHAnsi"/>
          <w:sz w:val="22"/>
          <w:szCs w:val="22"/>
        </w:rPr>
      </w:pPr>
      <w:r w:rsidRPr="00733B7C">
        <w:rPr>
          <w:rFonts w:asciiTheme="minorHAnsi" w:hAnsiTheme="minorHAnsi" w:cstheme="minorHAnsi"/>
          <w:sz w:val="22"/>
          <w:szCs w:val="22"/>
        </w:rPr>
        <w:t xml:space="preserve">Gli importi dei suddetti trasferimenti, previsti nel documento di programmazione finanziaria regionale per l’anno 2026, sono rispettivamente pari a € 12.496.000,00 a conferma dell’importo trasferito negli anni precedenti in conto Sanità, mentre si riduce ad </w:t>
      </w:r>
      <w:r w:rsidRPr="008053DE">
        <w:rPr>
          <w:rFonts w:asciiTheme="minorHAnsi" w:hAnsiTheme="minorHAnsi" w:cstheme="minorHAnsi"/>
          <w:sz w:val="22"/>
          <w:szCs w:val="22"/>
        </w:rPr>
        <w:t xml:space="preserve">€ 490.000,00 il contributo in conto funzionamento a favore dell’Agenzia da parte del Dipartimento Ambiente DPC con una riduzione di € </w:t>
      </w:r>
      <w:r w:rsidR="008053DE" w:rsidRPr="008053DE">
        <w:rPr>
          <w:rFonts w:asciiTheme="minorHAnsi" w:hAnsiTheme="minorHAnsi" w:cstheme="minorHAnsi"/>
          <w:sz w:val="22"/>
          <w:szCs w:val="22"/>
        </w:rPr>
        <w:t>2.60</w:t>
      </w:r>
      <w:r w:rsidRPr="008053DE">
        <w:rPr>
          <w:rFonts w:asciiTheme="minorHAnsi" w:hAnsiTheme="minorHAnsi" w:cstheme="minorHAnsi"/>
          <w:sz w:val="22"/>
          <w:szCs w:val="22"/>
        </w:rPr>
        <w:t>0.000,00 rispetto</w:t>
      </w:r>
      <w:r w:rsidRPr="00733B7C">
        <w:rPr>
          <w:rFonts w:asciiTheme="minorHAnsi" w:hAnsiTheme="minorHAnsi" w:cstheme="minorHAnsi"/>
          <w:sz w:val="22"/>
          <w:szCs w:val="22"/>
        </w:rPr>
        <w:t xml:space="preserve"> all’assestato del bilancio 2025 che prevedeva un importo pari ad € 750.000,00. La riduzione del trasferimento da parte del Dipartimento Ambiente DPC, rende necessario intervenire sul PTFP 2026-2028 nello specifico nelle spese per le assunzioni, per rispettare i limiti finanziari imposti dalle risorse disponibili.</w:t>
      </w:r>
    </w:p>
    <w:p w14:paraId="2F2ABA25" w14:textId="77777777" w:rsidR="00BC16AB" w:rsidRPr="00733B7C" w:rsidRDefault="00BC16AB" w:rsidP="00BC16AB">
      <w:pPr>
        <w:widowControl w:val="0"/>
        <w:spacing w:line="360" w:lineRule="auto"/>
        <w:jc w:val="both"/>
        <w:rPr>
          <w:rFonts w:asciiTheme="minorHAnsi" w:hAnsiTheme="minorHAnsi" w:cstheme="minorHAnsi"/>
          <w:sz w:val="22"/>
          <w:szCs w:val="22"/>
        </w:rPr>
      </w:pPr>
      <w:r w:rsidRPr="00733B7C">
        <w:rPr>
          <w:rFonts w:asciiTheme="minorHAnsi" w:hAnsiTheme="minorHAnsi" w:cstheme="minorHAnsi"/>
          <w:sz w:val="22"/>
          <w:szCs w:val="22"/>
        </w:rPr>
        <w:t>Il PTFP deve, comunque, indirizzare le risorse disponibili per garantire il corretto espletamento delle attività istituzionali dell’Agenzia, con l’ottimizzazione dei trasferimenti delle risorse pubbliche e con l’efficiente impiego delle risorse umane per il raggiungimento degli obiettivi di performance organizzativa e programmazione, unitamente al rispetto del principio di economicità, qualità dei servizi e dell’equilibrio di bilancio.</w:t>
      </w:r>
    </w:p>
    <w:p w14:paraId="1533DE68" w14:textId="77777777" w:rsidR="00BC16AB" w:rsidRPr="00733B7C" w:rsidRDefault="00BC16AB" w:rsidP="00BC16AB">
      <w:pPr>
        <w:spacing w:line="360" w:lineRule="auto"/>
        <w:jc w:val="both"/>
        <w:rPr>
          <w:rFonts w:asciiTheme="minorHAnsi" w:hAnsiTheme="minorHAnsi" w:cstheme="minorHAnsi"/>
          <w:sz w:val="22"/>
          <w:szCs w:val="22"/>
        </w:rPr>
      </w:pPr>
      <w:r w:rsidRPr="00733B7C">
        <w:rPr>
          <w:rFonts w:asciiTheme="minorHAnsi" w:hAnsiTheme="minorHAnsi" w:cstheme="minorHAnsi"/>
          <w:sz w:val="22"/>
          <w:szCs w:val="22"/>
        </w:rPr>
        <w:t xml:space="preserve">Per quanto sopra evidenziato risulta che le risorse finanziarie “strutturali” derivanti dal trasferimento regionale attualmente disponibili consentiranno uno sviluppo del programma </w:t>
      </w:r>
      <w:proofErr w:type="spellStart"/>
      <w:r w:rsidRPr="00733B7C">
        <w:rPr>
          <w:rFonts w:asciiTheme="minorHAnsi" w:hAnsiTheme="minorHAnsi" w:cstheme="minorHAnsi"/>
          <w:sz w:val="22"/>
          <w:szCs w:val="22"/>
        </w:rPr>
        <w:t>assunzionale</w:t>
      </w:r>
      <w:proofErr w:type="spellEnd"/>
      <w:r w:rsidRPr="00733B7C">
        <w:rPr>
          <w:rFonts w:asciiTheme="minorHAnsi" w:hAnsiTheme="minorHAnsi" w:cstheme="minorHAnsi"/>
          <w:sz w:val="22"/>
          <w:szCs w:val="22"/>
        </w:rPr>
        <w:t xml:space="preserve"> del solo turnover del personale cessato. </w:t>
      </w:r>
    </w:p>
    <w:p w14:paraId="01E801C5" w14:textId="77777777" w:rsidR="00BC16AB" w:rsidRPr="00733B7C" w:rsidRDefault="00BC16AB" w:rsidP="00BC16AB">
      <w:pPr>
        <w:spacing w:line="360" w:lineRule="auto"/>
        <w:jc w:val="both"/>
        <w:rPr>
          <w:rFonts w:asciiTheme="minorHAnsi" w:hAnsiTheme="minorHAnsi" w:cstheme="minorHAnsi"/>
          <w:sz w:val="22"/>
          <w:szCs w:val="22"/>
        </w:rPr>
      </w:pPr>
    </w:p>
    <w:p w14:paraId="3C9888B5" w14:textId="77777777" w:rsidR="00BC16AB" w:rsidRPr="00733B7C" w:rsidRDefault="00BC16AB" w:rsidP="00BC16AB">
      <w:pPr>
        <w:spacing w:line="360" w:lineRule="auto"/>
        <w:jc w:val="both"/>
        <w:rPr>
          <w:rFonts w:asciiTheme="minorHAnsi" w:hAnsiTheme="minorHAnsi" w:cstheme="minorHAnsi"/>
          <w:sz w:val="22"/>
          <w:szCs w:val="22"/>
        </w:rPr>
      </w:pPr>
    </w:p>
    <w:p w14:paraId="42C14CB1" w14:textId="77777777" w:rsidR="00BC16AB" w:rsidRPr="00733B7C" w:rsidRDefault="00BC16AB" w:rsidP="00BC16AB">
      <w:pPr>
        <w:keepNext/>
        <w:keepLines/>
        <w:spacing w:before="40" w:line="360" w:lineRule="auto"/>
        <w:jc w:val="center"/>
        <w:outlineLvl w:val="2"/>
        <w:rPr>
          <w:rFonts w:asciiTheme="minorHAnsi" w:eastAsiaTheme="majorEastAsia" w:hAnsiTheme="minorHAnsi" w:cstheme="minorHAnsi"/>
          <w:b/>
          <w:sz w:val="22"/>
          <w:szCs w:val="22"/>
        </w:rPr>
      </w:pPr>
      <w:r w:rsidRPr="00733B7C">
        <w:rPr>
          <w:rFonts w:asciiTheme="minorHAnsi" w:eastAsiaTheme="majorEastAsia" w:hAnsiTheme="minorHAnsi" w:cstheme="minorHAnsi"/>
          <w:b/>
          <w:sz w:val="22"/>
          <w:szCs w:val="22"/>
        </w:rPr>
        <w:t>AREA COMPARTO: Personale cessato, previsione cessazioni e nuove assunzioni</w:t>
      </w:r>
    </w:p>
    <w:p w14:paraId="0CA7F0FB" w14:textId="77777777" w:rsidR="00BC16AB" w:rsidRPr="00733B7C" w:rsidRDefault="00BC16AB" w:rsidP="00BC16AB">
      <w:pPr>
        <w:spacing w:line="360" w:lineRule="auto"/>
        <w:contextualSpacing/>
        <w:jc w:val="both"/>
        <w:rPr>
          <w:rFonts w:asciiTheme="minorHAnsi" w:hAnsiTheme="minorHAnsi" w:cstheme="minorHAnsi"/>
          <w:sz w:val="22"/>
          <w:szCs w:val="22"/>
        </w:rPr>
      </w:pPr>
      <w:r w:rsidRPr="00733B7C">
        <w:rPr>
          <w:rFonts w:asciiTheme="minorHAnsi" w:hAnsiTheme="minorHAnsi" w:cstheme="minorHAnsi"/>
          <w:sz w:val="22"/>
          <w:szCs w:val="22"/>
        </w:rPr>
        <w:t>La spesa del personale del Comparto è stata determinata sulla base delle seguenti voci imputate a bilancio:</w:t>
      </w:r>
    </w:p>
    <w:p w14:paraId="21D47606" w14:textId="77777777" w:rsidR="00BC16AB" w:rsidRPr="00733B7C" w:rsidRDefault="00BC16AB" w:rsidP="00BC16AB">
      <w:pPr>
        <w:spacing w:line="360" w:lineRule="auto"/>
        <w:jc w:val="both"/>
        <w:rPr>
          <w:rFonts w:asciiTheme="minorHAnsi" w:hAnsiTheme="minorHAnsi" w:cstheme="minorHAnsi"/>
          <w:sz w:val="22"/>
          <w:szCs w:val="22"/>
        </w:rPr>
      </w:pPr>
      <w:r w:rsidRPr="00733B7C">
        <w:rPr>
          <w:rFonts w:asciiTheme="minorHAnsi" w:hAnsiTheme="minorHAnsi" w:cstheme="minorHAnsi"/>
          <w:sz w:val="22"/>
          <w:szCs w:val="22"/>
        </w:rPr>
        <w:t>- Stipendio Tabellare (CCNL Comparto Sanità Triennio 2022-2024 del 27/10/2025)</w:t>
      </w:r>
    </w:p>
    <w:p w14:paraId="6EC0776E" w14:textId="77777777" w:rsidR="00BC16AB" w:rsidRPr="00733B7C" w:rsidRDefault="00BC16AB" w:rsidP="00BC16AB">
      <w:pPr>
        <w:spacing w:line="360" w:lineRule="auto"/>
        <w:jc w:val="both"/>
        <w:rPr>
          <w:rFonts w:asciiTheme="minorHAnsi" w:hAnsiTheme="minorHAnsi" w:cstheme="minorHAnsi"/>
          <w:color w:val="000000"/>
          <w:sz w:val="22"/>
          <w:szCs w:val="22"/>
        </w:rPr>
      </w:pPr>
      <w:r w:rsidRPr="00733B7C">
        <w:rPr>
          <w:rFonts w:asciiTheme="minorHAnsi" w:hAnsiTheme="minorHAnsi" w:cstheme="minorHAnsi"/>
          <w:sz w:val="22"/>
          <w:szCs w:val="22"/>
        </w:rPr>
        <w:t xml:space="preserve">- </w:t>
      </w:r>
      <w:r w:rsidRPr="00733B7C">
        <w:rPr>
          <w:rFonts w:asciiTheme="minorHAnsi" w:hAnsiTheme="minorHAnsi" w:cstheme="minorHAnsi"/>
          <w:color w:val="000000"/>
          <w:sz w:val="22"/>
          <w:szCs w:val="22"/>
        </w:rPr>
        <w:t>IVC (la vacanza contrattuale, nelle more della definizione dei contratti collettivi di lavoro, viene corrisposta nella misura mensile percentuale rispetto agli stipendi tabellari;</w:t>
      </w:r>
    </w:p>
    <w:p w14:paraId="68B29A17" w14:textId="77777777" w:rsidR="00BC16AB" w:rsidRPr="00733B7C" w:rsidRDefault="00BC16AB" w:rsidP="00BC16AB">
      <w:pPr>
        <w:spacing w:line="360" w:lineRule="auto"/>
        <w:jc w:val="both"/>
        <w:rPr>
          <w:rFonts w:asciiTheme="minorHAnsi" w:hAnsiTheme="minorHAnsi" w:cstheme="minorHAnsi"/>
          <w:color w:val="000000"/>
          <w:sz w:val="22"/>
          <w:szCs w:val="22"/>
        </w:rPr>
      </w:pPr>
      <w:r w:rsidRPr="00733B7C">
        <w:rPr>
          <w:rFonts w:asciiTheme="minorHAnsi" w:hAnsiTheme="minorHAnsi" w:cstheme="minorHAnsi"/>
          <w:color w:val="000000"/>
          <w:sz w:val="22"/>
          <w:szCs w:val="22"/>
        </w:rPr>
        <w:t>- Oneri (CPDEL 23,80%. IRAP 8,50%, TFS 3,60 su 80% = 2,88%, INAIL 1,01%).</w:t>
      </w:r>
    </w:p>
    <w:p w14:paraId="26CE4A2F" w14:textId="77777777" w:rsidR="00BC16AB" w:rsidRDefault="00BC16AB" w:rsidP="00BC16AB">
      <w:pPr>
        <w:jc w:val="both"/>
        <w:rPr>
          <w:rFonts w:cstheme="minorHAnsi"/>
          <w:b/>
          <w:i/>
        </w:rPr>
      </w:pPr>
      <w:r>
        <w:rPr>
          <w:rFonts w:cstheme="minorHAnsi"/>
          <w:b/>
          <w:i/>
        </w:rPr>
        <w:br w:type="page"/>
      </w:r>
    </w:p>
    <w:tbl>
      <w:tblPr>
        <w:tblpPr w:leftFromText="141" w:rightFromText="141" w:vertAnchor="text" w:horzAnchor="margin" w:tblpXSpec="center" w:tblpY="-381"/>
        <w:tblW w:w="10915" w:type="dxa"/>
        <w:tblLayout w:type="fixed"/>
        <w:tblCellMar>
          <w:left w:w="70" w:type="dxa"/>
          <w:right w:w="70" w:type="dxa"/>
        </w:tblCellMar>
        <w:tblLook w:val="04A0" w:firstRow="1" w:lastRow="0" w:firstColumn="1" w:lastColumn="0" w:noHBand="0" w:noVBand="1"/>
      </w:tblPr>
      <w:tblGrid>
        <w:gridCol w:w="10915"/>
      </w:tblGrid>
      <w:tr w:rsidR="00BC16AB" w:rsidRPr="00B6714F" w14:paraId="17455F68" w14:textId="77777777" w:rsidTr="00E90C74">
        <w:trPr>
          <w:trHeight w:val="80"/>
        </w:trPr>
        <w:tc>
          <w:tcPr>
            <w:tcW w:w="10915" w:type="dxa"/>
            <w:tcBorders>
              <w:top w:val="nil"/>
              <w:left w:val="nil"/>
              <w:bottom w:val="nil"/>
              <w:right w:val="nil"/>
            </w:tcBorders>
            <w:shd w:val="clear" w:color="auto" w:fill="auto"/>
            <w:noWrap/>
            <w:vAlign w:val="bottom"/>
            <w:hideMark/>
          </w:tcPr>
          <w:p w14:paraId="5300C125" w14:textId="77777777" w:rsidR="00BC16AB" w:rsidRPr="00CE07B4" w:rsidRDefault="00BC16AB" w:rsidP="00E90C74">
            <w:pPr>
              <w:rPr>
                <w:rFonts w:ascii="Calibri" w:hAnsi="Calibri" w:cs="Calibri"/>
                <w:b/>
                <w:bCs/>
                <w:i/>
                <w:iCs/>
                <w:color w:val="000000"/>
                <w:sz w:val="22"/>
                <w:szCs w:val="22"/>
              </w:rPr>
            </w:pPr>
            <w:r w:rsidRPr="00CE07B4">
              <w:rPr>
                <w:rFonts w:ascii="Calibri" w:hAnsi="Calibri" w:cs="Calibri"/>
                <w:b/>
                <w:bCs/>
                <w:i/>
                <w:iCs/>
                <w:color w:val="000000"/>
                <w:sz w:val="22"/>
                <w:szCs w:val="22"/>
              </w:rPr>
              <w:lastRenderedPageBreak/>
              <w:t>Tabella 10: ASSUNZIONI ANNO 2024 PREVISTE NEL PIAO 2024-2026 CONCLUSE E IN CORSO</w:t>
            </w:r>
          </w:p>
          <w:p w14:paraId="5EFE7AA3" w14:textId="77777777" w:rsidR="00BC16AB" w:rsidRPr="00CE07B4" w:rsidRDefault="00BC16AB" w:rsidP="00E90C74">
            <w:pPr>
              <w:rPr>
                <w:rFonts w:ascii="Calibri" w:hAnsi="Calibri" w:cs="Calibri"/>
                <w:b/>
                <w:bCs/>
                <w:i/>
                <w:iCs/>
                <w:color w:val="000000"/>
                <w:sz w:val="22"/>
                <w:szCs w:val="22"/>
              </w:rPr>
            </w:pPr>
          </w:p>
          <w:tbl>
            <w:tblPr>
              <w:tblW w:w="10705" w:type="dxa"/>
              <w:tblLayout w:type="fixed"/>
              <w:tblCellMar>
                <w:left w:w="70" w:type="dxa"/>
                <w:right w:w="70" w:type="dxa"/>
              </w:tblCellMar>
              <w:tblLook w:val="04A0" w:firstRow="1" w:lastRow="0" w:firstColumn="1" w:lastColumn="0" w:noHBand="0" w:noVBand="1"/>
            </w:tblPr>
            <w:tblGrid>
              <w:gridCol w:w="1640"/>
              <w:gridCol w:w="2620"/>
              <w:gridCol w:w="2640"/>
              <w:gridCol w:w="1325"/>
              <w:gridCol w:w="960"/>
              <w:gridCol w:w="1520"/>
            </w:tblGrid>
            <w:tr w:rsidR="00BC16AB" w:rsidRPr="0085636D" w14:paraId="7D81CE8E" w14:textId="77777777" w:rsidTr="00CE07B4">
              <w:trPr>
                <w:trHeight w:val="308"/>
              </w:trPr>
              <w:tc>
                <w:tcPr>
                  <w:tcW w:w="10705"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63B3A304" w14:textId="77777777" w:rsidR="00BC16AB" w:rsidRPr="00CE07B4" w:rsidRDefault="00BC16AB" w:rsidP="00CE542A">
                  <w:pPr>
                    <w:framePr w:hSpace="141" w:wrap="around" w:vAnchor="text" w:hAnchor="margin" w:xAlign="center" w:y="-381"/>
                    <w:jc w:val="center"/>
                    <w:rPr>
                      <w:rFonts w:ascii="Calibri" w:hAnsi="Calibri"/>
                      <w:b/>
                      <w:bCs/>
                      <w:color w:val="000000"/>
                      <w:sz w:val="22"/>
                      <w:szCs w:val="22"/>
                    </w:rPr>
                  </w:pPr>
                  <w:r w:rsidRPr="00CE07B4">
                    <w:rPr>
                      <w:rFonts w:ascii="Calibri" w:hAnsi="Calibri"/>
                      <w:b/>
                      <w:bCs/>
                      <w:color w:val="000000"/>
                      <w:sz w:val="22"/>
                      <w:szCs w:val="22"/>
                    </w:rPr>
                    <w:t>Assunzioni ANNO 2024 PREVISTE NEL PIAO 2024-2026 CONCLUSE E IN CORSO</w:t>
                  </w:r>
                </w:p>
              </w:tc>
            </w:tr>
            <w:tr w:rsidR="00BC16AB" w:rsidRPr="0085636D" w14:paraId="52B09685" w14:textId="77777777" w:rsidTr="00CE07B4">
              <w:trPr>
                <w:trHeight w:val="1200"/>
              </w:trPr>
              <w:tc>
                <w:tcPr>
                  <w:tcW w:w="1640" w:type="dxa"/>
                  <w:tcBorders>
                    <w:top w:val="single" w:sz="4" w:space="0" w:color="auto"/>
                    <w:left w:val="single" w:sz="4" w:space="0" w:color="auto"/>
                    <w:bottom w:val="single" w:sz="4" w:space="0" w:color="auto"/>
                    <w:right w:val="single" w:sz="4" w:space="0" w:color="auto"/>
                  </w:tcBorders>
                  <w:shd w:val="clear" w:color="000000" w:fill="00B050"/>
                  <w:vAlign w:val="center"/>
                  <w:hideMark/>
                </w:tcPr>
                <w:p w14:paraId="77DE1252" w14:textId="77777777" w:rsidR="00BC16AB" w:rsidRPr="00CE07B4" w:rsidRDefault="00BC16AB" w:rsidP="00CE542A">
                  <w:pPr>
                    <w:framePr w:hSpace="141" w:wrap="around" w:vAnchor="text" w:hAnchor="margin" w:xAlign="center" w:y="-381"/>
                    <w:jc w:val="center"/>
                    <w:rPr>
                      <w:rFonts w:ascii="Calibri" w:hAnsi="Calibri"/>
                      <w:i/>
                      <w:iCs/>
                      <w:color w:val="000000"/>
                      <w:sz w:val="20"/>
                      <w:szCs w:val="20"/>
                    </w:rPr>
                  </w:pPr>
                  <w:r w:rsidRPr="00CE07B4">
                    <w:rPr>
                      <w:rFonts w:ascii="Calibri" w:hAnsi="Calibri"/>
                      <w:i/>
                      <w:iCs/>
                      <w:color w:val="000000"/>
                      <w:sz w:val="20"/>
                      <w:szCs w:val="20"/>
                    </w:rPr>
                    <w:t>Area CCNL COMPARTO SANITA' TRIENNIO 2022-2024 DEL 27/10/2025</w:t>
                  </w:r>
                </w:p>
              </w:tc>
              <w:tc>
                <w:tcPr>
                  <w:tcW w:w="2620" w:type="dxa"/>
                  <w:tcBorders>
                    <w:top w:val="single" w:sz="4" w:space="0" w:color="auto"/>
                    <w:left w:val="nil"/>
                    <w:bottom w:val="single" w:sz="4" w:space="0" w:color="auto"/>
                    <w:right w:val="single" w:sz="4" w:space="0" w:color="auto"/>
                  </w:tcBorders>
                  <w:shd w:val="clear" w:color="000000" w:fill="00B050"/>
                  <w:noWrap/>
                  <w:vAlign w:val="center"/>
                  <w:hideMark/>
                </w:tcPr>
                <w:p w14:paraId="1D71D3FE" w14:textId="77777777" w:rsidR="00BC16AB" w:rsidRPr="00CE07B4" w:rsidRDefault="00BC16AB" w:rsidP="00CE542A">
                  <w:pPr>
                    <w:framePr w:hSpace="141" w:wrap="around" w:vAnchor="text" w:hAnchor="margin" w:xAlign="center" w:y="-381"/>
                    <w:jc w:val="center"/>
                    <w:rPr>
                      <w:rFonts w:ascii="Calibri" w:hAnsi="Calibri"/>
                      <w:i/>
                      <w:iCs/>
                      <w:color w:val="000000"/>
                      <w:sz w:val="20"/>
                      <w:szCs w:val="20"/>
                    </w:rPr>
                  </w:pPr>
                  <w:r w:rsidRPr="00CE07B4">
                    <w:rPr>
                      <w:rFonts w:ascii="Calibri" w:hAnsi="Calibri"/>
                      <w:i/>
                      <w:iCs/>
                      <w:color w:val="000000"/>
                      <w:sz w:val="20"/>
                      <w:szCs w:val="20"/>
                    </w:rPr>
                    <w:t>Profilo Professionale</w:t>
                  </w:r>
                </w:p>
              </w:tc>
              <w:tc>
                <w:tcPr>
                  <w:tcW w:w="2640" w:type="dxa"/>
                  <w:tcBorders>
                    <w:top w:val="single" w:sz="4" w:space="0" w:color="auto"/>
                    <w:left w:val="nil"/>
                    <w:bottom w:val="single" w:sz="4" w:space="0" w:color="auto"/>
                    <w:right w:val="single" w:sz="4" w:space="0" w:color="auto"/>
                  </w:tcBorders>
                  <w:shd w:val="clear" w:color="000000" w:fill="00B050"/>
                  <w:noWrap/>
                  <w:vAlign w:val="center"/>
                  <w:hideMark/>
                </w:tcPr>
                <w:p w14:paraId="32DE8905" w14:textId="77777777" w:rsidR="00BC16AB" w:rsidRPr="00CE07B4" w:rsidRDefault="00BC16AB" w:rsidP="00CE542A">
                  <w:pPr>
                    <w:framePr w:hSpace="141" w:wrap="around" w:vAnchor="text" w:hAnchor="margin" w:xAlign="center" w:y="-381"/>
                    <w:jc w:val="center"/>
                    <w:rPr>
                      <w:rFonts w:ascii="Calibri" w:hAnsi="Calibri"/>
                      <w:i/>
                      <w:iCs/>
                      <w:color w:val="000000"/>
                      <w:sz w:val="20"/>
                      <w:szCs w:val="20"/>
                    </w:rPr>
                  </w:pPr>
                  <w:r w:rsidRPr="00CE07B4">
                    <w:rPr>
                      <w:rFonts w:ascii="Calibri" w:hAnsi="Calibri"/>
                      <w:i/>
                      <w:iCs/>
                      <w:color w:val="000000"/>
                      <w:sz w:val="20"/>
                      <w:szCs w:val="20"/>
                    </w:rPr>
                    <w:t>Procedura di reclutamento</w:t>
                  </w:r>
                </w:p>
              </w:tc>
              <w:tc>
                <w:tcPr>
                  <w:tcW w:w="1325" w:type="dxa"/>
                  <w:tcBorders>
                    <w:top w:val="single" w:sz="4" w:space="0" w:color="auto"/>
                    <w:left w:val="nil"/>
                    <w:bottom w:val="single" w:sz="4" w:space="0" w:color="auto"/>
                    <w:right w:val="single" w:sz="4" w:space="0" w:color="auto"/>
                  </w:tcBorders>
                  <w:shd w:val="clear" w:color="000000" w:fill="00B050"/>
                  <w:vAlign w:val="center"/>
                  <w:hideMark/>
                </w:tcPr>
                <w:p w14:paraId="1E3B652D" w14:textId="77777777" w:rsidR="00BC16AB" w:rsidRPr="00CE07B4" w:rsidRDefault="00BC16AB" w:rsidP="00CE542A">
                  <w:pPr>
                    <w:framePr w:hSpace="141" w:wrap="around" w:vAnchor="text" w:hAnchor="margin" w:xAlign="center" w:y="-381"/>
                    <w:jc w:val="center"/>
                    <w:rPr>
                      <w:rFonts w:ascii="Calibri" w:hAnsi="Calibri"/>
                      <w:i/>
                      <w:iCs/>
                      <w:color w:val="000000"/>
                      <w:sz w:val="20"/>
                      <w:szCs w:val="20"/>
                    </w:rPr>
                  </w:pPr>
                  <w:r w:rsidRPr="00CE07B4">
                    <w:rPr>
                      <w:rFonts w:ascii="Calibri" w:hAnsi="Calibri"/>
                      <w:i/>
                      <w:iCs/>
                      <w:color w:val="000000"/>
                      <w:sz w:val="20"/>
                      <w:szCs w:val="20"/>
                    </w:rPr>
                    <w:t>costo unitario</w:t>
                  </w:r>
                </w:p>
              </w:tc>
              <w:tc>
                <w:tcPr>
                  <w:tcW w:w="960" w:type="dxa"/>
                  <w:tcBorders>
                    <w:top w:val="single" w:sz="4" w:space="0" w:color="auto"/>
                    <w:left w:val="nil"/>
                    <w:bottom w:val="single" w:sz="4" w:space="0" w:color="auto"/>
                    <w:right w:val="single" w:sz="4" w:space="0" w:color="auto"/>
                  </w:tcBorders>
                  <w:shd w:val="clear" w:color="000000" w:fill="00B050"/>
                  <w:noWrap/>
                  <w:vAlign w:val="center"/>
                  <w:hideMark/>
                </w:tcPr>
                <w:p w14:paraId="67A53973" w14:textId="77777777" w:rsidR="00BC16AB" w:rsidRPr="00CE07B4" w:rsidRDefault="00BC16AB" w:rsidP="00CE542A">
                  <w:pPr>
                    <w:framePr w:hSpace="141" w:wrap="around" w:vAnchor="text" w:hAnchor="margin" w:xAlign="center" w:y="-381"/>
                    <w:jc w:val="center"/>
                    <w:rPr>
                      <w:rFonts w:ascii="Calibri" w:hAnsi="Calibri"/>
                      <w:i/>
                      <w:iCs/>
                      <w:color w:val="000000"/>
                      <w:sz w:val="20"/>
                      <w:szCs w:val="20"/>
                    </w:rPr>
                  </w:pPr>
                  <w:r w:rsidRPr="00CE07B4">
                    <w:rPr>
                      <w:rFonts w:ascii="Calibri" w:hAnsi="Calibri"/>
                      <w:i/>
                      <w:iCs/>
                      <w:color w:val="000000"/>
                      <w:sz w:val="20"/>
                      <w:szCs w:val="20"/>
                    </w:rPr>
                    <w:t>unità</w:t>
                  </w:r>
                </w:p>
              </w:tc>
              <w:tc>
                <w:tcPr>
                  <w:tcW w:w="1520" w:type="dxa"/>
                  <w:tcBorders>
                    <w:top w:val="single" w:sz="4" w:space="0" w:color="auto"/>
                    <w:left w:val="nil"/>
                    <w:bottom w:val="single" w:sz="4" w:space="0" w:color="auto"/>
                    <w:right w:val="single" w:sz="4" w:space="0" w:color="auto"/>
                  </w:tcBorders>
                  <w:shd w:val="clear" w:color="000000" w:fill="00B050"/>
                  <w:noWrap/>
                  <w:vAlign w:val="center"/>
                  <w:hideMark/>
                </w:tcPr>
                <w:p w14:paraId="4899E344" w14:textId="77777777" w:rsidR="00BC16AB" w:rsidRPr="00CE07B4" w:rsidRDefault="00BC16AB" w:rsidP="00CE542A">
                  <w:pPr>
                    <w:framePr w:hSpace="141" w:wrap="around" w:vAnchor="text" w:hAnchor="margin" w:xAlign="center" w:y="-381"/>
                    <w:jc w:val="center"/>
                    <w:rPr>
                      <w:rFonts w:ascii="Calibri" w:hAnsi="Calibri"/>
                      <w:i/>
                      <w:iCs/>
                      <w:color w:val="000000"/>
                      <w:sz w:val="20"/>
                      <w:szCs w:val="20"/>
                    </w:rPr>
                  </w:pPr>
                  <w:r w:rsidRPr="00CE07B4">
                    <w:rPr>
                      <w:rFonts w:ascii="Calibri" w:hAnsi="Calibri"/>
                      <w:i/>
                      <w:iCs/>
                      <w:color w:val="000000"/>
                      <w:sz w:val="20"/>
                      <w:szCs w:val="20"/>
                    </w:rPr>
                    <w:t>totale</w:t>
                  </w:r>
                </w:p>
              </w:tc>
            </w:tr>
            <w:tr w:rsidR="00BC16AB" w:rsidRPr="0085636D" w14:paraId="3C09D547" w14:textId="77777777" w:rsidTr="00CE07B4">
              <w:trPr>
                <w:trHeight w:val="480"/>
              </w:trPr>
              <w:tc>
                <w:tcPr>
                  <w:tcW w:w="1640" w:type="dxa"/>
                  <w:tcBorders>
                    <w:top w:val="nil"/>
                    <w:left w:val="single" w:sz="4" w:space="0" w:color="auto"/>
                    <w:bottom w:val="single" w:sz="4" w:space="0" w:color="auto"/>
                    <w:right w:val="single" w:sz="4" w:space="0" w:color="auto"/>
                  </w:tcBorders>
                  <w:shd w:val="clear" w:color="auto" w:fill="auto"/>
                  <w:vAlign w:val="center"/>
                  <w:hideMark/>
                </w:tcPr>
                <w:p w14:paraId="5B8B5EF5" w14:textId="77777777" w:rsidR="00BC16AB" w:rsidRPr="00CE07B4" w:rsidRDefault="00BC16AB" w:rsidP="00CE542A">
                  <w:pPr>
                    <w:framePr w:hSpace="141" w:wrap="around" w:vAnchor="text" w:hAnchor="margin" w:xAlign="center" w:y="-381"/>
                    <w:rPr>
                      <w:rFonts w:ascii="Calibri" w:hAnsi="Calibri"/>
                      <w:color w:val="000000"/>
                      <w:sz w:val="22"/>
                      <w:szCs w:val="22"/>
                    </w:rPr>
                  </w:pPr>
                  <w:r w:rsidRPr="00CE07B4">
                    <w:rPr>
                      <w:rFonts w:ascii="Calibri" w:hAnsi="Calibri"/>
                      <w:color w:val="000000"/>
                      <w:sz w:val="22"/>
                      <w:szCs w:val="22"/>
                    </w:rPr>
                    <w:t xml:space="preserve">OPERATORI  </w:t>
                  </w:r>
                </w:p>
              </w:tc>
              <w:tc>
                <w:tcPr>
                  <w:tcW w:w="2620" w:type="dxa"/>
                  <w:tcBorders>
                    <w:top w:val="nil"/>
                    <w:left w:val="nil"/>
                    <w:bottom w:val="single" w:sz="4" w:space="0" w:color="auto"/>
                    <w:right w:val="single" w:sz="4" w:space="0" w:color="auto"/>
                  </w:tcBorders>
                  <w:shd w:val="clear" w:color="auto" w:fill="auto"/>
                  <w:noWrap/>
                  <w:vAlign w:val="center"/>
                  <w:hideMark/>
                </w:tcPr>
                <w:p w14:paraId="0CC6B366" w14:textId="77777777" w:rsidR="00BC16AB" w:rsidRPr="00CE07B4" w:rsidRDefault="00BC16AB" w:rsidP="00CE542A">
                  <w:pPr>
                    <w:framePr w:hSpace="141" w:wrap="around" w:vAnchor="text" w:hAnchor="margin" w:xAlign="center" w:y="-381"/>
                    <w:jc w:val="center"/>
                    <w:rPr>
                      <w:rFonts w:ascii="Calibri" w:hAnsi="Calibri"/>
                      <w:color w:val="000000"/>
                      <w:sz w:val="22"/>
                      <w:szCs w:val="22"/>
                    </w:rPr>
                  </w:pPr>
                  <w:r w:rsidRPr="00CE07B4">
                    <w:rPr>
                      <w:rFonts w:ascii="Calibri" w:hAnsi="Calibri"/>
                      <w:color w:val="000000"/>
                      <w:sz w:val="22"/>
                      <w:szCs w:val="22"/>
                    </w:rPr>
                    <w:t>Assistente Amministrativo</w:t>
                  </w:r>
                </w:p>
              </w:tc>
              <w:tc>
                <w:tcPr>
                  <w:tcW w:w="2640" w:type="dxa"/>
                  <w:tcBorders>
                    <w:top w:val="nil"/>
                    <w:left w:val="nil"/>
                    <w:bottom w:val="single" w:sz="4" w:space="0" w:color="auto"/>
                    <w:right w:val="single" w:sz="4" w:space="0" w:color="auto"/>
                  </w:tcBorders>
                  <w:shd w:val="clear" w:color="auto" w:fill="auto"/>
                  <w:vAlign w:val="center"/>
                  <w:hideMark/>
                </w:tcPr>
                <w:p w14:paraId="3DDD1417" w14:textId="77777777" w:rsidR="00BC16AB" w:rsidRPr="00CE07B4" w:rsidRDefault="00BC16AB" w:rsidP="00CE542A">
                  <w:pPr>
                    <w:framePr w:hSpace="141" w:wrap="around" w:vAnchor="text" w:hAnchor="margin" w:xAlign="center" w:y="-381"/>
                    <w:rPr>
                      <w:rFonts w:ascii="Calibri" w:hAnsi="Calibri"/>
                      <w:b/>
                      <w:bCs/>
                      <w:color w:val="000000"/>
                      <w:sz w:val="22"/>
                      <w:szCs w:val="22"/>
                    </w:rPr>
                  </w:pPr>
                  <w:r w:rsidRPr="00CE07B4">
                    <w:rPr>
                      <w:rFonts w:ascii="Calibri" w:hAnsi="Calibri"/>
                      <w:b/>
                      <w:bCs/>
                      <w:color w:val="000000"/>
                      <w:sz w:val="22"/>
                      <w:szCs w:val="22"/>
                    </w:rPr>
                    <w:t xml:space="preserve">Concorso riservato categorie protette L. 68/99 </w:t>
                  </w:r>
                  <w:r w:rsidRPr="00CE07B4">
                    <w:rPr>
                      <w:rFonts w:ascii="Calibri" w:hAnsi="Calibri"/>
                      <w:b/>
                      <w:bCs/>
                      <w:color w:val="FF0000"/>
                      <w:sz w:val="22"/>
                      <w:szCs w:val="22"/>
                    </w:rPr>
                    <w:t>concluso</w:t>
                  </w:r>
                </w:p>
              </w:tc>
              <w:tc>
                <w:tcPr>
                  <w:tcW w:w="1325" w:type="dxa"/>
                  <w:tcBorders>
                    <w:top w:val="nil"/>
                    <w:left w:val="nil"/>
                    <w:bottom w:val="single" w:sz="4" w:space="0" w:color="auto"/>
                    <w:right w:val="single" w:sz="4" w:space="0" w:color="auto"/>
                  </w:tcBorders>
                  <w:shd w:val="clear" w:color="auto" w:fill="auto"/>
                  <w:noWrap/>
                  <w:vAlign w:val="center"/>
                  <w:hideMark/>
                </w:tcPr>
                <w:p w14:paraId="65588D7F" w14:textId="77777777" w:rsidR="00BC16AB" w:rsidRPr="00CE07B4" w:rsidRDefault="00BC16AB" w:rsidP="00CE542A">
                  <w:pPr>
                    <w:framePr w:hSpace="141" w:wrap="around" w:vAnchor="text" w:hAnchor="margin" w:xAlign="center" w:y="-381"/>
                    <w:jc w:val="right"/>
                    <w:rPr>
                      <w:rFonts w:ascii="Calibri" w:hAnsi="Calibri"/>
                      <w:color w:val="000000"/>
                      <w:sz w:val="22"/>
                      <w:szCs w:val="22"/>
                    </w:rPr>
                  </w:pPr>
                  <w:r w:rsidRPr="00CE07B4">
                    <w:rPr>
                      <w:rFonts w:ascii="Calibri" w:hAnsi="Calibri"/>
                      <w:color w:val="000000"/>
                      <w:sz w:val="22"/>
                      <w:szCs w:val="22"/>
                    </w:rPr>
                    <w:t>0</w:t>
                  </w:r>
                </w:p>
              </w:tc>
              <w:tc>
                <w:tcPr>
                  <w:tcW w:w="960" w:type="dxa"/>
                  <w:tcBorders>
                    <w:top w:val="nil"/>
                    <w:left w:val="nil"/>
                    <w:bottom w:val="single" w:sz="4" w:space="0" w:color="auto"/>
                    <w:right w:val="single" w:sz="4" w:space="0" w:color="auto"/>
                  </w:tcBorders>
                  <w:shd w:val="clear" w:color="auto" w:fill="auto"/>
                  <w:noWrap/>
                  <w:vAlign w:val="center"/>
                  <w:hideMark/>
                </w:tcPr>
                <w:p w14:paraId="1139247F" w14:textId="77777777" w:rsidR="00BC16AB" w:rsidRPr="00CE07B4" w:rsidRDefault="00BC16AB" w:rsidP="00CE542A">
                  <w:pPr>
                    <w:framePr w:hSpace="141" w:wrap="around" w:vAnchor="text" w:hAnchor="margin" w:xAlign="center" w:y="-381"/>
                    <w:jc w:val="right"/>
                    <w:rPr>
                      <w:rFonts w:ascii="Calibri" w:hAnsi="Calibri"/>
                      <w:color w:val="000000"/>
                      <w:sz w:val="22"/>
                      <w:szCs w:val="22"/>
                    </w:rPr>
                  </w:pPr>
                  <w:r w:rsidRPr="00CE07B4">
                    <w:rPr>
                      <w:rFonts w:ascii="Calibri" w:hAnsi="Calibri"/>
                      <w:color w:val="000000"/>
                      <w:sz w:val="22"/>
                      <w:szCs w:val="22"/>
                    </w:rPr>
                    <w:t>1</w:t>
                  </w:r>
                </w:p>
              </w:tc>
              <w:tc>
                <w:tcPr>
                  <w:tcW w:w="1520" w:type="dxa"/>
                  <w:tcBorders>
                    <w:top w:val="nil"/>
                    <w:left w:val="nil"/>
                    <w:bottom w:val="single" w:sz="4" w:space="0" w:color="auto"/>
                    <w:right w:val="single" w:sz="4" w:space="0" w:color="auto"/>
                  </w:tcBorders>
                  <w:shd w:val="clear" w:color="auto" w:fill="auto"/>
                  <w:noWrap/>
                  <w:vAlign w:val="center"/>
                  <w:hideMark/>
                </w:tcPr>
                <w:p w14:paraId="5839CA11" w14:textId="77777777" w:rsidR="00BC16AB" w:rsidRPr="00CE07B4" w:rsidRDefault="00BC16AB" w:rsidP="00CE542A">
                  <w:pPr>
                    <w:framePr w:hSpace="141" w:wrap="around" w:vAnchor="text" w:hAnchor="margin" w:xAlign="center" w:y="-381"/>
                    <w:jc w:val="right"/>
                    <w:rPr>
                      <w:rFonts w:ascii="Calibri" w:hAnsi="Calibri"/>
                      <w:color w:val="000000"/>
                      <w:sz w:val="22"/>
                      <w:szCs w:val="22"/>
                    </w:rPr>
                  </w:pPr>
                  <w:r w:rsidRPr="00CE07B4">
                    <w:rPr>
                      <w:rFonts w:ascii="Calibri" w:hAnsi="Calibri"/>
                      <w:color w:val="000000"/>
                      <w:sz w:val="22"/>
                      <w:szCs w:val="22"/>
                    </w:rPr>
                    <w:t>0</w:t>
                  </w:r>
                </w:p>
              </w:tc>
            </w:tr>
            <w:tr w:rsidR="00BC16AB" w:rsidRPr="0085636D" w14:paraId="574D611F" w14:textId="77777777" w:rsidTr="00CE07B4">
              <w:trPr>
                <w:trHeight w:val="480"/>
              </w:trPr>
              <w:tc>
                <w:tcPr>
                  <w:tcW w:w="1640" w:type="dxa"/>
                  <w:tcBorders>
                    <w:top w:val="nil"/>
                    <w:left w:val="single" w:sz="4" w:space="0" w:color="auto"/>
                    <w:bottom w:val="single" w:sz="4" w:space="0" w:color="auto"/>
                    <w:right w:val="single" w:sz="4" w:space="0" w:color="auto"/>
                  </w:tcBorders>
                  <w:shd w:val="clear" w:color="auto" w:fill="auto"/>
                  <w:vAlign w:val="center"/>
                  <w:hideMark/>
                </w:tcPr>
                <w:p w14:paraId="6047DC3C" w14:textId="77777777" w:rsidR="00BC16AB" w:rsidRPr="00CE07B4" w:rsidRDefault="00BC16AB" w:rsidP="00CE542A">
                  <w:pPr>
                    <w:framePr w:hSpace="141" w:wrap="around" w:vAnchor="text" w:hAnchor="margin" w:xAlign="center" w:y="-381"/>
                    <w:rPr>
                      <w:rFonts w:ascii="Calibri" w:hAnsi="Calibri"/>
                      <w:color w:val="000000"/>
                      <w:sz w:val="22"/>
                      <w:szCs w:val="22"/>
                    </w:rPr>
                  </w:pPr>
                  <w:r w:rsidRPr="00CE07B4">
                    <w:rPr>
                      <w:rFonts w:ascii="Calibri" w:hAnsi="Calibri"/>
                      <w:color w:val="000000"/>
                      <w:sz w:val="22"/>
                      <w:szCs w:val="22"/>
                    </w:rPr>
                    <w:t xml:space="preserve">ASSISTENTI  </w:t>
                  </w:r>
                </w:p>
              </w:tc>
              <w:tc>
                <w:tcPr>
                  <w:tcW w:w="2620" w:type="dxa"/>
                  <w:tcBorders>
                    <w:top w:val="nil"/>
                    <w:left w:val="nil"/>
                    <w:bottom w:val="single" w:sz="4" w:space="0" w:color="auto"/>
                    <w:right w:val="single" w:sz="4" w:space="0" w:color="auto"/>
                  </w:tcBorders>
                  <w:shd w:val="clear" w:color="auto" w:fill="auto"/>
                  <w:noWrap/>
                  <w:vAlign w:val="center"/>
                  <w:hideMark/>
                </w:tcPr>
                <w:p w14:paraId="3FD8C2AA" w14:textId="77777777" w:rsidR="00BC16AB" w:rsidRPr="00CE07B4" w:rsidRDefault="00BC16AB" w:rsidP="00CE542A">
                  <w:pPr>
                    <w:framePr w:hSpace="141" w:wrap="around" w:vAnchor="text" w:hAnchor="margin" w:xAlign="center" w:y="-381"/>
                    <w:rPr>
                      <w:rFonts w:ascii="Calibri" w:hAnsi="Calibri"/>
                      <w:color w:val="000000"/>
                      <w:sz w:val="22"/>
                      <w:szCs w:val="22"/>
                    </w:rPr>
                  </w:pPr>
                  <w:r w:rsidRPr="00CE07B4">
                    <w:rPr>
                      <w:rFonts w:ascii="Calibri" w:hAnsi="Calibri"/>
                      <w:color w:val="000000"/>
                      <w:sz w:val="22"/>
                      <w:szCs w:val="22"/>
                    </w:rPr>
                    <w:t>Assistente Amministrativo</w:t>
                  </w:r>
                </w:p>
              </w:tc>
              <w:tc>
                <w:tcPr>
                  <w:tcW w:w="2640" w:type="dxa"/>
                  <w:tcBorders>
                    <w:top w:val="nil"/>
                    <w:left w:val="nil"/>
                    <w:bottom w:val="single" w:sz="4" w:space="0" w:color="auto"/>
                    <w:right w:val="single" w:sz="4" w:space="0" w:color="auto"/>
                  </w:tcBorders>
                  <w:shd w:val="clear" w:color="auto" w:fill="auto"/>
                  <w:vAlign w:val="center"/>
                  <w:hideMark/>
                </w:tcPr>
                <w:p w14:paraId="79B0B791" w14:textId="77777777" w:rsidR="00BC16AB" w:rsidRPr="00CE07B4" w:rsidRDefault="00BC16AB" w:rsidP="00CE542A">
                  <w:pPr>
                    <w:framePr w:hSpace="141" w:wrap="around" w:vAnchor="text" w:hAnchor="margin" w:xAlign="center" w:y="-381"/>
                    <w:rPr>
                      <w:rFonts w:ascii="Calibri" w:hAnsi="Calibri"/>
                      <w:b/>
                      <w:bCs/>
                      <w:color w:val="000000"/>
                      <w:sz w:val="22"/>
                      <w:szCs w:val="22"/>
                    </w:rPr>
                  </w:pPr>
                  <w:r w:rsidRPr="00CE07B4">
                    <w:rPr>
                      <w:rFonts w:ascii="Calibri" w:hAnsi="Calibri"/>
                      <w:b/>
                      <w:bCs/>
                      <w:color w:val="000000"/>
                      <w:sz w:val="22"/>
                      <w:szCs w:val="22"/>
                    </w:rPr>
                    <w:t xml:space="preserve">Concorso riservato art. 1 L. 68/99 </w:t>
                  </w:r>
                  <w:r w:rsidRPr="00CE07B4">
                    <w:rPr>
                      <w:rFonts w:ascii="Calibri" w:hAnsi="Calibri"/>
                      <w:b/>
                      <w:bCs/>
                      <w:color w:val="FF0000"/>
                      <w:sz w:val="22"/>
                      <w:szCs w:val="22"/>
                    </w:rPr>
                    <w:t>concluso</w:t>
                  </w:r>
                </w:p>
              </w:tc>
              <w:tc>
                <w:tcPr>
                  <w:tcW w:w="1325" w:type="dxa"/>
                  <w:tcBorders>
                    <w:top w:val="nil"/>
                    <w:left w:val="nil"/>
                    <w:bottom w:val="single" w:sz="4" w:space="0" w:color="auto"/>
                    <w:right w:val="single" w:sz="4" w:space="0" w:color="auto"/>
                  </w:tcBorders>
                  <w:shd w:val="clear" w:color="auto" w:fill="auto"/>
                  <w:noWrap/>
                  <w:vAlign w:val="center"/>
                  <w:hideMark/>
                </w:tcPr>
                <w:p w14:paraId="0B7F1E47" w14:textId="77777777" w:rsidR="00BC16AB" w:rsidRPr="00CE07B4" w:rsidRDefault="00BC16AB" w:rsidP="00CE542A">
                  <w:pPr>
                    <w:framePr w:hSpace="141" w:wrap="around" w:vAnchor="text" w:hAnchor="margin" w:xAlign="center" w:y="-381"/>
                    <w:jc w:val="right"/>
                    <w:rPr>
                      <w:rFonts w:ascii="Calibri" w:hAnsi="Calibri"/>
                      <w:color w:val="000000"/>
                      <w:sz w:val="22"/>
                      <w:szCs w:val="22"/>
                    </w:rPr>
                  </w:pPr>
                  <w:r w:rsidRPr="00CE07B4">
                    <w:rPr>
                      <w:rFonts w:ascii="Calibri" w:hAnsi="Calibri"/>
                      <w:color w:val="000000"/>
                      <w:sz w:val="22"/>
                      <w:szCs w:val="22"/>
                    </w:rPr>
                    <w:t>0</w:t>
                  </w:r>
                </w:p>
              </w:tc>
              <w:tc>
                <w:tcPr>
                  <w:tcW w:w="960" w:type="dxa"/>
                  <w:tcBorders>
                    <w:top w:val="nil"/>
                    <w:left w:val="nil"/>
                    <w:bottom w:val="single" w:sz="4" w:space="0" w:color="auto"/>
                    <w:right w:val="single" w:sz="4" w:space="0" w:color="auto"/>
                  </w:tcBorders>
                  <w:shd w:val="clear" w:color="auto" w:fill="auto"/>
                  <w:noWrap/>
                  <w:vAlign w:val="center"/>
                  <w:hideMark/>
                </w:tcPr>
                <w:p w14:paraId="26B95326" w14:textId="77777777" w:rsidR="00BC16AB" w:rsidRPr="00CE07B4" w:rsidRDefault="00BC16AB" w:rsidP="00CE542A">
                  <w:pPr>
                    <w:framePr w:hSpace="141" w:wrap="around" w:vAnchor="text" w:hAnchor="margin" w:xAlign="center" w:y="-381"/>
                    <w:jc w:val="right"/>
                    <w:rPr>
                      <w:rFonts w:ascii="Calibri" w:hAnsi="Calibri"/>
                      <w:color w:val="000000"/>
                      <w:sz w:val="22"/>
                      <w:szCs w:val="22"/>
                    </w:rPr>
                  </w:pPr>
                  <w:r w:rsidRPr="00CE07B4">
                    <w:rPr>
                      <w:rFonts w:ascii="Calibri" w:hAnsi="Calibri"/>
                      <w:color w:val="000000"/>
                      <w:sz w:val="22"/>
                      <w:szCs w:val="22"/>
                    </w:rPr>
                    <w:t>1</w:t>
                  </w:r>
                </w:p>
              </w:tc>
              <w:tc>
                <w:tcPr>
                  <w:tcW w:w="1520" w:type="dxa"/>
                  <w:tcBorders>
                    <w:top w:val="nil"/>
                    <w:left w:val="nil"/>
                    <w:bottom w:val="single" w:sz="4" w:space="0" w:color="auto"/>
                    <w:right w:val="single" w:sz="4" w:space="0" w:color="auto"/>
                  </w:tcBorders>
                  <w:shd w:val="clear" w:color="auto" w:fill="auto"/>
                  <w:noWrap/>
                  <w:vAlign w:val="center"/>
                  <w:hideMark/>
                </w:tcPr>
                <w:p w14:paraId="2EB7ABFA" w14:textId="77777777" w:rsidR="00BC16AB" w:rsidRPr="00CE07B4" w:rsidRDefault="00BC16AB" w:rsidP="00CE542A">
                  <w:pPr>
                    <w:framePr w:hSpace="141" w:wrap="around" w:vAnchor="text" w:hAnchor="margin" w:xAlign="center" w:y="-381"/>
                    <w:jc w:val="right"/>
                    <w:rPr>
                      <w:rFonts w:ascii="Calibri" w:hAnsi="Calibri"/>
                      <w:color w:val="000000"/>
                      <w:sz w:val="22"/>
                      <w:szCs w:val="22"/>
                    </w:rPr>
                  </w:pPr>
                  <w:r w:rsidRPr="00CE07B4">
                    <w:rPr>
                      <w:rFonts w:ascii="Calibri" w:hAnsi="Calibri"/>
                      <w:color w:val="000000"/>
                      <w:sz w:val="22"/>
                      <w:szCs w:val="22"/>
                    </w:rPr>
                    <w:t>0</w:t>
                  </w:r>
                </w:p>
              </w:tc>
            </w:tr>
            <w:tr w:rsidR="00BC16AB" w:rsidRPr="0085636D" w14:paraId="5AA4DC14" w14:textId="77777777" w:rsidTr="00CE07B4">
              <w:trPr>
                <w:trHeight w:val="720"/>
              </w:trPr>
              <w:tc>
                <w:tcPr>
                  <w:tcW w:w="1640" w:type="dxa"/>
                  <w:tcBorders>
                    <w:top w:val="nil"/>
                    <w:left w:val="single" w:sz="4" w:space="0" w:color="auto"/>
                    <w:bottom w:val="single" w:sz="4" w:space="0" w:color="auto"/>
                    <w:right w:val="single" w:sz="4" w:space="0" w:color="auto"/>
                  </w:tcBorders>
                  <w:shd w:val="clear" w:color="auto" w:fill="auto"/>
                  <w:vAlign w:val="center"/>
                  <w:hideMark/>
                </w:tcPr>
                <w:p w14:paraId="4E93D128" w14:textId="77777777" w:rsidR="00BC16AB" w:rsidRPr="00CE07B4" w:rsidRDefault="00BC16AB" w:rsidP="00CE542A">
                  <w:pPr>
                    <w:framePr w:hSpace="141" w:wrap="around" w:vAnchor="text" w:hAnchor="margin" w:xAlign="center" w:y="-381"/>
                    <w:rPr>
                      <w:rFonts w:ascii="Calibri" w:hAnsi="Calibri"/>
                      <w:color w:val="000000"/>
                      <w:sz w:val="22"/>
                      <w:szCs w:val="22"/>
                    </w:rPr>
                  </w:pPr>
                  <w:r w:rsidRPr="00CE07B4">
                    <w:rPr>
                      <w:rFonts w:ascii="Calibri" w:hAnsi="Calibri"/>
                      <w:color w:val="000000"/>
                      <w:sz w:val="22"/>
                      <w:szCs w:val="22"/>
                    </w:rPr>
                    <w:t xml:space="preserve">ASSISTENTI  </w:t>
                  </w:r>
                </w:p>
              </w:tc>
              <w:tc>
                <w:tcPr>
                  <w:tcW w:w="2620" w:type="dxa"/>
                  <w:tcBorders>
                    <w:top w:val="nil"/>
                    <w:left w:val="nil"/>
                    <w:bottom w:val="single" w:sz="4" w:space="0" w:color="auto"/>
                    <w:right w:val="single" w:sz="4" w:space="0" w:color="auto"/>
                  </w:tcBorders>
                  <w:shd w:val="clear" w:color="auto" w:fill="auto"/>
                  <w:noWrap/>
                  <w:vAlign w:val="center"/>
                  <w:hideMark/>
                </w:tcPr>
                <w:p w14:paraId="17CBBEC8" w14:textId="77777777" w:rsidR="00BC16AB" w:rsidRPr="00CE07B4" w:rsidRDefault="00BC16AB" w:rsidP="00CE542A">
                  <w:pPr>
                    <w:framePr w:hSpace="141" w:wrap="around" w:vAnchor="text" w:hAnchor="margin" w:xAlign="center" w:y="-381"/>
                    <w:rPr>
                      <w:rFonts w:ascii="Calibri" w:hAnsi="Calibri"/>
                      <w:color w:val="000000"/>
                      <w:sz w:val="22"/>
                      <w:szCs w:val="22"/>
                    </w:rPr>
                  </w:pPr>
                  <w:r w:rsidRPr="00CE07B4">
                    <w:rPr>
                      <w:rFonts w:ascii="Calibri" w:hAnsi="Calibri"/>
                      <w:color w:val="000000"/>
                      <w:sz w:val="22"/>
                      <w:szCs w:val="22"/>
                    </w:rPr>
                    <w:t>Assistente Amministrativo</w:t>
                  </w:r>
                </w:p>
              </w:tc>
              <w:tc>
                <w:tcPr>
                  <w:tcW w:w="2640" w:type="dxa"/>
                  <w:tcBorders>
                    <w:top w:val="nil"/>
                    <w:left w:val="nil"/>
                    <w:bottom w:val="single" w:sz="4" w:space="0" w:color="auto"/>
                    <w:right w:val="single" w:sz="4" w:space="0" w:color="auto"/>
                  </w:tcBorders>
                  <w:shd w:val="clear" w:color="auto" w:fill="auto"/>
                  <w:vAlign w:val="center"/>
                  <w:hideMark/>
                </w:tcPr>
                <w:p w14:paraId="7E62AA90" w14:textId="77777777" w:rsidR="00BC16AB" w:rsidRPr="00CE07B4" w:rsidRDefault="00BC16AB" w:rsidP="00CE542A">
                  <w:pPr>
                    <w:framePr w:hSpace="141" w:wrap="around" w:vAnchor="text" w:hAnchor="margin" w:xAlign="center" w:y="-381"/>
                    <w:rPr>
                      <w:rFonts w:ascii="Calibri" w:hAnsi="Calibri"/>
                      <w:b/>
                      <w:bCs/>
                      <w:color w:val="000000"/>
                      <w:sz w:val="22"/>
                      <w:szCs w:val="22"/>
                    </w:rPr>
                  </w:pPr>
                  <w:r w:rsidRPr="00CE07B4">
                    <w:rPr>
                      <w:rFonts w:ascii="Calibri" w:hAnsi="Calibri"/>
                      <w:b/>
                      <w:bCs/>
                      <w:color w:val="000000"/>
                      <w:sz w:val="22"/>
                      <w:szCs w:val="22"/>
                    </w:rPr>
                    <w:t xml:space="preserve">Concorso riservato categorie protette art. 18 L. 68/99 </w:t>
                  </w:r>
                  <w:r w:rsidRPr="00CE07B4">
                    <w:rPr>
                      <w:rFonts w:ascii="Calibri" w:hAnsi="Calibri"/>
                      <w:b/>
                      <w:bCs/>
                      <w:color w:val="FF0000"/>
                      <w:sz w:val="22"/>
                      <w:szCs w:val="22"/>
                    </w:rPr>
                    <w:t>concorso pubblico</w:t>
                  </w:r>
                </w:p>
              </w:tc>
              <w:tc>
                <w:tcPr>
                  <w:tcW w:w="1325" w:type="dxa"/>
                  <w:tcBorders>
                    <w:top w:val="nil"/>
                    <w:left w:val="nil"/>
                    <w:bottom w:val="single" w:sz="4" w:space="0" w:color="auto"/>
                    <w:right w:val="single" w:sz="4" w:space="0" w:color="auto"/>
                  </w:tcBorders>
                  <w:shd w:val="clear" w:color="auto" w:fill="auto"/>
                  <w:noWrap/>
                  <w:vAlign w:val="center"/>
                  <w:hideMark/>
                </w:tcPr>
                <w:p w14:paraId="2A364116" w14:textId="77777777" w:rsidR="00BC16AB" w:rsidRPr="00CE07B4" w:rsidRDefault="00BC16AB" w:rsidP="00CE542A">
                  <w:pPr>
                    <w:framePr w:hSpace="141" w:wrap="around" w:vAnchor="text" w:hAnchor="margin" w:xAlign="center" w:y="-381"/>
                    <w:jc w:val="right"/>
                    <w:rPr>
                      <w:rFonts w:ascii="Calibri" w:hAnsi="Calibri"/>
                      <w:color w:val="000000"/>
                      <w:sz w:val="22"/>
                      <w:szCs w:val="22"/>
                    </w:rPr>
                  </w:pPr>
                  <w:r w:rsidRPr="00CE07B4">
                    <w:rPr>
                      <w:rFonts w:ascii="Calibri" w:hAnsi="Calibri"/>
                      <w:color w:val="000000"/>
                      <w:sz w:val="22"/>
                      <w:szCs w:val="22"/>
                    </w:rPr>
                    <w:t>0</w:t>
                  </w:r>
                </w:p>
              </w:tc>
              <w:tc>
                <w:tcPr>
                  <w:tcW w:w="960" w:type="dxa"/>
                  <w:tcBorders>
                    <w:top w:val="nil"/>
                    <w:left w:val="nil"/>
                    <w:bottom w:val="single" w:sz="4" w:space="0" w:color="auto"/>
                    <w:right w:val="single" w:sz="4" w:space="0" w:color="auto"/>
                  </w:tcBorders>
                  <w:shd w:val="clear" w:color="auto" w:fill="auto"/>
                  <w:noWrap/>
                  <w:vAlign w:val="center"/>
                  <w:hideMark/>
                </w:tcPr>
                <w:p w14:paraId="7E6BBCAF" w14:textId="77777777" w:rsidR="00BC16AB" w:rsidRPr="00CE07B4" w:rsidRDefault="00BC16AB" w:rsidP="00CE542A">
                  <w:pPr>
                    <w:framePr w:hSpace="141" w:wrap="around" w:vAnchor="text" w:hAnchor="margin" w:xAlign="center" w:y="-381"/>
                    <w:jc w:val="right"/>
                    <w:rPr>
                      <w:rFonts w:ascii="Calibri" w:hAnsi="Calibri"/>
                      <w:color w:val="000000"/>
                      <w:sz w:val="22"/>
                      <w:szCs w:val="22"/>
                    </w:rPr>
                  </w:pPr>
                  <w:r w:rsidRPr="00CE07B4">
                    <w:rPr>
                      <w:rFonts w:ascii="Calibri" w:hAnsi="Calibri"/>
                      <w:color w:val="000000"/>
                      <w:sz w:val="22"/>
                      <w:szCs w:val="22"/>
                    </w:rPr>
                    <w:t>1</w:t>
                  </w:r>
                </w:p>
              </w:tc>
              <w:tc>
                <w:tcPr>
                  <w:tcW w:w="1520" w:type="dxa"/>
                  <w:tcBorders>
                    <w:top w:val="nil"/>
                    <w:left w:val="nil"/>
                    <w:bottom w:val="single" w:sz="4" w:space="0" w:color="auto"/>
                    <w:right w:val="single" w:sz="4" w:space="0" w:color="auto"/>
                  </w:tcBorders>
                  <w:shd w:val="clear" w:color="auto" w:fill="auto"/>
                  <w:noWrap/>
                  <w:vAlign w:val="center"/>
                  <w:hideMark/>
                </w:tcPr>
                <w:p w14:paraId="063281A9" w14:textId="77777777" w:rsidR="00BC16AB" w:rsidRPr="00CE07B4" w:rsidRDefault="00BC16AB" w:rsidP="00CE542A">
                  <w:pPr>
                    <w:framePr w:hSpace="141" w:wrap="around" w:vAnchor="text" w:hAnchor="margin" w:xAlign="center" w:y="-381"/>
                    <w:jc w:val="right"/>
                    <w:rPr>
                      <w:rFonts w:ascii="Calibri" w:hAnsi="Calibri"/>
                      <w:color w:val="000000"/>
                      <w:sz w:val="22"/>
                      <w:szCs w:val="22"/>
                    </w:rPr>
                  </w:pPr>
                  <w:r w:rsidRPr="00CE07B4">
                    <w:rPr>
                      <w:rFonts w:ascii="Calibri" w:hAnsi="Calibri"/>
                      <w:color w:val="000000"/>
                      <w:sz w:val="22"/>
                      <w:szCs w:val="22"/>
                    </w:rPr>
                    <w:t>0</w:t>
                  </w:r>
                </w:p>
              </w:tc>
            </w:tr>
            <w:tr w:rsidR="00BC16AB" w:rsidRPr="0085636D" w14:paraId="4C865EDE" w14:textId="77777777" w:rsidTr="00CE07B4">
              <w:trPr>
                <w:trHeight w:val="300"/>
              </w:trPr>
              <w:tc>
                <w:tcPr>
                  <w:tcW w:w="1640" w:type="dxa"/>
                  <w:tcBorders>
                    <w:top w:val="nil"/>
                    <w:left w:val="single" w:sz="4" w:space="0" w:color="auto"/>
                    <w:bottom w:val="single" w:sz="4" w:space="0" w:color="auto"/>
                    <w:right w:val="single" w:sz="4" w:space="0" w:color="auto"/>
                  </w:tcBorders>
                  <w:shd w:val="clear" w:color="auto" w:fill="auto"/>
                  <w:vAlign w:val="center"/>
                  <w:hideMark/>
                </w:tcPr>
                <w:p w14:paraId="019BC123" w14:textId="77777777" w:rsidR="00BC16AB" w:rsidRPr="00CE07B4" w:rsidRDefault="00BC16AB" w:rsidP="00CE542A">
                  <w:pPr>
                    <w:framePr w:hSpace="141" w:wrap="around" w:vAnchor="text" w:hAnchor="margin" w:xAlign="center" w:y="-381"/>
                    <w:rPr>
                      <w:rFonts w:ascii="Calibri" w:hAnsi="Calibri"/>
                      <w:color w:val="000000"/>
                      <w:sz w:val="22"/>
                      <w:szCs w:val="22"/>
                    </w:rPr>
                  </w:pPr>
                  <w:r w:rsidRPr="00CE07B4">
                    <w:rPr>
                      <w:rFonts w:ascii="Calibri" w:hAnsi="Calibri"/>
                      <w:color w:val="000000"/>
                      <w:sz w:val="22"/>
                      <w:szCs w:val="22"/>
                    </w:rPr>
                    <w:t xml:space="preserve">ASSISTENTI  </w:t>
                  </w:r>
                </w:p>
              </w:tc>
              <w:tc>
                <w:tcPr>
                  <w:tcW w:w="2620" w:type="dxa"/>
                  <w:tcBorders>
                    <w:top w:val="nil"/>
                    <w:left w:val="nil"/>
                    <w:bottom w:val="single" w:sz="4" w:space="0" w:color="auto"/>
                    <w:right w:val="single" w:sz="4" w:space="0" w:color="auto"/>
                  </w:tcBorders>
                  <w:shd w:val="clear" w:color="auto" w:fill="auto"/>
                  <w:noWrap/>
                  <w:vAlign w:val="center"/>
                  <w:hideMark/>
                </w:tcPr>
                <w:p w14:paraId="4F4D1556" w14:textId="77777777" w:rsidR="00BC16AB" w:rsidRPr="00CE07B4" w:rsidRDefault="00BC16AB" w:rsidP="00CE542A">
                  <w:pPr>
                    <w:framePr w:hSpace="141" w:wrap="around" w:vAnchor="text" w:hAnchor="margin" w:xAlign="center" w:y="-381"/>
                    <w:rPr>
                      <w:rFonts w:ascii="Calibri" w:hAnsi="Calibri"/>
                      <w:color w:val="000000"/>
                      <w:sz w:val="22"/>
                      <w:szCs w:val="22"/>
                    </w:rPr>
                  </w:pPr>
                  <w:r w:rsidRPr="00CE07B4">
                    <w:rPr>
                      <w:rFonts w:ascii="Calibri" w:hAnsi="Calibri"/>
                      <w:color w:val="000000"/>
                      <w:sz w:val="22"/>
                      <w:szCs w:val="22"/>
                    </w:rPr>
                    <w:t>Assistente Amministrativo</w:t>
                  </w:r>
                </w:p>
              </w:tc>
              <w:tc>
                <w:tcPr>
                  <w:tcW w:w="2640" w:type="dxa"/>
                  <w:tcBorders>
                    <w:top w:val="nil"/>
                    <w:left w:val="nil"/>
                    <w:bottom w:val="single" w:sz="4" w:space="0" w:color="auto"/>
                    <w:right w:val="single" w:sz="4" w:space="0" w:color="auto"/>
                  </w:tcBorders>
                  <w:shd w:val="clear" w:color="auto" w:fill="auto"/>
                  <w:vAlign w:val="center"/>
                  <w:hideMark/>
                </w:tcPr>
                <w:p w14:paraId="5B3851DE" w14:textId="77777777" w:rsidR="00BC16AB" w:rsidRPr="00CE07B4" w:rsidRDefault="00BC16AB" w:rsidP="00CE542A">
                  <w:pPr>
                    <w:framePr w:hSpace="141" w:wrap="around" w:vAnchor="text" w:hAnchor="margin" w:xAlign="center" w:y="-381"/>
                    <w:rPr>
                      <w:rFonts w:ascii="Calibri" w:hAnsi="Calibri"/>
                      <w:b/>
                      <w:bCs/>
                      <w:color w:val="000000"/>
                      <w:sz w:val="22"/>
                      <w:szCs w:val="22"/>
                    </w:rPr>
                  </w:pPr>
                  <w:r w:rsidRPr="00CE07B4">
                    <w:rPr>
                      <w:rFonts w:ascii="Calibri" w:hAnsi="Calibri"/>
                      <w:b/>
                      <w:bCs/>
                      <w:color w:val="000000"/>
                      <w:sz w:val="22"/>
                      <w:szCs w:val="22"/>
                    </w:rPr>
                    <w:t xml:space="preserve">Concorso pubblico </w:t>
                  </w:r>
                  <w:r w:rsidRPr="00CE07B4">
                    <w:rPr>
                      <w:rFonts w:ascii="Calibri" w:hAnsi="Calibri"/>
                      <w:b/>
                      <w:bCs/>
                      <w:color w:val="FF0000"/>
                      <w:sz w:val="22"/>
                      <w:szCs w:val="22"/>
                    </w:rPr>
                    <w:t>concluso</w:t>
                  </w:r>
                </w:p>
              </w:tc>
              <w:tc>
                <w:tcPr>
                  <w:tcW w:w="1325" w:type="dxa"/>
                  <w:tcBorders>
                    <w:top w:val="nil"/>
                    <w:left w:val="nil"/>
                    <w:bottom w:val="single" w:sz="4" w:space="0" w:color="auto"/>
                    <w:right w:val="single" w:sz="4" w:space="0" w:color="auto"/>
                  </w:tcBorders>
                  <w:shd w:val="clear" w:color="auto" w:fill="auto"/>
                  <w:noWrap/>
                  <w:vAlign w:val="center"/>
                  <w:hideMark/>
                </w:tcPr>
                <w:p w14:paraId="1AA99DD9" w14:textId="77777777" w:rsidR="00BC16AB" w:rsidRPr="00CE07B4" w:rsidRDefault="00BC16AB" w:rsidP="00CE542A">
                  <w:pPr>
                    <w:framePr w:hSpace="141" w:wrap="around" w:vAnchor="text" w:hAnchor="margin" w:xAlign="center" w:y="-381"/>
                    <w:jc w:val="center"/>
                    <w:rPr>
                      <w:rFonts w:ascii="Calibri" w:hAnsi="Calibri"/>
                      <w:color w:val="000000"/>
                      <w:sz w:val="22"/>
                      <w:szCs w:val="22"/>
                    </w:rPr>
                  </w:pPr>
                  <w:r w:rsidRPr="00CE07B4">
                    <w:rPr>
                      <w:rFonts w:ascii="Calibri" w:hAnsi="Calibri"/>
                      <w:color w:val="000000"/>
                      <w:sz w:val="22"/>
                      <w:szCs w:val="22"/>
                    </w:rPr>
                    <w:t>34.191,28 €</w:t>
                  </w:r>
                </w:p>
              </w:tc>
              <w:tc>
                <w:tcPr>
                  <w:tcW w:w="960" w:type="dxa"/>
                  <w:tcBorders>
                    <w:top w:val="nil"/>
                    <w:left w:val="nil"/>
                    <w:bottom w:val="single" w:sz="4" w:space="0" w:color="auto"/>
                    <w:right w:val="single" w:sz="4" w:space="0" w:color="auto"/>
                  </w:tcBorders>
                  <w:shd w:val="clear" w:color="auto" w:fill="auto"/>
                  <w:noWrap/>
                  <w:vAlign w:val="center"/>
                  <w:hideMark/>
                </w:tcPr>
                <w:p w14:paraId="78194C65" w14:textId="77777777" w:rsidR="00BC16AB" w:rsidRPr="00CE07B4" w:rsidRDefault="00BC16AB" w:rsidP="00CE542A">
                  <w:pPr>
                    <w:framePr w:hSpace="141" w:wrap="around" w:vAnchor="text" w:hAnchor="margin" w:xAlign="center" w:y="-381"/>
                    <w:jc w:val="right"/>
                    <w:rPr>
                      <w:rFonts w:ascii="Calibri" w:hAnsi="Calibri"/>
                      <w:color w:val="000000"/>
                      <w:sz w:val="22"/>
                      <w:szCs w:val="22"/>
                    </w:rPr>
                  </w:pPr>
                  <w:r w:rsidRPr="00CE07B4">
                    <w:rPr>
                      <w:rFonts w:ascii="Calibri" w:hAnsi="Calibri"/>
                      <w:color w:val="000000"/>
                      <w:sz w:val="22"/>
                      <w:szCs w:val="22"/>
                    </w:rPr>
                    <w:t>1</w:t>
                  </w:r>
                </w:p>
              </w:tc>
              <w:tc>
                <w:tcPr>
                  <w:tcW w:w="1520" w:type="dxa"/>
                  <w:tcBorders>
                    <w:top w:val="nil"/>
                    <w:left w:val="nil"/>
                    <w:bottom w:val="single" w:sz="4" w:space="0" w:color="auto"/>
                    <w:right w:val="single" w:sz="4" w:space="0" w:color="auto"/>
                  </w:tcBorders>
                  <w:shd w:val="clear" w:color="auto" w:fill="auto"/>
                  <w:noWrap/>
                  <w:vAlign w:val="center"/>
                  <w:hideMark/>
                </w:tcPr>
                <w:p w14:paraId="7D94B23A" w14:textId="77777777" w:rsidR="00BC16AB" w:rsidRPr="00CE07B4" w:rsidRDefault="00BC16AB" w:rsidP="00CE542A">
                  <w:pPr>
                    <w:framePr w:hSpace="141" w:wrap="around" w:vAnchor="text" w:hAnchor="margin" w:xAlign="center" w:y="-381"/>
                    <w:jc w:val="center"/>
                    <w:rPr>
                      <w:rFonts w:ascii="Calibri" w:hAnsi="Calibri"/>
                      <w:color w:val="000000"/>
                      <w:sz w:val="22"/>
                      <w:szCs w:val="22"/>
                    </w:rPr>
                  </w:pPr>
                  <w:r w:rsidRPr="00CE07B4">
                    <w:rPr>
                      <w:rFonts w:ascii="Calibri" w:hAnsi="Calibri"/>
                      <w:color w:val="000000"/>
                      <w:sz w:val="22"/>
                      <w:szCs w:val="22"/>
                    </w:rPr>
                    <w:t>34.191,28 €</w:t>
                  </w:r>
                </w:p>
              </w:tc>
            </w:tr>
            <w:tr w:rsidR="00BC16AB" w:rsidRPr="0085636D" w14:paraId="7E25709C" w14:textId="77777777" w:rsidTr="00CE07B4">
              <w:trPr>
                <w:trHeight w:val="300"/>
              </w:trPr>
              <w:tc>
                <w:tcPr>
                  <w:tcW w:w="1640" w:type="dxa"/>
                  <w:tcBorders>
                    <w:top w:val="nil"/>
                    <w:left w:val="single" w:sz="4" w:space="0" w:color="auto"/>
                    <w:bottom w:val="single" w:sz="4" w:space="0" w:color="auto"/>
                    <w:right w:val="single" w:sz="4" w:space="0" w:color="auto"/>
                  </w:tcBorders>
                  <w:shd w:val="clear" w:color="auto" w:fill="auto"/>
                  <w:vAlign w:val="center"/>
                  <w:hideMark/>
                </w:tcPr>
                <w:p w14:paraId="59F257F8" w14:textId="77777777" w:rsidR="00BC16AB" w:rsidRPr="00CE07B4" w:rsidRDefault="00BC16AB" w:rsidP="00CE542A">
                  <w:pPr>
                    <w:framePr w:hSpace="141" w:wrap="around" w:vAnchor="text" w:hAnchor="margin" w:xAlign="center" w:y="-381"/>
                    <w:rPr>
                      <w:rFonts w:ascii="Calibri" w:hAnsi="Calibri"/>
                      <w:color w:val="000000"/>
                      <w:sz w:val="22"/>
                      <w:szCs w:val="22"/>
                    </w:rPr>
                  </w:pPr>
                  <w:r w:rsidRPr="00CE07B4">
                    <w:rPr>
                      <w:rFonts w:ascii="Calibri" w:hAnsi="Calibri"/>
                      <w:color w:val="000000"/>
                      <w:sz w:val="22"/>
                      <w:szCs w:val="22"/>
                    </w:rPr>
                    <w:t xml:space="preserve">ASSISTENTI  </w:t>
                  </w:r>
                </w:p>
              </w:tc>
              <w:tc>
                <w:tcPr>
                  <w:tcW w:w="2620" w:type="dxa"/>
                  <w:tcBorders>
                    <w:top w:val="nil"/>
                    <w:left w:val="nil"/>
                    <w:bottom w:val="single" w:sz="4" w:space="0" w:color="auto"/>
                    <w:right w:val="single" w:sz="4" w:space="0" w:color="auto"/>
                  </w:tcBorders>
                  <w:shd w:val="clear" w:color="auto" w:fill="auto"/>
                  <w:noWrap/>
                  <w:vAlign w:val="center"/>
                  <w:hideMark/>
                </w:tcPr>
                <w:p w14:paraId="41259F75" w14:textId="77777777" w:rsidR="00BC16AB" w:rsidRPr="00CE07B4" w:rsidRDefault="00BC16AB" w:rsidP="00CE542A">
                  <w:pPr>
                    <w:framePr w:hSpace="141" w:wrap="around" w:vAnchor="text" w:hAnchor="margin" w:xAlign="center" w:y="-381"/>
                    <w:rPr>
                      <w:rFonts w:ascii="Calibri" w:hAnsi="Calibri"/>
                      <w:color w:val="000000"/>
                      <w:sz w:val="22"/>
                      <w:szCs w:val="22"/>
                    </w:rPr>
                  </w:pPr>
                  <w:r w:rsidRPr="00CE07B4">
                    <w:rPr>
                      <w:rFonts w:ascii="Calibri" w:hAnsi="Calibri"/>
                      <w:color w:val="000000"/>
                      <w:sz w:val="22"/>
                      <w:szCs w:val="22"/>
                    </w:rPr>
                    <w:t>Assistente Tecnico</w:t>
                  </w:r>
                </w:p>
              </w:tc>
              <w:tc>
                <w:tcPr>
                  <w:tcW w:w="2640" w:type="dxa"/>
                  <w:tcBorders>
                    <w:top w:val="nil"/>
                    <w:left w:val="nil"/>
                    <w:bottom w:val="single" w:sz="4" w:space="0" w:color="auto"/>
                    <w:right w:val="single" w:sz="4" w:space="0" w:color="auto"/>
                  </w:tcBorders>
                  <w:shd w:val="clear" w:color="auto" w:fill="auto"/>
                  <w:vAlign w:val="center"/>
                  <w:hideMark/>
                </w:tcPr>
                <w:p w14:paraId="5B632797" w14:textId="77777777" w:rsidR="00BC16AB" w:rsidRPr="00CE07B4" w:rsidRDefault="00BC16AB" w:rsidP="00CE542A">
                  <w:pPr>
                    <w:framePr w:hSpace="141" w:wrap="around" w:vAnchor="text" w:hAnchor="margin" w:xAlign="center" w:y="-381"/>
                    <w:rPr>
                      <w:rFonts w:ascii="Calibri" w:hAnsi="Calibri"/>
                      <w:b/>
                      <w:bCs/>
                      <w:color w:val="000000"/>
                      <w:sz w:val="22"/>
                      <w:szCs w:val="22"/>
                    </w:rPr>
                  </w:pPr>
                  <w:r w:rsidRPr="00CE07B4">
                    <w:rPr>
                      <w:rFonts w:ascii="Calibri" w:hAnsi="Calibri"/>
                      <w:b/>
                      <w:bCs/>
                      <w:color w:val="000000"/>
                      <w:sz w:val="22"/>
                      <w:szCs w:val="22"/>
                    </w:rPr>
                    <w:t xml:space="preserve">Concorso pubblico </w:t>
                  </w:r>
                  <w:r w:rsidRPr="00CE07B4">
                    <w:rPr>
                      <w:rFonts w:ascii="Calibri" w:hAnsi="Calibri"/>
                      <w:b/>
                      <w:bCs/>
                      <w:color w:val="FF0000"/>
                      <w:sz w:val="22"/>
                      <w:szCs w:val="22"/>
                    </w:rPr>
                    <w:t>concluso</w:t>
                  </w:r>
                </w:p>
              </w:tc>
              <w:tc>
                <w:tcPr>
                  <w:tcW w:w="1325" w:type="dxa"/>
                  <w:tcBorders>
                    <w:top w:val="nil"/>
                    <w:left w:val="nil"/>
                    <w:bottom w:val="single" w:sz="4" w:space="0" w:color="auto"/>
                    <w:right w:val="single" w:sz="4" w:space="0" w:color="auto"/>
                  </w:tcBorders>
                  <w:shd w:val="clear" w:color="auto" w:fill="auto"/>
                  <w:noWrap/>
                  <w:vAlign w:val="center"/>
                  <w:hideMark/>
                </w:tcPr>
                <w:p w14:paraId="05F2AEC4" w14:textId="77777777" w:rsidR="00BC16AB" w:rsidRPr="00CE07B4" w:rsidRDefault="00BC16AB" w:rsidP="00CE542A">
                  <w:pPr>
                    <w:framePr w:hSpace="141" w:wrap="around" w:vAnchor="text" w:hAnchor="margin" w:xAlign="center" w:y="-381"/>
                    <w:jc w:val="center"/>
                    <w:rPr>
                      <w:rFonts w:ascii="Calibri" w:hAnsi="Calibri"/>
                      <w:color w:val="000000"/>
                      <w:sz w:val="22"/>
                      <w:szCs w:val="22"/>
                    </w:rPr>
                  </w:pPr>
                  <w:r w:rsidRPr="00CE07B4">
                    <w:rPr>
                      <w:rFonts w:ascii="Calibri" w:hAnsi="Calibri"/>
                      <w:color w:val="000000"/>
                      <w:sz w:val="22"/>
                      <w:szCs w:val="22"/>
                    </w:rPr>
                    <w:t>34.191,28 €</w:t>
                  </w:r>
                </w:p>
              </w:tc>
              <w:tc>
                <w:tcPr>
                  <w:tcW w:w="960" w:type="dxa"/>
                  <w:tcBorders>
                    <w:top w:val="nil"/>
                    <w:left w:val="nil"/>
                    <w:bottom w:val="single" w:sz="4" w:space="0" w:color="auto"/>
                    <w:right w:val="single" w:sz="4" w:space="0" w:color="auto"/>
                  </w:tcBorders>
                  <w:shd w:val="clear" w:color="auto" w:fill="auto"/>
                  <w:noWrap/>
                  <w:vAlign w:val="center"/>
                  <w:hideMark/>
                </w:tcPr>
                <w:p w14:paraId="4A273FB0" w14:textId="77777777" w:rsidR="00BC16AB" w:rsidRPr="00CE07B4" w:rsidRDefault="00BC16AB" w:rsidP="00CE542A">
                  <w:pPr>
                    <w:framePr w:hSpace="141" w:wrap="around" w:vAnchor="text" w:hAnchor="margin" w:xAlign="center" w:y="-381"/>
                    <w:jc w:val="right"/>
                    <w:rPr>
                      <w:rFonts w:ascii="Calibri" w:hAnsi="Calibri"/>
                      <w:color w:val="000000"/>
                      <w:sz w:val="22"/>
                      <w:szCs w:val="22"/>
                    </w:rPr>
                  </w:pPr>
                  <w:r w:rsidRPr="00CE07B4">
                    <w:rPr>
                      <w:rFonts w:ascii="Calibri" w:hAnsi="Calibri"/>
                      <w:color w:val="000000"/>
                      <w:sz w:val="22"/>
                      <w:szCs w:val="22"/>
                    </w:rPr>
                    <w:t>2</w:t>
                  </w:r>
                </w:p>
              </w:tc>
              <w:tc>
                <w:tcPr>
                  <w:tcW w:w="1520" w:type="dxa"/>
                  <w:tcBorders>
                    <w:top w:val="nil"/>
                    <w:left w:val="nil"/>
                    <w:bottom w:val="single" w:sz="4" w:space="0" w:color="auto"/>
                    <w:right w:val="single" w:sz="4" w:space="0" w:color="auto"/>
                  </w:tcBorders>
                  <w:shd w:val="clear" w:color="auto" w:fill="auto"/>
                  <w:noWrap/>
                  <w:vAlign w:val="center"/>
                  <w:hideMark/>
                </w:tcPr>
                <w:p w14:paraId="5EC31C66" w14:textId="77777777" w:rsidR="00BC16AB" w:rsidRPr="00CE07B4" w:rsidRDefault="00BC16AB" w:rsidP="00CE542A">
                  <w:pPr>
                    <w:framePr w:hSpace="141" w:wrap="around" w:vAnchor="text" w:hAnchor="margin" w:xAlign="center" w:y="-381"/>
                    <w:jc w:val="center"/>
                    <w:rPr>
                      <w:rFonts w:ascii="Calibri" w:hAnsi="Calibri"/>
                      <w:color w:val="000000"/>
                      <w:sz w:val="22"/>
                      <w:szCs w:val="22"/>
                    </w:rPr>
                  </w:pPr>
                  <w:r w:rsidRPr="00CE07B4">
                    <w:rPr>
                      <w:rFonts w:ascii="Calibri" w:hAnsi="Calibri"/>
                      <w:color w:val="000000"/>
                      <w:sz w:val="22"/>
                      <w:szCs w:val="22"/>
                    </w:rPr>
                    <w:t>68.382,56 €</w:t>
                  </w:r>
                </w:p>
              </w:tc>
            </w:tr>
            <w:tr w:rsidR="00BC16AB" w:rsidRPr="0085636D" w14:paraId="4FC05C1B" w14:textId="77777777" w:rsidTr="00CE07B4">
              <w:trPr>
                <w:trHeight w:val="300"/>
              </w:trPr>
              <w:tc>
                <w:tcPr>
                  <w:tcW w:w="1640" w:type="dxa"/>
                  <w:tcBorders>
                    <w:top w:val="nil"/>
                    <w:left w:val="single" w:sz="4" w:space="0" w:color="auto"/>
                    <w:bottom w:val="single" w:sz="4" w:space="0" w:color="auto"/>
                    <w:right w:val="single" w:sz="4" w:space="0" w:color="auto"/>
                  </w:tcBorders>
                  <w:shd w:val="clear" w:color="auto" w:fill="auto"/>
                  <w:vAlign w:val="center"/>
                  <w:hideMark/>
                </w:tcPr>
                <w:p w14:paraId="7D5DFEAA" w14:textId="77777777" w:rsidR="00BC16AB" w:rsidRPr="00CE07B4" w:rsidRDefault="00BC16AB" w:rsidP="00CE542A">
                  <w:pPr>
                    <w:framePr w:hSpace="141" w:wrap="around" w:vAnchor="text" w:hAnchor="margin" w:xAlign="center" w:y="-381"/>
                    <w:rPr>
                      <w:rFonts w:ascii="Calibri" w:hAnsi="Calibri"/>
                      <w:color w:val="000000"/>
                      <w:sz w:val="22"/>
                      <w:szCs w:val="22"/>
                    </w:rPr>
                  </w:pPr>
                  <w:r w:rsidRPr="00CE07B4">
                    <w:rPr>
                      <w:rFonts w:ascii="Calibri" w:hAnsi="Calibri"/>
                      <w:color w:val="000000"/>
                      <w:sz w:val="22"/>
                      <w:szCs w:val="22"/>
                    </w:rPr>
                    <w:t xml:space="preserve">ASSISTENTI </w:t>
                  </w:r>
                </w:p>
              </w:tc>
              <w:tc>
                <w:tcPr>
                  <w:tcW w:w="2620" w:type="dxa"/>
                  <w:tcBorders>
                    <w:top w:val="nil"/>
                    <w:left w:val="nil"/>
                    <w:bottom w:val="single" w:sz="4" w:space="0" w:color="auto"/>
                    <w:right w:val="single" w:sz="4" w:space="0" w:color="auto"/>
                  </w:tcBorders>
                  <w:shd w:val="clear" w:color="auto" w:fill="auto"/>
                  <w:noWrap/>
                  <w:vAlign w:val="center"/>
                  <w:hideMark/>
                </w:tcPr>
                <w:p w14:paraId="19FFB27A" w14:textId="77777777" w:rsidR="00BC16AB" w:rsidRPr="00CE07B4" w:rsidRDefault="00BC16AB" w:rsidP="00CE542A">
                  <w:pPr>
                    <w:framePr w:hSpace="141" w:wrap="around" w:vAnchor="text" w:hAnchor="margin" w:xAlign="center" w:y="-381"/>
                    <w:rPr>
                      <w:rFonts w:ascii="Calibri" w:hAnsi="Calibri"/>
                      <w:color w:val="000000"/>
                      <w:sz w:val="22"/>
                      <w:szCs w:val="22"/>
                    </w:rPr>
                  </w:pPr>
                  <w:r w:rsidRPr="00CE07B4">
                    <w:rPr>
                      <w:rFonts w:ascii="Calibri" w:hAnsi="Calibri"/>
                      <w:color w:val="000000"/>
                      <w:sz w:val="22"/>
                      <w:szCs w:val="22"/>
                    </w:rPr>
                    <w:t>Assistente Tecnico</w:t>
                  </w:r>
                </w:p>
              </w:tc>
              <w:tc>
                <w:tcPr>
                  <w:tcW w:w="2640" w:type="dxa"/>
                  <w:tcBorders>
                    <w:top w:val="nil"/>
                    <w:left w:val="nil"/>
                    <w:bottom w:val="single" w:sz="4" w:space="0" w:color="auto"/>
                    <w:right w:val="single" w:sz="4" w:space="0" w:color="auto"/>
                  </w:tcBorders>
                  <w:shd w:val="clear" w:color="auto" w:fill="auto"/>
                  <w:vAlign w:val="center"/>
                  <w:hideMark/>
                </w:tcPr>
                <w:p w14:paraId="016EA966" w14:textId="77777777" w:rsidR="00BC16AB" w:rsidRPr="00CE07B4" w:rsidRDefault="00BC16AB" w:rsidP="00CE542A">
                  <w:pPr>
                    <w:framePr w:hSpace="141" w:wrap="around" w:vAnchor="text" w:hAnchor="margin" w:xAlign="center" w:y="-381"/>
                    <w:rPr>
                      <w:rFonts w:ascii="Calibri" w:hAnsi="Calibri"/>
                      <w:b/>
                      <w:bCs/>
                      <w:color w:val="000000"/>
                      <w:sz w:val="22"/>
                      <w:szCs w:val="22"/>
                    </w:rPr>
                  </w:pPr>
                  <w:r w:rsidRPr="00CE07B4">
                    <w:rPr>
                      <w:rFonts w:ascii="Calibri" w:hAnsi="Calibri"/>
                      <w:b/>
                      <w:bCs/>
                      <w:color w:val="000000"/>
                      <w:sz w:val="22"/>
                      <w:szCs w:val="22"/>
                    </w:rPr>
                    <w:t xml:space="preserve">Scorrimento graduatoria </w:t>
                  </w:r>
                  <w:r w:rsidRPr="00CE07B4">
                    <w:rPr>
                      <w:rFonts w:ascii="Calibri" w:hAnsi="Calibri"/>
                      <w:b/>
                      <w:bCs/>
                      <w:color w:val="FF0000"/>
                      <w:sz w:val="22"/>
                      <w:szCs w:val="22"/>
                    </w:rPr>
                    <w:t>concluso</w:t>
                  </w:r>
                </w:p>
              </w:tc>
              <w:tc>
                <w:tcPr>
                  <w:tcW w:w="1325" w:type="dxa"/>
                  <w:tcBorders>
                    <w:top w:val="nil"/>
                    <w:left w:val="nil"/>
                    <w:bottom w:val="single" w:sz="4" w:space="0" w:color="auto"/>
                    <w:right w:val="single" w:sz="4" w:space="0" w:color="auto"/>
                  </w:tcBorders>
                  <w:shd w:val="clear" w:color="auto" w:fill="auto"/>
                  <w:noWrap/>
                  <w:vAlign w:val="center"/>
                  <w:hideMark/>
                </w:tcPr>
                <w:p w14:paraId="0D654E94" w14:textId="77777777" w:rsidR="00BC16AB" w:rsidRPr="00CE07B4" w:rsidRDefault="00BC16AB" w:rsidP="00CE542A">
                  <w:pPr>
                    <w:framePr w:hSpace="141" w:wrap="around" w:vAnchor="text" w:hAnchor="margin" w:xAlign="center" w:y="-381"/>
                    <w:jc w:val="center"/>
                    <w:rPr>
                      <w:rFonts w:ascii="Calibri" w:hAnsi="Calibri"/>
                      <w:color w:val="000000"/>
                      <w:sz w:val="22"/>
                      <w:szCs w:val="22"/>
                    </w:rPr>
                  </w:pPr>
                  <w:r w:rsidRPr="00CE07B4">
                    <w:rPr>
                      <w:rFonts w:ascii="Calibri" w:hAnsi="Calibri"/>
                      <w:color w:val="000000"/>
                      <w:sz w:val="22"/>
                      <w:szCs w:val="22"/>
                    </w:rPr>
                    <w:t>34.191,28 €</w:t>
                  </w:r>
                </w:p>
              </w:tc>
              <w:tc>
                <w:tcPr>
                  <w:tcW w:w="960" w:type="dxa"/>
                  <w:tcBorders>
                    <w:top w:val="nil"/>
                    <w:left w:val="nil"/>
                    <w:bottom w:val="single" w:sz="4" w:space="0" w:color="auto"/>
                    <w:right w:val="single" w:sz="4" w:space="0" w:color="auto"/>
                  </w:tcBorders>
                  <w:shd w:val="clear" w:color="auto" w:fill="auto"/>
                  <w:noWrap/>
                  <w:vAlign w:val="center"/>
                  <w:hideMark/>
                </w:tcPr>
                <w:p w14:paraId="028430CE" w14:textId="77777777" w:rsidR="00BC16AB" w:rsidRPr="00CE07B4" w:rsidRDefault="00BC16AB" w:rsidP="00CE542A">
                  <w:pPr>
                    <w:framePr w:hSpace="141" w:wrap="around" w:vAnchor="text" w:hAnchor="margin" w:xAlign="center" w:y="-381"/>
                    <w:jc w:val="right"/>
                    <w:rPr>
                      <w:rFonts w:ascii="Calibri" w:hAnsi="Calibri"/>
                      <w:color w:val="000000"/>
                      <w:sz w:val="22"/>
                      <w:szCs w:val="22"/>
                    </w:rPr>
                  </w:pPr>
                  <w:r w:rsidRPr="00CE07B4">
                    <w:rPr>
                      <w:rFonts w:ascii="Calibri" w:hAnsi="Calibri"/>
                      <w:color w:val="000000"/>
                      <w:sz w:val="22"/>
                      <w:szCs w:val="22"/>
                    </w:rPr>
                    <w:t>9</w:t>
                  </w:r>
                </w:p>
              </w:tc>
              <w:tc>
                <w:tcPr>
                  <w:tcW w:w="1520" w:type="dxa"/>
                  <w:tcBorders>
                    <w:top w:val="nil"/>
                    <w:left w:val="nil"/>
                    <w:bottom w:val="single" w:sz="4" w:space="0" w:color="auto"/>
                    <w:right w:val="single" w:sz="4" w:space="0" w:color="auto"/>
                  </w:tcBorders>
                  <w:shd w:val="clear" w:color="auto" w:fill="auto"/>
                  <w:noWrap/>
                  <w:vAlign w:val="center"/>
                  <w:hideMark/>
                </w:tcPr>
                <w:p w14:paraId="2450EDD2" w14:textId="77777777" w:rsidR="00BC16AB" w:rsidRPr="00CE07B4" w:rsidRDefault="00BC16AB" w:rsidP="00CE542A">
                  <w:pPr>
                    <w:framePr w:hSpace="141" w:wrap="around" w:vAnchor="text" w:hAnchor="margin" w:xAlign="center" w:y="-381"/>
                    <w:jc w:val="center"/>
                    <w:rPr>
                      <w:rFonts w:ascii="Calibri" w:hAnsi="Calibri"/>
                      <w:color w:val="000000"/>
                      <w:sz w:val="22"/>
                      <w:szCs w:val="22"/>
                    </w:rPr>
                  </w:pPr>
                  <w:r w:rsidRPr="00CE07B4">
                    <w:rPr>
                      <w:rFonts w:ascii="Calibri" w:hAnsi="Calibri"/>
                      <w:color w:val="000000"/>
                      <w:sz w:val="22"/>
                      <w:szCs w:val="22"/>
                    </w:rPr>
                    <w:t>307.721,52 €</w:t>
                  </w:r>
                </w:p>
              </w:tc>
            </w:tr>
            <w:tr w:rsidR="00BC16AB" w:rsidRPr="0085636D" w14:paraId="30239BAF" w14:textId="77777777" w:rsidTr="00CE07B4">
              <w:trPr>
                <w:trHeight w:val="480"/>
              </w:trPr>
              <w:tc>
                <w:tcPr>
                  <w:tcW w:w="1640" w:type="dxa"/>
                  <w:tcBorders>
                    <w:top w:val="nil"/>
                    <w:left w:val="single" w:sz="4" w:space="0" w:color="auto"/>
                    <w:bottom w:val="single" w:sz="4" w:space="0" w:color="auto"/>
                    <w:right w:val="single" w:sz="4" w:space="0" w:color="auto"/>
                  </w:tcBorders>
                  <w:shd w:val="clear" w:color="auto" w:fill="auto"/>
                  <w:vAlign w:val="center"/>
                  <w:hideMark/>
                </w:tcPr>
                <w:p w14:paraId="219A6398" w14:textId="77777777" w:rsidR="00BC16AB" w:rsidRPr="00CE07B4" w:rsidRDefault="00BC16AB" w:rsidP="00CE542A">
                  <w:pPr>
                    <w:framePr w:hSpace="141" w:wrap="around" w:vAnchor="text" w:hAnchor="margin" w:xAlign="center" w:y="-381"/>
                    <w:rPr>
                      <w:rFonts w:ascii="Calibri" w:hAnsi="Calibri"/>
                      <w:color w:val="000000"/>
                      <w:sz w:val="22"/>
                      <w:szCs w:val="22"/>
                    </w:rPr>
                  </w:pPr>
                  <w:r w:rsidRPr="00CE07B4">
                    <w:rPr>
                      <w:rFonts w:ascii="Calibri" w:hAnsi="Calibri"/>
                      <w:color w:val="000000"/>
                      <w:sz w:val="22"/>
                      <w:szCs w:val="22"/>
                    </w:rPr>
                    <w:t xml:space="preserve">ASSISTENTI  </w:t>
                  </w:r>
                </w:p>
              </w:tc>
              <w:tc>
                <w:tcPr>
                  <w:tcW w:w="2620" w:type="dxa"/>
                  <w:tcBorders>
                    <w:top w:val="nil"/>
                    <w:left w:val="nil"/>
                    <w:bottom w:val="single" w:sz="4" w:space="0" w:color="auto"/>
                    <w:right w:val="single" w:sz="4" w:space="0" w:color="auto"/>
                  </w:tcBorders>
                  <w:shd w:val="clear" w:color="auto" w:fill="auto"/>
                  <w:noWrap/>
                  <w:vAlign w:val="center"/>
                  <w:hideMark/>
                </w:tcPr>
                <w:p w14:paraId="3AEB900B" w14:textId="77777777" w:rsidR="00BC16AB" w:rsidRPr="00CE07B4" w:rsidRDefault="00BC16AB" w:rsidP="00CE542A">
                  <w:pPr>
                    <w:framePr w:hSpace="141" w:wrap="around" w:vAnchor="text" w:hAnchor="margin" w:xAlign="center" w:y="-381"/>
                    <w:rPr>
                      <w:rFonts w:ascii="Calibri" w:hAnsi="Calibri"/>
                      <w:color w:val="000000"/>
                      <w:sz w:val="22"/>
                      <w:szCs w:val="22"/>
                    </w:rPr>
                  </w:pPr>
                  <w:r w:rsidRPr="00CE07B4">
                    <w:rPr>
                      <w:rFonts w:ascii="Calibri" w:hAnsi="Calibri"/>
                      <w:color w:val="000000"/>
                      <w:sz w:val="22"/>
                      <w:szCs w:val="22"/>
                    </w:rPr>
                    <w:t>Assistente Tecnico</w:t>
                  </w:r>
                </w:p>
              </w:tc>
              <w:tc>
                <w:tcPr>
                  <w:tcW w:w="2640" w:type="dxa"/>
                  <w:tcBorders>
                    <w:top w:val="nil"/>
                    <w:left w:val="nil"/>
                    <w:bottom w:val="single" w:sz="4" w:space="0" w:color="auto"/>
                    <w:right w:val="single" w:sz="4" w:space="0" w:color="auto"/>
                  </w:tcBorders>
                  <w:shd w:val="clear" w:color="auto" w:fill="auto"/>
                  <w:vAlign w:val="center"/>
                  <w:hideMark/>
                </w:tcPr>
                <w:p w14:paraId="7A01B6F5" w14:textId="77777777" w:rsidR="00BC16AB" w:rsidRPr="00CE07B4" w:rsidRDefault="00BC16AB" w:rsidP="00CE542A">
                  <w:pPr>
                    <w:framePr w:hSpace="141" w:wrap="around" w:vAnchor="text" w:hAnchor="margin" w:xAlign="center" w:y="-381"/>
                    <w:rPr>
                      <w:rFonts w:ascii="Calibri" w:hAnsi="Calibri"/>
                      <w:b/>
                      <w:bCs/>
                      <w:color w:val="000000"/>
                      <w:sz w:val="22"/>
                      <w:szCs w:val="22"/>
                    </w:rPr>
                  </w:pPr>
                  <w:r w:rsidRPr="00CE07B4">
                    <w:rPr>
                      <w:rFonts w:ascii="Calibri" w:hAnsi="Calibri"/>
                      <w:b/>
                      <w:bCs/>
                      <w:color w:val="000000"/>
                      <w:sz w:val="22"/>
                      <w:szCs w:val="22"/>
                    </w:rPr>
                    <w:t xml:space="preserve">Proc. </w:t>
                  </w:r>
                  <w:proofErr w:type="spellStart"/>
                  <w:r w:rsidRPr="00CE07B4">
                    <w:rPr>
                      <w:rFonts w:ascii="Calibri" w:hAnsi="Calibri"/>
                      <w:b/>
                      <w:bCs/>
                      <w:color w:val="000000"/>
                      <w:sz w:val="22"/>
                      <w:szCs w:val="22"/>
                    </w:rPr>
                    <w:t>Sel</w:t>
                  </w:r>
                  <w:proofErr w:type="spellEnd"/>
                  <w:r w:rsidRPr="00CE07B4">
                    <w:rPr>
                      <w:rFonts w:ascii="Calibri" w:hAnsi="Calibri"/>
                      <w:b/>
                      <w:bCs/>
                      <w:color w:val="000000"/>
                      <w:sz w:val="22"/>
                      <w:szCs w:val="22"/>
                    </w:rPr>
                    <w:t xml:space="preserve">. Art. 20 c. 1 Dlgs 75/2017 e </w:t>
                  </w:r>
                  <w:proofErr w:type="spellStart"/>
                  <w:r w:rsidRPr="00CE07B4">
                    <w:rPr>
                      <w:rFonts w:ascii="Calibri" w:hAnsi="Calibri"/>
                      <w:b/>
                      <w:bCs/>
                      <w:color w:val="000000"/>
                      <w:sz w:val="22"/>
                      <w:szCs w:val="22"/>
                    </w:rPr>
                    <w:t>ss.mm.ii</w:t>
                  </w:r>
                  <w:proofErr w:type="spellEnd"/>
                  <w:r w:rsidRPr="00CE07B4">
                    <w:rPr>
                      <w:rFonts w:ascii="Calibri" w:hAnsi="Calibri"/>
                      <w:b/>
                      <w:bCs/>
                      <w:color w:val="000000"/>
                      <w:sz w:val="22"/>
                      <w:szCs w:val="22"/>
                    </w:rPr>
                    <w:t xml:space="preserve">. </w:t>
                  </w:r>
                  <w:r w:rsidRPr="00CE07B4">
                    <w:rPr>
                      <w:rFonts w:ascii="Calibri" w:hAnsi="Calibri"/>
                      <w:b/>
                      <w:bCs/>
                      <w:color w:val="FF0000"/>
                      <w:sz w:val="22"/>
                      <w:szCs w:val="22"/>
                    </w:rPr>
                    <w:t>Concluso</w:t>
                  </w:r>
                </w:p>
              </w:tc>
              <w:tc>
                <w:tcPr>
                  <w:tcW w:w="1325" w:type="dxa"/>
                  <w:tcBorders>
                    <w:top w:val="nil"/>
                    <w:left w:val="nil"/>
                    <w:bottom w:val="single" w:sz="4" w:space="0" w:color="auto"/>
                    <w:right w:val="single" w:sz="4" w:space="0" w:color="auto"/>
                  </w:tcBorders>
                  <w:shd w:val="clear" w:color="auto" w:fill="auto"/>
                  <w:noWrap/>
                  <w:vAlign w:val="center"/>
                  <w:hideMark/>
                </w:tcPr>
                <w:p w14:paraId="2ED4C15A" w14:textId="77777777" w:rsidR="00BC16AB" w:rsidRPr="00CE07B4" w:rsidRDefault="00BC16AB" w:rsidP="00CE542A">
                  <w:pPr>
                    <w:framePr w:hSpace="141" w:wrap="around" w:vAnchor="text" w:hAnchor="margin" w:xAlign="center" w:y="-381"/>
                    <w:jc w:val="center"/>
                    <w:rPr>
                      <w:rFonts w:ascii="Calibri" w:hAnsi="Calibri"/>
                      <w:color w:val="000000"/>
                      <w:sz w:val="22"/>
                      <w:szCs w:val="22"/>
                    </w:rPr>
                  </w:pPr>
                  <w:r w:rsidRPr="00CE07B4">
                    <w:rPr>
                      <w:rFonts w:ascii="Calibri" w:hAnsi="Calibri"/>
                      <w:color w:val="000000"/>
                      <w:sz w:val="22"/>
                      <w:szCs w:val="22"/>
                    </w:rPr>
                    <w:t>34.191,28 €</w:t>
                  </w:r>
                </w:p>
              </w:tc>
              <w:tc>
                <w:tcPr>
                  <w:tcW w:w="960" w:type="dxa"/>
                  <w:tcBorders>
                    <w:top w:val="nil"/>
                    <w:left w:val="nil"/>
                    <w:bottom w:val="single" w:sz="4" w:space="0" w:color="auto"/>
                    <w:right w:val="single" w:sz="4" w:space="0" w:color="auto"/>
                  </w:tcBorders>
                  <w:shd w:val="clear" w:color="auto" w:fill="auto"/>
                  <w:noWrap/>
                  <w:vAlign w:val="center"/>
                  <w:hideMark/>
                </w:tcPr>
                <w:p w14:paraId="330A6659" w14:textId="77777777" w:rsidR="00BC16AB" w:rsidRPr="00CE07B4" w:rsidRDefault="00BC16AB" w:rsidP="00CE542A">
                  <w:pPr>
                    <w:framePr w:hSpace="141" w:wrap="around" w:vAnchor="text" w:hAnchor="margin" w:xAlign="center" w:y="-381"/>
                    <w:jc w:val="right"/>
                    <w:rPr>
                      <w:rFonts w:ascii="Calibri" w:hAnsi="Calibri"/>
                      <w:color w:val="000000"/>
                      <w:sz w:val="22"/>
                      <w:szCs w:val="22"/>
                    </w:rPr>
                  </w:pPr>
                  <w:r w:rsidRPr="00CE07B4">
                    <w:rPr>
                      <w:rFonts w:ascii="Calibri" w:hAnsi="Calibri"/>
                      <w:color w:val="000000"/>
                      <w:sz w:val="22"/>
                      <w:szCs w:val="22"/>
                    </w:rPr>
                    <w:t>6</w:t>
                  </w:r>
                </w:p>
              </w:tc>
              <w:tc>
                <w:tcPr>
                  <w:tcW w:w="1520" w:type="dxa"/>
                  <w:tcBorders>
                    <w:top w:val="nil"/>
                    <w:left w:val="nil"/>
                    <w:bottom w:val="single" w:sz="4" w:space="0" w:color="auto"/>
                    <w:right w:val="single" w:sz="4" w:space="0" w:color="auto"/>
                  </w:tcBorders>
                  <w:shd w:val="clear" w:color="auto" w:fill="auto"/>
                  <w:noWrap/>
                  <w:vAlign w:val="center"/>
                  <w:hideMark/>
                </w:tcPr>
                <w:p w14:paraId="31053734" w14:textId="77777777" w:rsidR="00BC16AB" w:rsidRPr="00CE07B4" w:rsidRDefault="00BC16AB" w:rsidP="00CE542A">
                  <w:pPr>
                    <w:framePr w:hSpace="141" w:wrap="around" w:vAnchor="text" w:hAnchor="margin" w:xAlign="center" w:y="-381"/>
                    <w:jc w:val="center"/>
                    <w:rPr>
                      <w:rFonts w:ascii="Calibri" w:hAnsi="Calibri"/>
                      <w:color w:val="000000"/>
                      <w:sz w:val="22"/>
                      <w:szCs w:val="22"/>
                    </w:rPr>
                  </w:pPr>
                  <w:r w:rsidRPr="00CE07B4">
                    <w:rPr>
                      <w:rFonts w:ascii="Calibri" w:hAnsi="Calibri"/>
                      <w:color w:val="000000"/>
                      <w:sz w:val="22"/>
                      <w:szCs w:val="22"/>
                    </w:rPr>
                    <w:t>205.147,68€</w:t>
                  </w:r>
                </w:p>
              </w:tc>
            </w:tr>
            <w:tr w:rsidR="00BC16AB" w:rsidRPr="0085636D" w14:paraId="4CF1234E" w14:textId="77777777" w:rsidTr="00CE07B4">
              <w:trPr>
                <w:trHeight w:val="480"/>
              </w:trPr>
              <w:tc>
                <w:tcPr>
                  <w:tcW w:w="1640" w:type="dxa"/>
                  <w:tcBorders>
                    <w:top w:val="nil"/>
                    <w:left w:val="single" w:sz="4" w:space="0" w:color="auto"/>
                    <w:bottom w:val="single" w:sz="4" w:space="0" w:color="auto"/>
                    <w:right w:val="single" w:sz="4" w:space="0" w:color="auto"/>
                  </w:tcBorders>
                  <w:shd w:val="clear" w:color="auto" w:fill="auto"/>
                  <w:vAlign w:val="center"/>
                  <w:hideMark/>
                </w:tcPr>
                <w:p w14:paraId="61186196" w14:textId="77777777" w:rsidR="00BC16AB" w:rsidRPr="00CE07B4" w:rsidRDefault="00BC16AB" w:rsidP="00CE542A">
                  <w:pPr>
                    <w:framePr w:hSpace="141" w:wrap="around" w:vAnchor="text" w:hAnchor="margin" w:xAlign="center" w:y="-381"/>
                    <w:rPr>
                      <w:rFonts w:ascii="Calibri" w:hAnsi="Calibri"/>
                      <w:color w:val="000000"/>
                      <w:sz w:val="22"/>
                      <w:szCs w:val="22"/>
                    </w:rPr>
                  </w:pPr>
                  <w:r w:rsidRPr="00CE07B4">
                    <w:rPr>
                      <w:rFonts w:ascii="Calibri" w:hAnsi="Calibri"/>
                      <w:color w:val="000000"/>
                      <w:sz w:val="22"/>
                      <w:szCs w:val="22"/>
                    </w:rPr>
                    <w:t xml:space="preserve">ASSISTENTI  </w:t>
                  </w:r>
                </w:p>
              </w:tc>
              <w:tc>
                <w:tcPr>
                  <w:tcW w:w="2620" w:type="dxa"/>
                  <w:tcBorders>
                    <w:top w:val="nil"/>
                    <w:left w:val="nil"/>
                    <w:bottom w:val="single" w:sz="4" w:space="0" w:color="auto"/>
                    <w:right w:val="single" w:sz="4" w:space="0" w:color="auto"/>
                  </w:tcBorders>
                  <w:shd w:val="clear" w:color="auto" w:fill="auto"/>
                  <w:noWrap/>
                  <w:vAlign w:val="center"/>
                  <w:hideMark/>
                </w:tcPr>
                <w:p w14:paraId="7F64AF99" w14:textId="77777777" w:rsidR="00BC16AB" w:rsidRPr="00CE07B4" w:rsidRDefault="00BC16AB" w:rsidP="00CE542A">
                  <w:pPr>
                    <w:framePr w:hSpace="141" w:wrap="around" w:vAnchor="text" w:hAnchor="margin" w:xAlign="center" w:y="-381"/>
                    <w:rPr>
                      <w:rFonts w:ascii="Calibri" w:hAnsi="Calibri"/>
                      <w:color w:val="000000"/>
                      <w:sz w:val="22"/>
                      <w:szCs w:val="22"/>
                    </w:rPr>
                  </w:pPr>
                  <w:r w:rsidRPr="00CE07B4">
                    <w:rPr>
                      <w:rFonts w:ascii="Calibri" w:hAnsi="Calibri"/>
                      <w:color w:val="000000"/>
                      <w:sz w:val="22"/>
                      <w:szCs w:val="22"/>
                    </w:rPr>
                    <w:t>Assistente Amministrativo</w:t>
                  </w:r>
                </w:p>
              </w:tc>
              <w:tc>
                <w:tcPr>
                  <w:tcW w:w="2640" w:type="dxa"/>
                  <w:tcBorders>
                    <w:top w:val="nil"/>
                    <w:left w:val="nil"/>
                    <w:bottom w:val="single" w:sz="4" w:space="0" w:color="auto"/>
                    <w:right w:val="single" w:sz="4" w:space="0" w:color="auto"/>
                  </w:tcBorders>
                  <w:shd w:val="clear" w:color="auto" w:fill="auto"/>
                  <w:vAlign w:val="center"/>
                  <w:hideMark/>
                </w:tcPr>
                <w:p w14:paraId="54B1874D" w14:textId="77777777" w:rsidR="00BC16AB" w:rsidRPr="00CE07B4" w:rsidRDefault="00BC16AB" w:rsidP="00CE542A">
                  <w:pPr>
                    <w:framePr w:hSpace="141" w:wrap="around" w:vAnchor="text" w:hAnchor="margin" w:xAlign="center" w:y="-381"/>
                    <w:rPr>
                      <w:rFonts w:ascii="Calibri" w:hAnsi="Calibri"/>
                      <w:b/>
                      <w:bCs/>
                      <w:color w:val="000000"/>
                      <w:sz w:val="22"/>
                      <w:szCs w:val="22"/>
                    </w:rPr>
                  </w:pPr>
                  <w:r w:rsidRPr="00CE07B4">
                    <w:rPr>
                      <w:rFonts w:ascii="Calibri" w:hAnsi="Calibri"/>
                      <w:b/>
                      <w:bCs/>
                      <w:color w:val="000000"/>
                      <w:sz w:val="22"/>
                      <w:szCs w:val="22"/>
                    </w:rPr>
                    <w:t xml:space="preserve">Proc. </w:t>
                  </w:r>
                  <w:proofErr w:type="spellStart"/>
                  <w:r w:rsidRPr="00CE07B4">
                    <w:rPr>
                      <w:rFonts w:ascii="Calibri" w:hAnsi="Calibri"/>
                      <w:b/>
                      <w:bCs/>
                      <w:color w:val="000000"/>
                      <w:sz w:val="22"/>
                      <w:szCs w:val="22"/>
                    </w:rPr>
                    <w:t>Sel</w:t>
                  </w:r>
                  <w:proofErr w:type="spellEnd"/>
                  <w:r w:rsidRPr="00CE07B4">
                    <w:rPr>
                      <w:rFonts w:ascii="Calibri" w:hAnsi="Calibri"/>
                      <w:b/>
                      <w:bCs/>
                      <w:color w:val="000000"/>
                      <w:sz w:val="22"/>
                      <w:szCs w:val="22"/>
                    </w:rPr>
                    <w:t xml:space="preserve">. Art. 20 c. 1 Dlgs 75/2017 e </w:t>
                  </w:r>
                  <w:proofErr w:type="spellStart"/>
                  <w:r w:rsidRPr="00CE07B4">
                    <w:rPr>
                      <w:rFonts w:ascii="Calibri" w:hAnsi="Calibri"/>
                      <w:b/>
                      <w:bCs/>
                      <w:color w:val="000000"/>
                      <w:sz w:val="22"/>
                      <w:szCs w:val="22"/>
                    </w:rPr>
                    <w:t>ss.mm.ii</w:t>
                  </w:r>
                  <w:proofErr w:type="spellEnd"/>
                  <w:r w:rsidRPr="00CE07B4">
                    <w:rPr>
                      <w:rFonts w:ascii="Calibri" w:hAnsi="Calibri"/>
                      <w:b/>
                      <w:bCs/>
                      <w:color w:val="000000"/>
                      <w:sz w:val="22"/>
                      <w:szCs w:val="22"/>
                    </w:rPr>
                    <w:t xml:space="preserve">. </w:t>
                  </w:r>
                  <w:r w:rsidRPr="00CE07B4">
                    <w:rPr>
                      <w:rFonts w:ascii="Calibri" w:hAnsi="Calibri"/>
                      <w:b/>
                      <w:bCs/>
                      <w:color w:val="FF0000"/>
                      <w:sz w:val="22"/>
                      <w:szCs w:val="22"/>
                    </w:rPr>
                    <w:t>Concluso</w:t>
                  </w:r>
                </w:p>
              </w:tc>
              <w:tc>
                <w:tcPr>
                  <w:tcW w:w="1325" w:type="dxa"/>
                  <w:tcBorders>
                    <w:top w:val="nil"/>
                    <w:left w:val="nil"/>
                    <w:bottom w:val="single" w:sz="4" w:space="0" w:color="auto"/>
                    <w:right w:val="single" w:sz="4" w:space="0" w:color="auto"/>
                  </w:tcBorders>
                  <w:shd w:val="clear" w:color="auto" w:fill="auto"/>
                  <w:noWrap/>
                  <w:vAlign w:val="center"/>
                  <w:hideMark/>
                </w:tcPr>
                <w:p w14:paraId="39A08597" w14:textId="77777777" w:rsidR="00BC16AB" w:rsidRPr="00CE07B4" w:rsidRDefault="00BC16AB" w:rsidP="00CE542A">
                  <w:pPr>
                    <w:framePr w:hSpace="141" w:wrap="around" w:vAnchor="text" w:hAnchor="margin" w:xAlign="center" w:y="-381"/>
                    <w:jc w:val="center"/>
                    <w:rPr>
                      <w:rFonts w:ascii="Calibri" w:hAnsi="Calibri"/>
                      <w:color w:val="000000"/>
                      <w:sz w:val="22"/>
                      <w:szCs w:val="22"/>
                    </w:rPr>
                  </w:pPr>
                  <w:r w:rsidRPr="00CE07B4">
                    <w:rPr>
                      <w:rFonts w:ascii="Calibri" w:hAnsi="Calibri"/>
                      <w:color w:val="000000"/>
                      <w:sz w:val="22"/>
                      <w:szCs w:val="22"/>
                    </w:rPr>
                    <w:t>34.191,28 €</w:t>
                  </w:r>
                </w:p>
              </w:tc>
              <w:tc>
                <w:tcPr>
                  <w:tcW w:w="960" w:type="dxa"/>
                  <w:tcBorders>
                    <w:top w:val="nil"/>
                    <w:left w:val="nil"/>
                    <w:bottom w:val="single" w:sz="4" w:space="0" w:color="auto"/>
                    <w:right w:val="single" w:sz="4" w:space="0" w:color="auto"/>
                  </w:tcBorders>
                  <w:shd w:val="clear" w:color="auto" w:fill="auto"/>
                  <w:noWrap/>
                  <w:vAlign w:val="center"/>
                  <w:hideMark/>
                </w:tcPr>
                <w:p w14:paraId="5E31CBEB" w14:textId="77777777" w:rsidR="00BC16AB" w:rsidRPr="00CE07B4" w:rsidRDefault="00BC16AB" w:rsidP="00CE542A">
                  <w:pPr>
                    <w:framePr w:hSpace="141" w:wrap="around" w:vAnchor="text" w:hAnchor="margin" w:xAlign="center" w:y="-381"/>
                    <w:jc w:val="right"/>
                    <w:rPr>
                      <w:rFonts w:ascii="Calibri" w:hAnsi="Calibri"/>
                      <w:color w:val="000000"/>
                      <w:sz w:val="22"/>
                      <w:szCs w:val="22"/>
                    </w:rPr>
                  </w:pPr>
                  <w:r w:rsidRPr="00CE07B4">
                    <w:rPr>
                      <w:rFonts w:ascii="Calibri" w:hAnsi="Calibri"/>
                      <w:color w:val="000000"/>
                      <w:sz w:val="22"/>
                      <w:szCs w:val="22"/>
                    </w:rPr>
                    <w:t>3</w:t>
                  </w:r>
                </w:p>
              </w:tc>
              <w:tc>
                <w:tcPr>
                  <w:tcW w:w="1520" w:type="dxa"/>
                  <w:tcBorders>
                    <w:top w:val="nil"/>
                    <w:left w:val="nil"/>
                    <w:bottom w:val="single" w:sz="4" w:space="0" w:color="auto"/>
                    <w:right w:val="single" w:sz="4" w:space="0" w:color="auto"/>
                  </w:tcBorders>
                  <w:shd w:val="clear" w:color="auto" w:fill="auto"/>
                  <w:noWrap/>
                  <w:vAlign w:val="center"/>
                  <w:hideMark/>
                </w:tcPr>
                <w:p w14:paraId="3768DCF3" w14:textId="77777777" w:rsidR="00BC16AB" w:rsidRPr="00CE07B4" w:rsidRDefault="00BC16AB" w:rsidP="00CE542A">
                  <w:pPr>
                    <w:framePr w:hSpace="141" w:wrap="around" w:vAnchor="text" w:hAnchor="margin" w:xAlign="center" w:y="-381"/>
                    <w:jc w:val="center"/>
                    <w:rPr>
                      <w:rFonts w:ascii="Calibri" w:hAnsi="Calibri"/>
                      <w:color w:val="000000"/>
                      <w:sz w:val="22"/>
                      <w:szCs w:val="22"/>
                    </w:rPr>
                  </w:pPr>
                  <w:r w:rsidRPr="00CE07B4">
                    <w:rPr>
                      <w:rFonts w:ascii="Calibri" w:hAnsi="Calibri"/>
                      <w:color w:val="000000"/>
                      <w:sz w:val="22"/>
                      <w:szCs w:val="22"/>
                    </w:rPr>
                    <w:t>102.573,84 €</w:t>
                  </w:r>
                </w:p>
              </w:tc>
            </w:tr>
            <w:tr w:rsidR="00BC16AB" w:rsidRPr="0085636D" w14:paraId="511CBFE3" w14:textId="77777777" w:rsidTr="00CE07B4">
              <w:trPr>
                <w:trHeight w:val="720"/>
              </w:trPr>
              <w:tc>
                <w:tcPr>
                  <w:tcW w:w="1640" w:type="dxa"/>
                  <w:tcBorders>
                    <w:top w:val="nil"/>
                    <w:left w:val="single" w:sz="4" w:space="0" w:color="auto"/>
                    <w:bottom w:val="single" w:sz="4" w:space="0" w:color="auto"/>
                    <w:right w:val="single" w:sz="4" w:space="0" w:color="auto"/>
                  </w:tcBorders>
                  <w:shd w:val="clear" w:color="auto" w:fill="auto"/>
                  <w:vAlign w:val="center"/>
                  <w:hideMark/>
                </w:tcPr>
                <w:p w14:paraId="59E436AF" w14:textId="77777777" w:rsidR="00BC16AB" w:rsidRPr="00CE07B4" w:rsidRDefault="00BC16AB" w:rsidP="00CE542A">
                  <w:pPr>
                    <w:framePr w:hSpace="141" w:wrap="around" w:vAnchor="text" w:hAnchor="margin" w:xAlign="center" w:y="-381"/>
                    <w:rPr>
                      <w:rFonts w:ascii="Calibri" w:hAnsi="Calibri"/>
                      <w:color w:val="000000"/>
                      <w:sz w:val="22"/>
                      <w:szCs w:val="22"/>
                    </w:rPr>
                  </w:pPr>
                  <w:r w:rsidRPr="00CE07B4">
                    <w:rPr>
                      <w:rFonts w:ascii="Calibri" w:hAnsi="Calibri"/>
                      <w:color w:val="000000"/>
                      <w:sz w:val="22"/>
                      <w:szCs w:val="22"/>
                    </w:rPr>
                    <w:t xml:space="preserve">PROFESSIONISTI DELLA SALUTE E FUNZIONARI </w:t>
                  </w:r>
                </w:p>
              </w:tc>
              <w:tc>
                <w:tcPr>
                  <w:tcW w:w="2620" w:type="dxa"/>
                  <w:tcBorders>
                    <w:top w:val="nil"/>
                    <w:left w:val="nil"/>
                    <w:bottom w:val="single" w:sz="4" w:space="0" w:color="auto"/>
                    <w:right w:val="single" w:sz="4" w:space="0" w:color="auto"/>
                  </w:tcBorders>
                  <w:shd w:val="clear" w:color="auto" w:fill="auto"/>
                  <w:vAlign w:val="center"/>
                  <w:hideMark/>
                </w:tcPr>
                <w:p w14:paraId="2312BF21" w14:textId="77777777" w:rsidR="00BC16AB" w:rsidRPr="00CE07B4" w:rsidRDefault="00BC16AB" w:rsidP="00CE542A">
                  <w:pPr>
                    <w:framePr w:hSpace="141" w:wrap="around" w:vAnchor="text" w:hAnchor="margin" w:xAlign="center" w:y="-381"/>
                    <w:jc w:val="center"/>
                    <w:rPr>
                      <w:rFonts w:ascii="Calibri" w:hAnsi="Calibri"/>
                      <w:color w:val="000000"/>
                      <w:sz w:val="22"/>
                      <w:szCs w:val="22"/>
                    </w:rPr>
                  </w:pPr>
                  <w:r w:rsidRPr="00CE07B4">
                    <w:rPr>
                      <w:rFonts w:ascii="Calibri" w:hAnsi="Calibri"/>
                      <w:color w:val="000000"/>
                      <w:sz w:val="22"/>
                      <w:szCs w:val="22"/>
                    </w:rPr>
                    <w:t>Collaboratori Tecnici Professionali</w:t>
                  </w:r>
                </w:p>
              </w:tc>
              <w:tc>
                <w:tcPr>
                  <w:tcW w:w="2640" w:type="dxa"/>
                  <w:tcBorders>
                    <w:top w:val="nil"/>
                    <w:left w:val="nil"/>
                    <w:bottom w:val="single" w:sz="4" w:space="0" w:color="auto"/>
                    <w:right w:val="single" w:sz="4" w:space="0" w:color="auto"/>
                  </w:tcBorders>
                  <w:shd w:val="clear" w:color="auto" w:fill="auto"/>
                  <w:vAlign w:val="center"/>
                  <w:hideMark/>
                </w:tcPr>
                <w:p w14:paraId="213B0984" w14:textId="77777777" w:rsidR="00BC16AB" w:rsidRPr="00CE07B4" w:rsidRDefault="00BC16AB" w:rsidP="00CE542A">
                  <w:pPr>
                    <w:framePr w:hSpace="141" w:wrap="around" w:vAnchor="text" w:hAnchor="margin" w:xAlign="center" w:y="-381"/>
                    <w:rPr>
                      <w:rFonts w:ascii="Calibri" w:hAnsi="Calibri"/>
                      <w:b/>
                      <w:bCs/>
                      <w:color w:val="000000"/>
                      <w:sz w:val="22"/>
                      <w:szCs w:val="22"/>
                    </w:rPr>
                  </w:pPr>
                  <w:r w:rsidRPr="00CE07B4">
                    <w:rPr>
                      <w:rFonts w:ascii="Calibri" w:hAnsi="Calibri"/>
                      <w:b/>
                      <w:bCs/>
                      <w:color w:val="000000"/>
                      <w:sz w:val="22"/>
                      <w:szCs w:val="22"/>
                    </w:rPr>
                    <w:t>Concorso pubblico</w:t>
                  </w:r>
                </w:p>
              </w:tc>
              <w:tc>
                <w:tcPr>
                  <w:tcW w:w="1325" w:type="dxa"/>
                  <w:tcBorders>
                    <w:top w:val="nil"/>
                    <w:left w:val="nil"/>
                    <w:bottom w:val="single" w:sz="4" w:space="0" w:color="auto"/>
                    <w:right w:val="single" w:sz="4" w:space="0" w:color="auto"/>
                  </w:tcBorders>
                  <w:shd w:val="clear" w:color="auto" w:fill="auto"/>
                  <w:noWrap/>
                  <w:vAlign w:val="center"/>
                  <w:hideMark/>
                </w:tcPr>
                <w:p w14:paraId="70E8CD17" w14:textId="77777777" w:rsidR="00BC16AB" w:rsidRPr="00CE07B4" w:rsidRDefault="00BC16AB" w:rsidP="00CE542A">
                  <w:pPr>
                    <w:framePr w:hSpace="141" w:wrap="around" w:vAnchor="text" w:hAnchor="margin" w:xAlign="center" w:y="-381"/>
                    <w:jc w:val="center"/>
                    <w:rPr>
                      <w:rFonts w:ascii="Calibri" w:hAnsi="Calibri"/>
                      <w:color w:val="000000"/>
                      <w:sz w:val="22"/>
                      <w:szCs w:val="22"/>
                    </w:rPr>
                  </w:pPr>
                  <w:r w:rsidRPr="00CE07B4">
                    <w:rPr>
                      <w:rFonts w:ascii="Calibri" w:hAnsi="Calibri"/>
                      <w:color w:val="000000"/>
                      <w:sz w:val="22"/>
                      <w:szCs w:val="22"/>
                    </w:rPr>
                    <w:t>37.106,32 €</w:t>
                  </w:r>
                </w:p>
              </w:tc>
              <w:tc>
                <w:tcPr>
                  <w:tcW w:w="960" w:type="dxa"/>
                  <w:tcBorders>
                    <w:top w:val="nil"/>
                    <w:left w:val="nil"/>
                    <w:bottom w:val="single" w:sz="4" w:space="0" w:color="auto"/>
                    <w:right w:val="single" w:sz="4" w:space="0" w:color="auto"/>
                  </w:tcBorders>
                  <w:shd w:val="clear" w:color="auto" w:fill="auto"/>
                  <w:noWrap/>
                  <w:vAlign w:val="center"/>
                  <w:hideMark/>
                </w:tcPr>
                <w:p w14:paraId="2E10D7C7" w14:textId="77777777" w:rsidR="00BC16AB" w:rsidRPr="00CE07B4" w:rsidRDefault="00BC16AB" w:rsidP="00CE542A">
                  <w:pPr>
                    <w:framePr w:hSpace="141" w:wrap="around" w:vAnchor="text" w:hAnchor="margin" w:xAlign="center" w:y="-381"/>
                    <w:jc w:val="right"/>
                    <w:rPr>
                      <w:rFonts w:ascii="Calibri" w:hAnsi="Calibri"/>
                      <w:color w:val="000000"/>
                      <w:sz w:val="22"/>
                      <w:szCs w:val="22"/>
                    </w:rPr>
                  </w:pPr>
                  <w:r w:rsidRPr="00CE07B4">
                    <w:rPr>
                      <w:rFonts w:ascii="Calibri" w:hAnsi="Calibri"/>
                      <w:color w:val="000000"/>
                      <w:sz w:val="22"/>
                      <w:szCs w:val="22"/>
                    </w:rPr>
                    <w:t>1</w:t>
                  </w:r>
                </w:p>
              </w:tc>
              <w:tc>
                <w:tcPr>
                  <w:tcW w:w="1520" w:type="dxa"/>
                  <w:tcBorders>
                    <w:top w:val="nil"/>
                    <w:left w:val="nil"/>
                    <w:bottom w:val="single" w:sz="4" w:space="0" w:color="auto"/>
                    <w:right w:val="single" w:sz="4" w:space="0" w:color="auto"/>
                  </w:tcBorders>
                  <w:shd w:val="clear" w:color="auto" w:fill="auto"/>
                  <w:noWrap/>
                  <w:vAlign w:val="center"/>
                  <w:hideMark/>
                </w:tcPr>
                <w:p w14:paraId="5732C0D6" w14:textId="77777777" w:rsidR="00BC16AB" w:rsidRPr="00CE07B4" w:rsidRDefault="00BC16AB" w:rsidP="00CE542A">
                  <w:pPr>
                    <w:framePr w:hSpace="141" w:wrap="around" w:vAnchor="text" w:hAnchor="margin" w:xAlign="center" w:y="-381"/>
                    <w:jc w:val="center"/>
                    <w:rPr>
                      <w:rFonts w:ascii="Calibri" w:hAnsi="Calibri"/>
                      <w:color w:val="000000"/>
                      <w:sz w:val="22"/>
                      <w:szCs w:val="22"/>
                    </w:rPr>
                  </w:pPr>
                  <w:r w:rsidRPr="00CE07B4">
                    <w:rPr>
                      <w:rFonts w:ascii="Calibri" w:hAnsi="Calibri"/>
                      <w:color w:val="000000"/>
                      <w:sz w:val="22"/>
                      <w:szCs w:val="22"/>
                    </w:rPr>
                    <w:t>37.106,32 €</w:t>
                  </w:r>
                </w:p>
              </w:tc>
            </w:tr>
            <w:tr w:rsidR="00BC16AB" w:rsidRPr="0085636D" w14:paraId="775549C9" w14:textId="77777777" w:rsidTr="00CE07B4">
              <w:trPr>
                <w:trHeight w:val="720"/>
              </w:trPr>
              <w:tc>
                <w:tcPr>
                  <w:tcW w:w="1640" w:type="dxa"/>
                  <w:tcBorders>
                    <w:top w:val="nil"/>
                    <w:left w:val="single" w:sz="4" w:space="0" w:color="auto"/>
                    <w:bottom w:val="single" w:sz="4" w:space="0" w:color="auto"/>
                    <w:right w:val="single" w:sz="4" w:space="0" w:color="auto"/>
                  </w:tcBorders>
                  <w:shd w:val="clear" w:color="auto" w:fill="auto"/>
                  <w:vAlign w:val="center"/>
                  <w:hideMark/>
                </w:tcPr>
                <w:p w14:paraId="56FA41C1" w14:textId="77777777" w:rsidR="00BC16AB" w:rsidRPr="00CE07B4" w:rsidRDefault="00BC16AB" w:rsidP="00CE542A">
                  <w:pPr>
                    <w:framePr w:hSpace="141" w:wrap="around" w:vAnchor="text" w:hAnchor="margin" w:xAlign="center" w:y="-381"/>
                    <w:rPr>
                      <w:rFonts w:ascii="Calibri" w:hAnsi="Calibri"/>
                      <w:color w:val="000000"/>
                      <w:sz w:val="22"/>
                      <w:szCs w:val="22"/>
                    </w:rPr>
                  </w:pPr>
                  <w:r w:rsidRPr="00CE07B4">
                    <w:rPr>
                      <w:rFonts w:ascii="Calibri" w:hAnsi="Calibri"/>
                      <w:color w:val="000000"/>
                      <w:sz w:val="22"/>
                      <w:szCs w:val="22"/>
                    </w:rPr>
                    <w:t xml:space="preserve">PROFESSIONISTI DELLA SALUTE E FUNZIONARI </w:t>
                  </w:r>
                </w:p>
              </w:tc>
              <w:tc>
                <w:tcPr>
                  <w:tcW w:w="2620" w:type="dxa"/>
                  <w:tcBorders>
                    <w:top w:val="nil"/>
                    <w:left w:val="nil"/>
                    <w:bottom w:val="single" w:sz="4" w:space="0" w:color="auto"/>
                    <w:right w:val="single" w:sz="4" w:space="0" w:color="auto"/>
                  </w:tcBorders>
                  <w:shd w:val="clear" w:color="auto" w:fill="auto"/>
                  <w:vAlign w:val="center"/>
                  <w:hideMark/>
                </w:tcPr>
                <w:p w14:paraId="59B95E3B" w14:textId="77777777" w:rsidR="00BC16AB" w:rsidRPr="00CE07B4" w:rsidRDefault="00BC16AB" w:rsidP="00CE542A">
                  <w:pPr>
                    <w:framePr w:hSpace="141" w:wrap="around" w:vAnchor="text" w:hAnchor="margin" w:xAlign="center" w:y="-381"/>
                    <w:jc w:val="center"/>
                    <w:rPr>
                      <w:rFonts w:ascii="Calibri" w:hAnsi="Calibri"/>
                      <w:color w:val="000000"/>
                      <w:sz w:val="22"/>
                      <w:szCs w:val="22"/>
                    </w:rPr>
                  </w:pPr>
                  <w:r w:rsidRPr="00CE07B4">
                    <w:rPr>
                      <w:rFonts w:ascii="Calibri" w:hAnsi="Calibri"/>
                      <w:color w:val="000000"/>
                      <w:sz w:val="22"/>
                      <w:szCs w:val="22"/>
                    </w:rPr>
                    <w:t>Collaboratori Tecnici Professionali</w:t>
                  </w:r>
                </w:p>
              </w:tc>
              <w:tc>
                <w:tcPr>
                  <w:tcW w:w="2640" w:type="dxa"/>
                  <w:tcBorders>
                    <w:top w:val="nil"/>
                    <w:left w:val="nil"/>
                    <w:bottom w:val="single" w:sz="4" w:space="0" w:color="auto"/>
                    <w:right w:val="single" w:sz="4" w:space="0" w:color="auto"/>
                  </w:tcBorders>
                  <w:shd w:val="clear" w:color="auto" w:fill="auto"/>
                  <w:vAlign w:val="center"/>
                  <w:hideMark/>
                </w:tcPr>
                <w:p w14:paraId="3760E476" w14:textId="77777777" w:rsidR="00BC16AB" w:rsidRPr="00CE07B4" w:rsidRDefault="00BC16AB" w:rsidP="00CE542A">
                  <w:pPr>
                    <w:framePr w:hSpace="141" w:wrap="around" w:vAnchor="text" w:hAnchor="margin" w:xAlign="center" w:y="-381"/>
                    <w:rPr>
                      <w:rFonts w:ascii="Calibri" w:hAnsi="Calibri"/>
                      <w:b/>
                      <w:bCs/>
                      <w:color w:val="000000"/>
                      <w:sz w:val="22"/>
                      <w:szCs w:val="22"/>
                    </w:rPr>
                  </w:pPr>
                  <w:r w:rsidRPr="00CE07B4">
                    <w:rPr>
                      <w:rFonts w:ascii="Calibri" w:hAnsi="Calibri"/>
                      <w:b/>
                      <w:bCs/>
                      <w:color w:val="000000"/>
                      <w:sz w:val="22"/>
                      <w:szCs w:val="22"/>
                    </w:rPr>
                    <w:t xml:space="preserve">Proc. </w:t>
                  </w:r>
                  <w:proofErr w:type="spellStart"/>
                  <w:r w:rsidRPr="00CE07B4">
                    <w:rPr>
                      <w:rFonts w:ascii="Calibri" w:hAnsi="Calibri"/>
                      <w:b/>
                      <w:bCs/>
                      <w:color w:val="000000"/>
                      <w:sz w:val="22"/>
                      <w:szCs w:val="22"/>
                    </w:rPr>
                    <w:t>Sel</w:t>
                  </w:r>
                  <w:proofErr w:type="spellEnd"/>
                  <w:r w:rsidRPr="00CE07B4">
                    <w:rPr>
                      <w:rFonts w:ascii="Calibri" w:hAnsi="Calibri"/>
                      <w:b/>
                      <w:bCs/>
                      <w:color w:val="000000"/>
                      <w:sz w:val="22"/>
                      <w:szCs w:val="22"/>
                    </w:rPr>
                    <w:t xml:space="preserve">. Art. 20 c. 1 Dlgs 75/2017 e </w:t>
                  </w:r>
                  <w:proofErr w:type="spellStart"/>
                  <w:r w:rsidRPr="00CE07B4">
                    <w:rPr>
                      <w:rFonts w:ascii="Calibri" w:hAnsi="Calibri"/>
                      <w:b/>
                      <w:bCs/>
                      <w:color w:val="000000"/>
                      <w:sz w:val="22"/>
                      <w:szCs w:val="22"/>
                    </w:rPr>
                    <w:t>ss.mm.ii</w:t>
                  </w:r>
                  <w:proofErr w:type="spellEnd"/>
                  <w:r w:rsidRPr="00CE07B4">
                    <w:rPr>
                      <w:rFonts w:ascii="Calibri" w:hAnsi="Calibri"/>
                      <w:b/>
                      <w:bCs/>
                      <w:color w:val="000000"/>
                      <w:sz w:val="22"/>
                      <w:szCs w:val="22"/>
                    </w:rPr>
                    <w:t xml:space="preserve">. </w:t>
                  </w:r>
                  <w:r w:rsidRPr="00CE07B4">
                    <w:rPr>
                      <w:rFonts w:ascii="Calibri" w:hAnsi="Calibri"/>
                      <w:b/>
                      <w:bCs/>
                      <w:color w:val="FF0000"/>
                      <w:sz w:val="22"/>
                      <w:szCs w:val="22"/>
                    </w:rPr>
                    <w:t>Concluso</w:t>
                  </w:r>
                </w:p>
              </w:tc>
              <w:tc>
                <w:tcPr>
                  <w:tcW w:w="1325" w:type="dxa"/>
                  <w:tcBorders>
                    <w:top w:val="nil"/>
                    <w:left w:val="nil"/>
                    <w:bottom w:val="single" w:sz="4" w:space="0" w:color="auto"/>
                    <w:right w:val="single" w:sz="4" w:space="0" w:color="auto"/>
                  </w:tcBorders>
                  <w:shd w:val="clear" w:color="auto" w:fill="auto"/>
                  <w:noWrap/>
                  <w:vAlign w:val="center"/>
                  <w:hideMark/>
                </w:tcPr>
                <w:p w14:paraId="1B295358" w14:textId="77777777" w:rsidR="00BC16AB" w:rsidRPr="00CE07B4" w:rsidRDefault="00BC16AB" w:rsidP="00CE542A">
                  <w:pPr>
                    <w:framePr w:hSpace="141" w:wrap="around" w:vAnchor="text" w:hAnchor="margin" w:xAlign="center" w:y="-381"/>
                    <w:jc w:val="center"/>
                    <w:rPr>
                      <w:rFonts w:ascii="Calibri" w:hAnsi="Calibri"/>
                      <w:color w:val="000000"/>
                      <w:sz w:val="22"/>
                      <w:szCs w:val="22"/>
                    </w:rPr>
                  </w:pPr>
                  <w:r w:rsidRPr="00CE07B4">
                    <w:rPr>
                      <w:rFonts w:ascii="Calibri" w:hAnsi="Calibri"/>
                      <w:color w:val="000000"/>
                      <w:sz w:val="22"/>
                      <w:szCs w:val="22"/>
                    </w:rPr>
                    <w:t>37.106,32 €</w:t>
                  </w:r>
                </w:p>
              </w:tc>
              <w:tc>
                <w:tcPr>
                  <w:tcW w:w="960" w:type="dxa"/>
                  <w:tcBorders>
                    <w:top w:val="nil"/>
                    <w:left w:val="nil"/>
                    <w:bottom w:val="single" w:sz="4" w:space="0" w:color="auto"/>
                    <w:right w:val="single" w:sz="4" w:space="0" w:color="auto"/>
                  </w:tcBorders>
                  <w:shd w:val="clear" w:color="auto" w:fill="auto"/>
                  <w:noWrap/>
                  <w:vAlign w:val="center"/>
                  <w:hideMark/>
                </w:tcPr>
                <w:p w14:paraId="1B6F0D98" w14:textId="77777777" w:rsidR="00BC16AB" w:rsidRPr="00CE07B4" w:rsidRDefault="00BC16AB" w:rsidP="00CE542A">
                  <w:pPr>
                    <w:framePr w:hSpace="141" w:wrap="around" w:vAnchor="text" w:hAnchor="margin" w:xAlign="center" w:y="-381"/>
                    <w:jc w:val="right"/>
                    <w:rPr>
                      <w:rFonts w:ascii="Calibri" w:hAnsi="Calibri"/>
                      <w:color w:val="000000"/>
                      <w:sz w:val="22"/>
                      <w:szCs w:val="22"/>
                    </w:rPr>
                  </w:pPr>
                  <w:r w:rsidRPr="00CE07B4">
                    <w:rPr>
                      <w:rFonts w:ascii="Calibri" w:hAnsi="Calibri"/>
                      <w:color w:val="000000"/>
                      <w:sz w:val="22"/>
                      <w:szCs w:val="22"/>
                    </w:rPr>
                    <w:t>1</w:t>
                  </w:r>
                </w:p>
              </w:tc>
              <w:tc>
                <w:tcPr>
                  <w:tcW w:w="1520" w:type="dxa"/>
                  <w:tcBorders>
                    <w:top w:val="nil"/>
                    <w:left w:val="nil"/>
                    <w:bottom w:val="single" w:sz="4" w:space="0" w:color="auto"/>
                    <w:right w:val="single" w:sz="4" w:space="0" w:color="auto"/>
                  </w:tcBorders>
                  <w:shd w:val="clear" w:color="auto" w:fill="auto"/>
                  <w:noWrap/>
                  <w:vAlign w:val="center"/>
                  <w:hideMark/>
                </w:tcPr>
                <w:p w14:paraId="0E6943A8" w14:textId="77777777" w:rsidR="00BC16AB" w:rsidRPr="00CE07B4" w:rsidRDefault="00BC16AB" w:rsidP="00CE542A">
                  <w:pPr>
                    <w:framePr w:hSpace="141" w:wrap="around" w:vAnchor="text" w:hAnchor="margin" w:xAlign="center" w:y="-381"/>
                    <w:jc w:val="center"/>
                    <w:rPr>
                      <w:rFonts w:ascii="Calibri" w:hAnsi="Calibri"/>
                      <w:color w:val="000000"/>
                      <w:sz w:val="22"/>
                      <w:szCs w:val="22"/>
                    </w:rPr>
                  </w:pPr>
                  <w:r w:rsidRPr="00CE07B4">
                    <w:rPr>
                      <w:rFonts w:ascii="Calibri" w:hAnsi="Calibri"/>
                      <w:color w:val="000000"/>
                      <w:sz w:val="22"/>
                      <w:szCs w:val="22"/>
                    </w:rPr>
                    <w:t>37.106,32 €</w:t>
                  </w:r>
                </w:p>
              </w:tc>
            </w:tr>
            <w:tr w:rsidR="00BC16AB" w:rsidRPr="0085636D" w14:paraId="06E17965" w14:textId="77777777" w:rsidTr="00CE07B4">
              <w:trPr>
                <w:trHeight w:val="720"/>
              </w:trPr>
              <w:tc>
                <w:tcPr>
                  <w:tcW w:w="1640" w:type="dxa"/>
                  <w:tcBorders>
                    <w:top w:val="nil"/>
                    <w:left w:val="single" w:sz="4" w:space="0" w:color="auto"/>
                    <w:bottom w:val="single" w:sz="4" w:space="0" w:color="auto"/>
                    <w:right w:val="single" w:sz="4" w:space="0" w:color="auto"/>
                  </w:tcBorders>
                  <w:shd w:val="clear" w:color="auto" w:fill="auto"/>
                  <w:vAlign w:val="center"/>
                  <w:hideMark/>
                </w:tcPr>
                <w:p w14:paraId="1DFCA858" w14:textId="77777777" w:rsidR="00BC16AB" w:rsidRPr="00CE07B4" w:rsidRDefault="00BC16AB" w:rsidP="00CE542A">
                  <w:pPr>
                    <w:framePr w:hSpace="141" w:wrap="around" w:vAnchor="text" w:hAnchor="margin" w:xAlign="center" w:y="-381"/>
                    <w:rPr>
                      <w:rFonts w:ascii="Calibri" w:hAnsi="Calibri"/>
                      <w:color w:val="000000"/>
                      <w:sz w:val="22"/>
                      <w:szCs w:val="22"/>
                    </w:rPr>
                  </w:pPr>
                  <w:r w:rsidRPr="00CE07B4">
                    <w:rPr>
                      <w:rFonts w:ascii="Calibri" w:hAnsi="Calibri"/>
                      <w:color w:val="000000"/>
                      <w:sz w:val="22"/>
                      <w:szCs w:val="22"/>
                    </w:rPr>
                    <w:t xml:space="preserve">PROFESSIONISTI DELLA SALUTE E FUNZIONARI </w:t>
                  </w:r>
                </w:p>
              </w:tc>
              <w:tc>
                <w:tcPr>
                  <w:tcW w:w="2620" w:type="dxa"/>
                  <w:tcBorders>
                    <w:top w:val="nil"/>
                    <w:left w:val="nil"/>
                    <w:bottom w:val="single" w:sz="4" w:space="0" w:color="auto"/>
                    <w:right w:val="single" w:sz="4" w:space="0" w:color="auto"/>
                  </w:tcBorders>
                  <w:shd w:val="clear" w:color="auto" w:fill="auto"/>
                  <w:vAlign w:val="center"/>
                  <w:hideMark/>
                </w:tcPr>
                <w:p w14:paraId="00D3096C" w14:textId="77777777" w:rsidR="00BC16AB" w:rsidRPr="00CE07B4" w:rsidRDefault="00BC16AB" w:rsidP="00CE542A">
                  <w:pPr>
                    <w:framePr w:hSpace="141" w:wrap="around" w:vAnchor="text" w:hAnchor="margin" w:xAlign="center" w:y="-381"/>
                    <w:jc w:val="center"/>
                    <w:rPr>
                      <w:rFonts w:ascii="Calibri" w:hAnsi="Calibri"/>
                      <w:color w:val="000000"/>
                      <w:sz w:val="22"/>
                      <w:szCs w:val="22"/>
                    </w:rPr>
                  </w:pPr>
                  <w:r w:rsidRPr="00CE07B4">
                    <w:rPr>
                      <w:rFonts w:ascii="Calibri" w:hAnsi="Calibri"/>
                      <w:color w:val="000000"/>
                      <w:sz w:val="22"/>
                      <w:szCs w:val="22"/>
                    </w:rPr>
                    <w:t>Collaboratori Tecnici Professionali</w:t>
                  </w:r>
                </w:p>
              </w:tc>
              <w:tc>
                <w:tcPr>
                  <w:tcW w:w="2640" w:type="dxa"/>
                  <w:tcBorders>
                    <w:top w:val="nil"/>
                    <w:left w:val="nil"/>
                    <w:bottom w:val="single" w:sz="4" w:space="0" w:color="auto"/>
                    <w:right w:val="single" w:sz="4" w:space="0" w:color="auto"/>
                  </w:tcBorders>
                  <w:shd w:val="clear" w:color="auto" w:fill="auto"/>
                  <w:vAlign w:val="center"/>
                  <w:hideMark/>
                </w:tcPr>
                <w:p w14:paraId="3B1D125B" w14:textId="77777777" w:rsidR="00BC16AB" w:rsidRPr="00CE07B4" w:rsidRDefault="00BC16AB" w:rsidP="00CE542A">
                  <w:pPr>
                    <w:framePr w:hSpace="141" w:wrap="around" w:vAnchor="text" w:hAnchor="margin" w:xAlign="center" w:y="-381"/>
                    <w:rPr>
                      <w:rFonts w:ascii="Calibri" w:hAnsi="Calibri"/>
                      <w:b/>
                      <w:bCs/>
                      <w:color w:val="000000"/>
                      <w:sz w:val="22"/>
                      <w:szCs w:val="22"/>
                    </w:rPr>
                  </w:pPr>
                  <w:r w:rsidRPr="00CE07B4">
                    <w:rPr>
                      <w:rFonts w:ascii="Calibri" w:hAnsi="Calibri"/>
                      <w:b/>
                      <w:bCs/>
                      <w:color w:val="000000"/>
                      <w:sz w:val="22"/>
                      <w:szCs w:val="22"/>
                    </w:rPr>
                    <w:t xml:space="preserve">Proc. </w:t>
                  </w:r>
                  <w:proofErr w:type="spellStart"/>
                  <w:r w:rsidRPr="00CE07B4">
                    <w:rPr>
                      <w:rFonts w:ascii="Calibri" w:hAnsi="Calibri"/>
                      <w:b/>
                      <w:bCs/>
                      <w:color w:val="000000"/>
                      <w:sz w:val="22"/>
                      <w:szCs w:val="22"/>
                    </w:rPr>
                    <w:t>Sel</w:t>
                  </w:r>
                  <w:proofErr w:type="spellEnd"/>
                  <w:r w:rsidRPr="00CE07B4">
                    <w:rPr>
                      <w:rFonts w:ascii="Calibri" w:hAnsi="Calibri"/>
                      <w:b/>
                      <w:bCs/>
                      <w:color w:val="000000"/>
                      <w:sz w:val="22"/>
                      <w:szCs w:val="22"/>
                    </w:rPr>
                    <w:t xml:space="preserve">. Art. 22 c. 15 Dlgs 75/2017 e </w:t>
                  </w:r>
                  <w:proofErr w:type="spellStart"/>
                  <w:r w:rsidRPr="00CE07B4">
                    <w:rPr>
                      <w:rFonts w:ascii="Calibri" w:hAnsi="Calibri"/>
                      <w:b/>
                      <w:bCs/>
                      <w:color w:val="000000"/>
                      <w:sz w:val="22"/>
                      <w:szCs w:val="22"/>
                    </w:rPr>
                    <w:t>ss.mm.ii</w:t>
                  </w:r>
                  <w:proofErr w:type="spellEnd"/>
                  <w:r w:rsidRPr="00CE07B4">
                    <w:rPr>
                      <w:rFonts w:ascii="Calibri" w:hAnsi="Calibri"/>
                      <w:b/>
                      <w:bCs/>
                      <w:color w:val="000000"/>
                      <w:sz w:val="22"/>
                      <w:szCs w:val="22"/>
                    </w:rPr>
                    <w:t xml:space="preserve">. </w:t>
                  </w:r>
                  <w:r w:rsidRPr="00CE07B4">
                    <w:rPr>
                      <w:rFonts w:ascii="Calibri" w:hAnsi="Calibri"/>
                      <w:b/>
                      <w:bCs/>
                      <w:color w:val="FF0000"/>
                      <w:sz w:val="22"/>
                      <w:szCs w:val="22"/>
                    </w:rPr>
                    <w:t>Concluso</w:t>
                  </w:r>
                </w:p>
              </w:tc>
              <w:tc>
                <w:tcPr>
                  <w:tcW w:w="1325" w:type="dxa"/>
                  <w:tcBorders>
                    <w:top w:val="nil"/>
                    <w:left w:val="nil"/>
                    <w:bottom w:val="single" w:sz="4" w:space="0" w:color="auto"/>
                    <w:right w:val="single" w:sz="4" w:space="0" w:color="auto"/>
                  </w:tcBorders>
                  <w:shd w:val="clear" w:color="auto" w:fill="auto"/>
                  <w:noWrap/>
                  <w:vAlign w:val="center"/>
                  <w:hideMark/>
                </w:tcPr>
                <w:p w14:paraId="655607A5" w14:textId="77777777" w:rsidR="00BC16AB" w:rsidRPr="00CE07B4" w:rsidRDefault="00BC16AB" w:rsidP="00CE542A">
                  <w:pPr>
                    <w:framePr w:hSpace="141" w:wrap="around" w:vAnchor="text" w:hAnchor="margin" w:xAlign="center" w:y="-381"/>
                    <w:jc w:val="center"/>
                    <w:rPr>
                      <w:rFonts w:ascii="Calibri" w:hAnsi="Calibri"/>
                      <w:color w:val="000000"/>
                      <w:sz w:val="22"/>
                      <w:szCs w:val="22"/>
                    </w:rPr>
                  </w:pPr>
                  <w:r w:rsidRPr="00CE07B4">
                    <w:rPr>
                      <w:rFonts w:ascii="Calibri" w:hAnsi="Calibri"/>
                      <w:color w:val="000000"/>
                      <w:sz w:val="22"/>
                      <w:szCs w:val="22"/>
                    </w:rPr>
                    <w:t>2.915,04 €</w:t>
                  </w:r>
                </w:p>
              </w:tc>
              <w:tc>
                <w:tcPr>
                  <w:tcW w:w="960" w:type="dxa"/>
                  <w:tcBorders>
                    <w:top w:val="nil"/>
                    <w:left w:val="nil"/>
                    <w:bottom w:val="single" w:sz="4" w:space="0" w:color="auto"/>
                    <w:right w:val="single" w:sz="4" w:space="0" w:color="auto"/>
                  </w:tcBorders>
                  <w:shd w:val="clear" w:color="auto" w:fill="auto"/>
                  <w:noWrap/>
                  <w:vAlign w:val="center"/>
                  <w:hideMark/>
                </w:tcPr>
                <w:p w14:paraId="30704166" w14:textId="77777777" w:rsidR="00BC16AB" w:rsidRPr="00CE07B4" w:rsidRDefault="00BC16AB" w:rsidP="00CE542A">
                  <w:pPr>
                    <w:framePr w:hSpace="141" w:wrap="around" w:vAnchor="text" w:hAnchor="margin" w:xAlign="center" w:y="-381"/>
                    <w:jc w:val="right"/>
                    <w:rPr>
                      <w:rFonts w:ascii="Calibri" w:hAnsi="Calibri"/>
                      <w:color w:val="000000"/>
                      <w:sz w:val="22"/>
                      <w:szCs w:val="22"/>
                    </w:rPr>
                  </w:pPr>
                  <w:r w:rsidRPr="00CE07B4">
                    <w:rPr>
                      <w:rFonts w:ascii="Calibri" w:hAnsi="Calibri"/>
                      <w:color w:val="000000"/>
                      <w:sz w:val="22"/>
                      <w:szCs w:val="22"/>
                    </w:rPr>
                    <w:t>2</w:t>
                  </w:r>
                </w:p>
              </w:tc>
              <w:tc>
                <w:tcPr>
                  <w:tcW w:w="1520" w:type="dxa"/>
                  <w:tcBorders>
                    <w:top w:val="nil"/>
                    <w:left w:val="nil"/>
                    <w:bottom w:val="single" w:sz="4" w:space="0" w:color="auto"/>
                    <w:right w:val="single" w:sz="4" w:space="0" w:color="auto"/>
                  </w:tcBorders>
                  <w:shd w:val="clear" w:color="auto" w:fill="auto"/>
                  <w:noWrap/>
                  <w:vAlign w:val="center"/>
                  <w:hideMark/>
                </w:tcPr>
                <w:p w14:paraId="5D89B494" w14:textId="77777777" w:rsidR="00BC16AB" w:rsidRPr="00CE07B4" w:rsidRDefault="00BC16AB" w:rsidP="00CE542A">
                  <w:pPr>
                    <w:framePr w:hSpace="141" w:wrap="around" w:vAnchor="text" w:hAnchor="margin" w:xAlign="center" w:y="-381"/>
                    <w:jc w:val="center"/>
                    <w:rPr>
                      <w:rFonts w:ascii="Calibri" w:hAnsi="Calibri"/>
                      <w:color w:val="000000"/>
                      <w:sz w:val="22"/>
                      <w:szCs w:val="22"/>
                    </w:rPr>
                  </w:pPr>
                  <w:r w:rsidRPr="00CE07B4">
                    <w:rPr>
                      <w:rFonts w:ascii="Calibri" w:hAnsi="Calibri"/>
                      <w:color w:val="000000"/>
                      <w:sz w:val="22"/>
                      <w:szCs w:val="22"/>
                    </w:rPr>
                    <w:t>5.830,08 €</w:t>
                  </w:r>
                </w:p>
              </w:tc>
            </w:tr>
            <w:tr w:rsidR="00BC16AB" w:rsidRPr="0085636D" w14:paraId="0E6CDFB7" w14:textId="77777777" w:rsidTr="00CE07B4">
              <w:trPr>
                <w:trHeight w:val="720"/>
              </w:trPr>
              <w:tc>
                <w:tcPr>
                  <w:tcW w:w="1640" w:type="dxa"/>
                  <w:tcBorders>
                    <w:top w:val="nil"/>
                    <w:left w:val="single" w:sz="4" w:space="0" w:color="auto"/>
                    <w:bottom w:val="single" w:sz="4" w:space="0" w:color="auto"/>
                    <w:right w:val="single" w:sz="4" w:space="0" w:color="auto"/>
                  </w:tcBorders>
                  <w:shd w:val="clear" w:color="auto" w:fill="auto"/>
                  <w:vAlign w:val="center"/>
                  <w:hideMark/>
                </w:tcPr>
                <w:p w14:paraId="12FAD330" w14:textId="77777777" w:rsidR="00BC16AB" w:rsidRPr="00CE07B4" w:rsidRDefault="00BC16AB" w:rsidP="00CE542A">
                  <w:pPr>
                    <w:framePr w:hSpace="141" w:wrap="around" w:vAnchor="text" w:hAnchor="margin" w:xAlign="center" w:y="-381"/>
                    <w:rPr>
                      <w:rFonts w:ascii="Calibri" w:hAnsi="Calibri"/>
                      <w:color w:val="000000"/>
                      <w:sz w:val="22"/>
                      <w:szCs w:val="22"/>
                    </w:rPr>
                  </w:pPr>
                  <w:r w:rsidRPr="00CE07B4">
                    <w:rPr>
                      <w:rFonts w:ascii="Calibri" w:hAnsi="Calibri"/>
                      <w:color w:val="000000"/>
                      <w:sz w:val="22"/>
                      <w:szCs w:val="22"/>
                    </w:rPr>
                    <w:t xml:space="preserve">PROFESSIONISTI DELLA SALUTE E FUNZIONARI </w:t>
                  </w:r>
                </w:p>
              </w:tc>
              <w:tc>
                <w:tcPr>
                  <w:tcW w:w="2620" w:type="dxa"/>
                  <w:tcBorders>
                    <w:top w:val="nil"/>
                    <w:left w:val="nil"/>
                    <w:bottom w:val="single" w:sz="4" w:space="0" w:color="auto"/>
                    <w:right w:val="single" w:sz="4" w:space="0" w:color="auto"/>
                  </w:tcBorders>
                  <w:shd w:val="clear" w:color="auto" w:fill="auto"/>
                  <w:vAlign w:val="center"/>
                  <w:hideMark/>
                </w:tcPr>
                <w:p w14:paraId="3B849475" w14:textId="77777777" w:rsidR="00BC16AB" w:rsidRPr="00CE07B4" w:rsidRDefault="00BC16AB" w:rsidP="00CE542A">
                  <w:pPr>
                    <w:framePr w:hSpace="141" w:wrap="around" w:vAnchor="text" w:hAnchor="margin" w:xAlign="center" w:y="-381"/>
                    <w:jc w:val="center"/>
                    <w:rPr>
                      <w:rFonts w:ascii="Calibri" w:hAnsi="Calibri"/>
                      <w:color w:val="000000"/>
                      <w:sz w:val="22"/>
                      <w:szCs w:val="22"/>
                    </w:rPr>
                  </w:pPr>
                  <w:r w:rsidRPr="00CE07B4">
                    <w:rPr>
                      <w:rFonts w:ascii="Calibri" w:hAnsi="Calibri"/>
                      <w:color w:val="000000"/>
                      <w:sz w:val="22"/>
                      <w:szCs w:val="22"/>
                    </w:rPr>
                    <w:t>Collaboratori Tecnici Professionali</w:t>
                  </w:r>
                </w:p>
              </w:tc>
              <w:tc>
                <w:tcPr>
                  <w:tcW w:w="2640" w:type="dxa"/>
                  <w:tcBorders>
                    <w:top w:val="nil"/>
                    <w:left w:val="nil"/>
                    <w:bottom w:val="single" w:sz="4" w:space="0" w:color="auto"/>
                    <w:right w:val="single" w:sz="4" w:space="0" w:color="auto"/>
                  </w:tcBorders>
                  <w:shd w:val="clear" w:color="auto" w:fill="auto"/>
                  <w:vAlign w:val="center"/>
                  <w:hideMark/>
                </w:tcPr>
                <w:p w14:paraId="684012EF" w14:textId="77777777" w:rsidR="00BC16AB" w:rsidRPr="00CE07B4" w:rsidRDefault="00BC16AB" w:rsidP="00CE542A">
                  <w:pPr>
                    <w:framePr w:hSpace="141" w:wrap="around" w:vAnchor="text" w:hAnchor="margin" w:xAlign="center" w:y="-381"/>
                    <w:rPr>
                      <w:rFonts w:ascii="Calibri" w:hAnsi="Calibri"/>
                      <w:b/>
                      <w:bCs/>
                      <w:color w:val="000000"/>
                      <w:sz w:val="22"/>
                      <w:szCs w:val="22"/>
                    </w:rPr>
                  </w:pPr>
                  <w:r w:rsidRPr="00CE07B4">
                    <w:rPr>
                      <w:rFonts w:ascii="Calibri" w:hAnsi="Calibri"/>
                      <w:b/>
                      <w:bCs/>
                      <w:color w:val="000000"/>
                      <w:sz w:val="22"/>
                      <w:szCs w:val="22"/>
                    </w:rPr>
                    <w:t xml:space="preserve">Concorso pubblico </w:t>
                  </w:r>
                  <w:r w:rsidRPr="00CE07B4">
                    <w:rPr>
                      <w:rFonts w:ascii="Calibri" w:hAnsi="Calibri"/>
                      <w:b/>
                      <w:bCs/>
                      <w:color w:val="FF0000"/>
                      <w:sz w:val="22"/>
                      <w:szCs w:val="22"/>
                    </w:rPr>
                    <w:t>concluso</w:t>
                  </w:r>
                </w:p>
              </w:tc>
              <w:tc>
                <w:tcPr>
                  <w:tcW w:w="1325" w:type="dxa"/>
                  <w:tcBorders>
                    <w:top w:val="nil"/>
                    <w:left w:val="nil"/>
                    <w:bottom w:val="single" w:sz="4" w:space="0" w:color="auto"/>
                    <w:right w:val="single" w:sz="4" w:space="0" w:color="auto"/>
                  </w:tcBorders>
                  <w:shd w:val="clear" w:color="auto" w:fill="auto"/>
                  <w:noWrap/>
                  <w:vAlign w:val="center"/>
                  <w:hideMark/>
                </w:tcPr>
                <w:p w14:paraId="7D235122" w14:textId="77777777" w:rsidR="00BC16AB" w:rsidRPr="00CE07B4" w:rsidRDefault="00BC16AB" w:rsidP="00CE542A">
                  <w:pPr>
                    <w:framePr w:hSpace="141" w:wrap="around" w:vAnchor="text" w:hAnchor="margin" w:xAlign="center" w:y="-381"/>
                    <w:jc w:val="center"/>
                    <w:rPr>
                      <w:rFonts w:ascii="Calibri" w:hAnsi="Calibri"/>
                      <w:color w:val="000000"/>
                      <w:sz w:val="22"/>
                      <w:szCs w:val="22"/>
                    </w:rPr>
                  </w:pPr>
                  <w:r w:rsidRPr="00CE07B4">
                    <w:rPr>
                      <w:rFonts w:ascii="Calibri" w:hAnsi="Calibri"/>
                      <w:color w:val="000000"/>
                      <w:sz w:val="22"/>
                      <w:szCs w:val="22"/>
                    </w:rPr>
                    <w:t>37.106,32 €</w:t>
                  </w:r>
                </w:p>
              </w:tc>
              <w:tc>
                <w:tcPr>
                  <w:tcW w:w="960" w:type="dxa"/>
                  <w:tcBorders>
                    <w:top w:val="nil"/>
                    <w:left w:val="nil"/>
                    <w:bottom w:val="single" w:sz="4" w:space="0" w:color="auto"/>
                    <w:right w:val="single" w:sz="4" w:space="0" w:color="auto"/>
                  </w:tcBorders>
                  <w:shd w:val="clear" w:color="auto" w:fill="auto"/>
                  <w:noWrap/>
                  <w:vAlign w:val="center"/>
                  <w:hideMark/>
                </w:tcPr>
                <w:p w14:paraId="4EEC7E49" w14:textId="77777777" w:rsidR="00BC16AB" w:rsidRPr="00CE07B4" w:rsidRDefault="00BC16AB" w:rsidP="00CE542A">
                  <w:pPr>
                    <w:framePr w:hSpace="141" w:wrap="around" w:vAnchor="text" w:hAnchor="margin" w:xAlign="center" w:y="-381"/>
                    <w:jc w:val="right"/>
                    <w:rPr>
                      <w:rFonts w:ascii="Calibri" w:hAnsi="Calibri"/>
                      <w:color w:val="000000"/>
                      <w:sz w:val="22"/>
                      <w:szCs w:val="22"/>
                    </w:rPr>
                  </w:pPr>
                  <w:r w:rsidRPr="00CE07B4">
                    <w:rPr>
                      <w:rFonts w:ascii="Calibri" w:hAnsi="Calibri"/>
                      <w:color w:val="000000"/>
                      <w:sz w:val="22"/>
                      <w:szCs w:val="22"/>
                    </w:rPr>
                    <w:t>1</w:t>
                  </w:r>
                </w:p>
              </w:tc>
              <w:tc>
                <w:tcPr>
                  <w:tcW w:w="1520" w:type="dxa"/>
                  <w:tcBorders>
                    <w:top w:val="nil"/>
                    <w:left w:val="nil"/>
                    <w:bottom w:val="single" w:sz="4" w:space="0" w:color="auto"/>
                    <w:right w:val="single" w:sz="4" w:space="0" w:color="auto"/>
                  </w:tcBorders>
                  <w:shd w:val="clear" w:color="auto" w:fill="auto"/>
                  <w:noWrap/>
                  <w:vAlign w:val="center"/>
                  <w:hideMark/>
                </w:tcPr>
                <w:p w14:paraId="61B596F3" w14:textId="77777777" w:rsidR="00BC16AB" w:rsidRPr="00CE07B4" w:rsidRDefault="00BC16AB" w:rsidP="00CE542A">
                  <w:pPr>
                    <w:framePr w:hSpace="141" w:wrap="around" w:vAnchor="text" w:hAnchor="margin" w:xAlign="center" w:y="-381"/>
                    <w:jc w:val="center"/>
                    <w:rPr>
                      <w:rFonts w:ascii="Calibri" w:hAnsi="Calibri"/>
                      <w:color w:val="000000"/>
                      <w:sz w:val="22"/>
                      <w:szCs w:val="22"/>
                    </w:rPr>
                  </w:pPr>
                  <w:r w:rsidRPr="00CE07B4">
                    <w:rPr>
                      <w:rFonts w:ascii="Calibri" w:hAnsi="Calibri"/>
                      <w:color w:val="000000"/>
                      <w:sz w:val="22"/>
                      <w:szCs w:val="22"/>
                    </w:rPr>
                    <w:t>37.106,32 €</w:t>
                  </w:r>
                </w:p>
              </w:tc>
            </w:tr>
            <w:tr w:rsidR="00BC16AB" w:rsidRPr="0085636D" w14:paraId="136E3649" w14:textId="77777777" w:rsidTr="00CE07B4">
              <w:trPr>
                <w:trHeight w:val="300"/>
              </w:trPr>
              <w:tc>
                <w:tcPr>
                  <w:tcW w:w="9185" w:type="dxa"/>
                  <w:gridSpan w:val="5"/>
                  <w:tcBorders>
                    <w:top w:val="single" w:sz="4" w:space="0" w:color="auto"/>
                    <w:left w:val="single" w:sz="4" w:space="0" w:color="auto"/>
                    <w:bottom w:val="single" w:sz="4" w:space="0" w:color="auto"/>
                    <w:right w:val="single" w:sz="4" w:space="0" w:color="000000"/>
                  </w:tcBorders>
                  <w:shd w:val="clear" w:color="auto" w:fill="auto"/>
                  <w:vAlign w:val="center"/>
                  <w:hideMark/>
                </w:tcPr>
                <w:p w14:paraId="01CF377E" w14:textId="77777777" w:rsidR="00BC16AB" w:rsidRPr="00CE07B4" w:rsidRDefault="00BC16AB" w:rsidP="00CE542A">
                  <w:pPr>
                    <w:framePr w:hSpace="141" w:wrap="around" w:vAnchor="text" w:hAnchor="margin" w:xAlign="center" w:y="-381"/>
                    <w:jc w:val="right"/>
                    <w:rPr>
                      <w:rFonts w:ascii="Calibri" w:hAnsi="Calibri"/>
                      <w:b/>
                      <w:bCs/>
                      <w:color w:val="000000"/>
                      <w:sz w:val="22"/>
                      <w:szCs w:val="22"/>
                    </w:rPr>
                  </w:pPr>
                  <w:r w:rsidRPr="00CE07B4">
                    <w:rPr>
                      <w:rFonts w:ascii="Calibri" w:hAnsi="Calibri"/>
                      <w:b/>
                      <w:bCs/>
                      <w:color w:val="000000"/>
                      <w:sz w:val="22"/>
                      <w:szCs w:val="22"/>
                    </w:rPr>
                    <w:t>Costo assunzioni</w:t>
                  </w:r>
                </w:p>
              </w:tc>
              <w:tc>
                <w:tcPr>
                  <w:tcW w:w="1520" w:type="dxa"/>
                  <w:tcBorders>
                    <w:top w:val="nil"/>
                    <w:left w:val="nil"/>
                    <w:bottom w:val="single" w:sz="4" w:space="0" w:color="auto"/>
                    <w:right w:val="single" w:sz="4" w:space="0" w:color="auto"/>
                  </w:tcBorders>
                  <w:shd w:val="clear" w:color="auto" w:fill="auto"/>
                  <w:noWrap/>
                  <w:vAlign w:val="center"/>
                  <w:hideMark/>
                </w:tcPr>
                <w:p w14:paraId="05907F3F" w14:textId="77777777" w:rsidR="00BC16AB" w:rsidRPr="00CE07B4" w:rsidRDefault="00BC16AB" w:rsidP="00CE542A">
                  <w:pPr>
                    <w:framePr w:hSpace="141" w:wrap="around" w:vAnchor="text" w:hAnchor="margin" w:xAlign="center" w:y="-381"/>
                    <w:jc w:val="center"/>
                    <w:rPr>
                      <w:rFonts w:ascii="Calibri" w:hAnsi="Calibri"/>
                      <w:color w:val="000000"/>
                      <w:sz w:val="22"/>
                      <w:szCs w:val="22"/>
                    </w:rPr>
                  </w:pPr>
                  <w:r w:rsidRPr="00CE07B4">
                    <w:rPr>
                      <w:rFonts w:ascii="Calibri" w:hAnsi="Calibri"/>
                      <w:color w:val="000000"/>
                      <w:sz w:val="22"/>
                      <w:szCs w:val="22"/>
                    </w:rPr>
                    <w:t>835.165,92 €</w:t>
                  </w:r>
                </w:p>
              </w:tc>
            </w:tr>
            <w:tr w:rsidR="00BC16AB" w:rsidRPr="0085636D" w14:paraId="4D6D655E" w14:textId="77777777" w:rsidTr="00CE07B4">
              <w:trPr>
                <w:trHeight w:val="300"/>
              </w:trPr>
              <w:tc>
                <w:tcPr>
                  <w:tcW w:w="9185" w:type="dxa"/>
                  <w:gridSpan w:val="5"/>
                  <w:tcBorders>
                    <w:top w:val="single" w:sz="4" w:space="0" w:color="auto"/>
                    <w:left w:val="single" w:sz="4" w:space="0" w:color="auto"/>
                    <w:bottom w:val="single" w:sz="4" w:space="0" w:color="auto"/>
                    <w:right w:val="single" w:sz="4" w:space="0" w:color="000000"/>
                  </w:tcBorders>
                  <w:shd w:val="clear" w:color="auto" w:fill="auto"/>
                  <w:vAlign w:val="center"/>
                  <w:hideMark/>
                </w:tcPr>
                <w:p w14:paraId="062540F1" w14:textId="77777777" w:rsidR="00BC16AB" w:rsidRPr="00CE07B4" w:rsidRDefault="00BC16AB" w:rsidP="00CE542A">
                  <w:pPr>
                    <w:framePr w:hSpace="141" w:wrap="around" w:vAnchor="text" w:hAnchor="margin" w:xAlign="center" w:y="-381"/>
                    <w:jc w:val="right"/>
                    <w:rPr>
                      <w:rFonts w:ascii="Calibri" w:hAnsi="Calibri"/>
                      <w:b/>
                      <w:bCs/>
                      <w:i/>
                      <w:iCs/>
                      <w:color w:val="FF0000"/>
                      <w:sz w:val="22"/>
                      <w:szCs w:val="22"/>
                    </w:rPr>
                  </w:pPr>
                  <w:r w:rsidRPr="00CE07B4">
                    <w:rPr>
                      <w:rFonts w:ascii="Calibri" w:hAnsi="Calibri"/>
                      <w:b/>
                      <w:bCs/>
                      <w:i/>
                      <w:iCs/>
                      <w:color w:val="FF0000"/>
                      <w:sz w:val="22"/>
                      <w:szCs w:val="22"/>
                    </w:rPr>
                    <w:t xml:space="preserve">Capacità </w:t>
                  </w:r>
                  <w:proofErr w:type="spellStart"/>
                  <w:r w:rsidRPr="00CE07B4">
                    <w:rPr>
                      <w:rFonts w:ascii="Calibri" w:hAnsi="Calibri"/>
                      <w:b/>
                      <w:bCs/>
                      <w:i/>
                      <w:iCs/>
                      <w:color w:val="FF0000"/>
                      <w:sz w:val="22"/>
                      <w:szCs w:val="22"/>
                    </w:rPr>
                    <w:t>assunzionali</w:t>
                  </w:r>
                  <w:proofErr w:type="spellEnd"/>
                  <w:r w:rsidRPr="00CE07B4">
                    <w:rPr>
                      <w:rFonts w:ascii="Calibri" w:hAnsi="Calibri"/>
                      <w:b/>
                      <w:bCs/>
                      <w:i/>
                      <w:iCs/>
                      <w:color w:val="FF0000"/>
                      <w:sz w:val="22"/>
                      <w:szCs w:val="22"/>
                    </w:rPr>
                    <w:t xml:space="preserve"> 2024</w:t>
                  </w:r>
                </w:p>
              </w:tc>
              <w:tc>
                <w:tcPr>
                  <w:tcW w:w="1520" w:type="dxa"/>
                  <w:tcBorders>
                    <w:top w:val="nil"/>
                    <w:left w:val="nil"/>
                    <w:bottom w:val="single" w:sz="4" w:space="0" w:color="auto"/>
                    <w:right w:val="single" w:sz="4" w:space="0" w:color="auto"/>
                  </w:tcBorders>
                  <w:shd w:val="clear" w:color="auto" w:fill="auto"/>
                  <w:noWrap/>
                  <w:vAlign w:val="center"/>
                  <w:hideMark/>
                </w:tcPr>
                <w:p w14:paraId="5E390B25" w14:textId="77777777" w:rsidR="00BC16AB" w:rsidRPr="00CE07B4" w:rsidRDefault="00BC16AB" w:rsidP="00CE542A">
                  <w:pPr>
                    <w:framePr w:hSpace="141" w:wrap="around" w:vAnchor="text" w:hAnchor="margin" w:xAlign="center" w:y="-381"/>
                    <w:jc w:val="center"/>
                    <w:rPr>
                      <w:rFonts w:ascii="Calibri" w:hAnsi="Calibri"/>
                      <w:b/>
                      <w:bCs/>
                      <w:i/>
                      <w:iCs/>
                      <w:color w:val="FF0000"/>
                      <w:sz w:val="22"/>
                      <w:szCs w:val="22"/>
                    </w:rPr>
                  </w:pPr>
                  <w:r w:rsidRPr="00CE07B4">
                    <w:rPr>
                      <w:rFonts w:ascii="Calibri" w:hAnsi="Calibri"/>
                      <w:b/>
                      <w:bCs/>
                      <w:i/>
                      <w:iCs/>
                      <w:color w:val="FF0000"/>
                      <w:sz w:val="22"/>
                      <w:szCs w:val="22"/>
                    </w:rPr>
                    <w:t>1.628.212,26 €</w:t>
                  </w:r>
                </w:p>
              </w:tc>
            </w:tr>
            <w:tr w:rsidR="00BC16AB" w:rsidRPr="0085636D" w14:paraId="0FAFC714" w14:textId="77777777" w:rsidTr="00CE07B4">
              <w:trPr>
                <w:trHeight w:val="300"/>
              </w:trPr>
              <w:tc>
                <w:tcPr>
                  <w:tcW w:w="9185" w:type="dxa"/>
                  <w:gridSpan w:val="5"/>
                  <w:tcBorders>
                    <w:top w:val="single" w:sz="4" w:space="0" w:color="auto"/>
                    <w:left w:val="single" w:sz="4" w:space="0" w:color="auto"/>
                    <w:bottom w:val="single" w:sz="4" w:space="0" w:color="auto"/>
                    <w:right w:val="single" w:sz="4" w:space="0" w:color="000000"/>
                  </w:tcBorders>
                  <w:shd w:val="clear" w:color="auto" w:fill="auto"/>
                  <w:vAlign w:val="center"/>
                  <w:hideMark/>
                </w:tcPr>
                <w:p w14:paraId="78D69DEA" w14:textId="77777777" w:rsidR="00BC16AB" w:rsidRPr="00CE07B4" w:rsidRDefault="00BC16AB" w:rsidP="00CE542A">
                  <w:pPr>
                    <w:framePr w:hSpace="141" w:wrap="around" w:vAnchor="text" w:hAnchor="margin" w:xAlign="center" w:y="-381"/>
                    <w:jc w:val="right"/>
                    <w:rPr>
                      <w:rFonts w:ascii="Calibri" w:hAnsi="Calibri"/>
                      <w:b/>
                      <w:bCs/>
                      <w:color w:val="000000"/>
                      <w:sz w:val="22"/>
                      <w:szCs w:val="22"/>
                    </w:rPr>
                  </w:pPr>
                  <w:r w:rsidRPr="00CE07B4">
                    <w:rPr>
                      <w:rFonts w:ascii="Calibri" w:hAnsi="Calibri"/>
                      <w:b/>
                      <w:bCs/>
                      <w:color w:val="000000"/>
                      <w:sz w:val="22"/>
                      <w:szCs w:val="22"/>
                    </w:rPr>
                    <w:t xml:space="preserve">Residui capacità </w:t>
                  </w:r>
                  <w:proofErr w:type="spellStart"/>
                  <w:r w:rsidRPr="00CE07B4">
                    <w:rPr>
                      <w:rFonts w:ascii="Calibri" w:hAnsi="Calibri"/>
                      <w:b/>
                      <w:bCs/>
                      <w:color w:val="000000"/>
                      <w:sz w:val="22"/>
                      <w:szCs w:val="22"/>
                    </w:rPr>
                    <w:t>assunzionali</w:t>
                  </w:r>
                  <w:proofErr w:type="spellEnd"/>
                  <w:r w:rsidRPr="00CE07B4">
                    <w:rPr>
                      <w:rFonts w:ascii="Calibri" w:hAnsi="Calibri"/>
                      <w:b/>
                      <w:bCs/>
                      <w:color w:val="000000"/>
                      <w:sz w:val="22"/>
                      <w:szCs w:val="22"/>
                    </w:rPr>
                    <w:t xml:space="preserve"> 2024</w:t>
                  </w:r>
                </w:p>
              </w:tc>
              <w:tc>
                <w:tcPr>
                  <w:tcW w:w="1520" w:type="dxa"/>
                  <w:tcBorders>
                    <w:top w:val="nil"/>
                    <w:left w:val="nil"/>
                    <w:bottom w:val="single" w:sz="4" w:space="0" w:color="auto"/>
                    <w:right w:val="single" w:sz="4" w:space="0" w:color="auto"/>
                  </w:tcBorders>
                  <w:shd w:val="clear" w:color="auto" w:fill="auto"/>
                  <w:noWrap/>
                  <w:vAlign w:val="center"/>
                  <w:hideMark/>
                </w:tcPr>
                <w:p w14:paraId="5C7500E2" w14:textId="77777777" w:rsidR="00BC16AB" w:rsidRPr="00CE07B4" w:rsidRDefault="00BC16AB" w:rsidP="00CE542A">
                  <w:pPr>
                    <w:framePr w:hSpace="141" w:wrap="around" w:vAnchor="text" w:hAnchor="margin" w:xAlign="center" w:y="-381"/>
                    <w:jc w:val="center"/>
                    <w:rPr>
                      <w:rFonts w:ascii="Calibri" w:hAnsi="Calibri"/>
                      <w:b/>
                      <w:bCs/>
                      <w:color w:val="000000"/>
                      <w:sz w:val="22"/>
                      <w:szCs w:val="22"/>
                    </w:rPr>
                  </w:pPr>
                  <w:r w:rsidRPr="00CE07B4">
                    <w:rPr>
                      <w:rFonts w:ascii="Calibri" w:hAnsi="Calibri"/>
                      <w:b/>
                      <w:bCs/>
                      <w:color w:val="000000"/>
                      <w:sz w:val="22"/>
                      <w:szCs w:val="22"/>
                    </w:rPr>
                    <w:t>793.046,34 €</w:t>
                  </w:r>
                </w:p>
              </w:tc>
            </w:tr>
          </w:tbl>
          <w:p w14:paraId="34074DED" w14:textId="77777777" w:rsidR="00BC16AB" w:rsidRPr="00B6714F" w:rsidRDefault="00BC16AB" w:rsidP="00E90C74">
            <w:pPr>
              <w:rPr>
                <w:rFonts w:ascii="Calibri" w:hAnsi="Calibri" w:cs="Calibri"/>
                <w:b/>
                <w:bCs/>
                <w:i/>
                <w:iCs/>
                <w:color w:val="000000"/>
              </w:rPr>
            </w:pPr>
          </w:p>
        </w:tc>
      </w:tr>
    </w:tbl>
    <w:p w14:paraId="1C726085" w14:textId="77777777" w:rsidR="00BC16AB" w:rsidRPr="00152E10" w:rsidRDefault="00BC16AB" w:rsidP="00BC16AB">
      <w:pPr>
        <w:spacing w:line="360" w:lineRule="auto"/>
        <w:ind w:right="140"/>
        <w:jc w:val="both"/>
        <w:rPr>
          <w:rFonts w:asciiTheme="minorHAnsi" w:hAnsiTheme="minorHAnsi" w:cstheme="minorHAnsi"/>
          <w:bCs/>
          <w:iCs/>
          <w:sz w:val="22"/>
          <w:szCs w:val="22"/>
        </w:rPr>
      </w:pPr>
    </w:p>
    <w:p w14:paraId="35C40CF8" w14:textId="34239C3B" w:rsidR="00BC16AB" w:rsidRPr="00152E10" w:rsidRDefault="00BC16AB" w:rsidP="00BC16AB">
      <w:pPr>
        <w:spacing w:line="360" w:lineRule="auto"/>
        <w:jc w:val="both"/>
        <w:rPr>
          <w:rFonts w:asciiTheme="minorHAnsi" w:hAnsiTheme="minorHAnsi" w:cstheme="minorHAnsi"/>
          <w:bCs/>
          <w:iCs/>
          <w:sz w:val="22"/>
          <w:szCs w:val="22"/>
        </w:rPr>
      </w:pPr>
    </w:p>
    <w:p w14:paraId="552D5E52" w14:textId="4888564A" w:rsidR="00152E10" w:rsidRPr="00152E10" w:rsidRDefault="00152E10" w:rsidP="00BC16AB">
      <w:pPr>
        <w:spacing w:line="360" w:lineRule="auto"/>
        <w:jc w:val="both"/>
        <w:rPr>
          <w:rFonts w:asciiTheme="minorHAnsi" w:hAnsiTheme="minorHAnsi" w:cstheme="minorHAnsi"/>
          <w:bCs/>
          <w:iCs/>
          <w:sz w:val="22"/>
          <w:szCs w:val="22"/>
        </w:rPr>
      </w:pPr>
    </w:p>
    <w:p w14:paraId="3163414E" w14:textId="47CD20CE" w:rsidR="00152E10" w:rsidRPr="00152E10" w:rsidRDefault="00152E10" w:rsidP="00BC16AB">
      <w:pPr>
        <w:spacing w:line="360" w:lineRule="auto"/>
        <w:jc w:val="both"/>
        <w:rPr>
          <w:rFonts w:asciiTheme="minorHAnsi" w:hAnsiTheme="minorHAnsi" w:cstheme="minorHAnsi"/>
          <w:bCs/>
          <w:iCs/>
          <w:sz w:val="22"/>
          <w:szCs w:val="22"/>
        </w:rPr>
      </w:pPr>
    </w:p>
    <w:p w14:paraId="23706604" w14:textId="2A065F80" w:rsidR="00152E10" w:rsidRPr="00152E10" w:rsidRDefault="00152E10" w:rsidP="00BC16AB">
      <w:pPr>
        <w:spacing w:line="360" w:lineRule="auto"/>
        <w:jc w:val="both"/>
        <w:rPr>
          <w:rFonts w:asciiTheme="minorHAnsi" w:hAnsiTheme="minorHAnsi" w:cstheme="minorHAnsi"/>
          <w:bCs/>
          <w:iCs/>
          <w:sz w:val="22"/>
          <w:szCs w:val="22"/>
        </w:rPr>
      </w:pPr>
    </w:p>
    <w:p w14:paraId="518A863E" w14:textId="77777777" w:rsidR="00152E10" w:rsidRPr="00152E10" w:rsidRDefault="00152E10" w:rsidP="00BC16AB">
      <w:pPr>
        <w:spacing w:line="360" w:lineRule="auto"/>
        <w:jc w:val="both"/>
        <w:rPr>
          <w:rFonts w:asciiTheme="minorHAnsi" w:hAnsiTheme="minorHAnsi" w:cstheme="minorHAnsi"/>
          <w:bCs/>
          <w:iCs/>
          <w:sz w:val="22"/>
          <w:szCs w:val="22"/>
        </w:rPr>
      </w:pPr>
    </w:p>
    <w:tbl>
      <w:tblPr>
        <w:tblW w:w="19712" w:type="dxa"/>
        <w:tblInd w:w="-1134" w:type="dxa"/>
        <w:tblCellMar>
          <w:left w:w="70" w:type="dxa"/>
          <w:right w:w="70" w:type="dxa"/>
        </w:tblCellMar>
        <w:tblLook w:val="04A0" w:firstRow="1" w:lastRow="0" w:firstColumn="1" w:lastColumn="0" w:noHBand="0" w:noVBand="1"/>
      </w:tblPr>
      <w:tblGrid>
        <w:gridCol w:w="11450"/>
        <w:gridCol w:w="2074"/>
        <w:gridCol w:w="1658"/>
        <w:gridCol w:w="1979"/>
        <w:gridCol w:w="708"/>
        <w:gridCol w:w="567"/>
        <w:gridCol w:w="1276"/>
      </w:tblGrid>
      <w:tr w:rsidR="00BC16AB" w:rsidRPr="00152E10" w14:paraId="30384496" w14:textId="77777777" w:rsidTr="00E90C74">
        <w:trPr>
          <w:trHeight w:val="307"/>
        </w:trPr>
        <w:tc>
          <w:tcPr>
            <w:tcW w:w="19712" w:type="dxa"/>
            <w:gridSpan w:val="7"/>
            <w:tcBorders>
              <w:top w:val="nil"/>
              <w:left w:val="nil"/>
              <w:bottom w:val="nil"/>
              <w:right w:val="nil"/>
            </w:tcBorders>
            <w:shd w:val="clear" w:color="auto" w:fill="auto"/>
            <w:noWrap/>
            <w:vAlign w:val="bottom"/>
            <w:hideMark/>
          </w:tcPr>
          <w:p w14:paraId="3D32590A" w14:textId="77777777" w:rsidR="00BC16AB" w:rsidRPr="00152E10" w:rsidRDefault="00BC16AB" w:rsidP="00E90C74">
            <w:pPr>
              <w:ind w:left="498"/>
              <w:rPr>
                <w:rFonts w:asciiTheme="minorHAnsi" w:hAnsiTheme="minorHAnsi" w:cstheme="minorHAnsi"/>
                <w:b/>
                <w:bCs/>
                <w:i/>
                <w:iCs/>
                <w:sz w:val="22"/>
                <w:szCs w:val="22"/>
              </w:rPr>
            </w:pPr>
            <w:r w:rsidRPr="00152E10">
              <w:rPr>
                <w:rFonts w:asciiTheme="minorHAnsi" w:hAnsiTheme="minorHAnsi" w:cstheme="minorHAnsi"/>
                <w:b/>
                <w:bCs/>
                <w:i/>
                <w:iCs/>
                <w:sz w:val="22"/>
                <w:szCs w:val="22"/>
              </w:rPr>
              <w:lastRenderedPageBreak/>
              <w:t>Tabella 11: Cessazioni ANNO 2025</w:t>
            </w:r>
          </w:p>
          <w:p w14:paraId="4F8EB165" w14:textId="77777777" w:rsidR="00BC16AB" w:rsidRPr="00152E10" w:rsidRDefault="00BC16AB" w:rsidP="00E90C74">
            <w:pPr>
              <w:ind w:left="498"/>
              <w:rPr>
                <w:rFonts w:asciiTheme="minorHAnsi" w:hAnsiTheme="minorHAnsi" w:cstheme="minorHAnsi"/>
                <w:b/>
                <w:bCs/>
                <w:i/>
                <w:iCs/>
                <w:color w:val="000000"/>
                <w:sz w:val="22"/>
                <w:szCs w:val="22"/>
              </w:rPr>
            </w:pPr>
            <w:r w:rsidRPr="00152E10">
              <w:rPr>
                <w:rFonts w:asciiTheme="minorHAnsi" w:hAnsiTheme="minorHAnsi" w:cstheme="minorHAnsi"/>
                <w:sz w:val="22"/>
                <w:szCs w:val="22"/>
              </w:rPr>
              <w:t>I dipendenti del comparto nati nel 1958 che compiranno 67 anni nel 2025 e altre tipologie di domande di pensionamento.</w:t>
            </w:r>
          </w:p>
        </w:tc>
      </w:tr>
      <w:tr w:rsidR="00BC16AB" w:rsidRPr="00152E10" w14:paraId="6D71ED58" w14:textId="77777777" w:rsidTr="00E90C74">
        <w:trPr>
          <w:trHeight w:val="307"/>
        </w:trPr>
        <w:tc>
          <w:tcPr>
            <w:tcW w:w="11450" w:type="dxa"/>
            <w:tcBorders>
              <w:top w:val="nil"/>
              <w:left w:val="nil"/>
              <w:bottom w:val="nil"/>
              <w:right w:val="nil"/>
            </w:tcBorders>
            <w:shd w:val="clear" w:color="auto" w:fill="auto"/>
            <w:noWrap/>
            <w:vAlign w:val="bottom"/>
            <w:hideMark/>
          </w:tcPr>
          <w:p w14:paraId="56A063DF" w14:textId="77777777" w:rsidR="00BC16AB" w:rsidRPr="00152E10" w:rsidRDefault="00BC16AB" w:rsidP="00E90C74">
            <w:pPr>
              <w:rPr>
                <w:rFonts w:asciiTheme="minorHAnsi" w:hAnsiTheme="minorHAnsi" w:cstheme="minorHAnsi"/>
                <w:b/>
                <w:bCs/>
                <w:i/>
                <w:iCs/>
                <w:color w:val="000000"/>
                <w:sz w:val="22"/>
                <w:szCs w:val="22"/>
              </w:rPr>
            </w:pPr>
          </w:p>
          <w:tbl>
            <w:tblPr>
              <w:tblW w:w="10632" w:type="dxa"/>
              <w:tblInd w:w="351" w:type="dxa"/>
              <w:tblCellMar>
                <w:left w:w="70" w:type="dxa"/>
                <w:right w:w="70" w:type="dxa"/>
              </w:tblCellMar>
              <w:tblLook w:val="04A0" w:firstRow="1" w:lastRow="0" w:firstColumn="1" w:lastColumn="0" w:noHBand="0" w:noVBand="1"/>
            </w:tblPr>
            <w:tblGrid>
              <w:gridCol w:w="1985"/>
              <w:gridCol w:w="2126"/>
              <w:gridCol w:w="1478"/>
              <w:gridCol w:w="2060"/>
              <w:gridCol w:w="715"/>
              <w:gridCol w:w="850"/>
              <w:gridCol w:w="1418"/>
            </w:tblGrid>
            <w:tr w:rsidR="00BC16AB" w:rsidRPr="00152E10" w14:paraId="23696840" w14:textId="77777777" w:rsidTr="00152E10">
              <w:trPr>
                <w:trHeight w:val="217"/>
              </w:trPr>
              <w:tc>
                <w:tcPr>
                  <w:tcW w:w="10632" w:type="dxa"/>
                  <w:gridSpan w:val="7"/>
                  <w:tcBorders>
                    <w:top w:val="single" w:sz="4" w:space="0" w:color="auto"/>
                    <w:left w:val="single" w:sz="4" w:space="0" w:color="auto"/>
                    <w:bottom w:val="single" w:sz="4" w:space="0" w:color="auto"/>
                    <w:right w:val="single" w:sz="4" w:space="0" w:color="auto"/>
                  </w:tcBorders>
                  <w:shd w:val="clear" w:color="auto" w:fill="auto"/>
                  <w:vAlign w:val="center"/>
                </w:tcPr>
                <w:p w14:paraId="62243DF2" w14:textId="77777777" w:rsidR="00BC16AB" w:rsidRPr="00152E10" w:rsidRDefault="00BC16AB" w:rsidP="00E90C74">
                  <w:pPr>
                    <w:jc w:val="center"/>
                    <w:rPr>
                      <w:rFonts w:asciiTheme="minorHAnsi" w:hAnsiTheme="minorHAnsi" w:cstheme="minorHAnsi"/>
                      <w:i/>
                      <w:iCs/>
                      <w:color w:val="000000"/>
                      <w:sz w:val="22"/>
                      <w:szCs w:val="22"/>
                    </w:rPr>
                  </w:pPr>
                  <w:r w:rsidRPr="00152E10">
                    <w:rPr>
                      <w:rFonts w:asciiTheme="minorHAnsi" w:hAnsiTheme="minorHAnsi" w:cstheme="minorHAnsi"/>
                      <w:b/>
                      <w:bCs/>
                      <w:color w:val="000000"/>
                      <w:sz w:val="22"/>
                      <w:szCs w:val="22"/>
                    </w:rPr>
                    <w:t>Cessazioni ANNO 2025</w:t>
                  </w:r>
                </w:p>
              </w:tc>
            </w:tr>
            <w:tr w:rsidR="00BC16AB" w:rsidRPr="00152E10" w14:paraId="0FE512AD" w14:textId="77777777" w:rsidTr="00152E10">
              <w:trPr>
                <w:trHeight w:val="1275"/>
              </w:trPr>
              <w:tc>
                <w:tcPr>
                  <w:tcW w:w="1985" w:type="dxa"/>
                  <w:tcBorders>
                    <w:top w:val="single" w:sz="4" w:space="0" w:color="auto"/>
                    <w:left w:val="single" w:sz="4" w:space="0" w:color="auto"/>
                    <w:bottom w:val="single" w:sz="4" w:space="0" w:color="auto"/>
                    <w:right w:val="single" w:sz="4" w:space="0" w:color="auto"/>
                  </w:tcBorders>
                  <w:shd w:val="clear" w:color="000000" w:fill="00B050"/>
                  <w:vAlign w:val="center"/>
                  <w:hideMark/>
                </w:tcPr>
                <w:p w14:paraId="1DD111FB" w14:textId="77777777" w:rsidR="00BC16AB" w:rsidRPr="00152E10" w:rsidRDefault="00BC16AB" w:rsidP="00E90C74">
                  <w:pPr>
                    <w:jc w:val="center"/>
                    <w:rPr>
                      <w:rFonts w:asciiTheme="minorHAnsi" w:hAnsiTheme="minorHAnsi" w:cstheme="minorHAnsi"/>
                      <w:i/>
                      <w:iCs/>
                      <w:color w:val="000000"/>
                      <w:sz w:val="22"/>
                      <w:szCs w:val="22"/>
                    </w:rPr>
                  </w:pPr>
                  <w:r w:rsidRPr="00152E10">
                    <w:rPr>
                      <w:rFonts w:asciiTheme="minorHAnsi" w:hAnsiTheme="minorHAnsi" w:cstheme="minorHAnsi"/>
                      <w:i/>
                      <w:iCs/>
                      <w:color w:val="000000"/>
                      <w:sz w:val="22"/>
                      <w:szCs w:val="22"/>
                    </w:rPr>
                    <w:t>Area CCNL Comparto Sanità Triennio 2022-2024 del 27/10/2025</w:t>
                  </w:r>
                </w:p>
              </w:tc>
              <w:tc>
                <w:tcPr>
                  <w:tcW w:w="2126" w:type="dxa"/>
                  <w:tcBorders>
                    <w:top w:val="single" w:sz="4" w:space="0" w:color="auto"/>
                    <w:left w:val="nil"/>
                    <w:bottom w:val="single" w:sz="4" w:space="0" w:color="auto"/>
                    <w:right w:val="nil"/>
                  </w:tcBorders>
                  <w:shd w:val="clear" w:color="000000" w:fill="00B050"/>
                  <w:noWrap/>
                  <w:vAlign w:val="center"/>
                  <w:hideMark/>
                </w:tcPr>
                <w:p w14:paraId="78AB7C88" w14:textId="77777777" w:rsidR="00BC16AB" w:rsidRPr="00152E10" w:rsidRDefault="00BC16AB" w:rsidP="00E90C74">
                  <w:pPr>
                    <w:jc w:val="center"/>
                    <w:rPr>
                      <w:rFonts w:asciiTheme="minorHAnsi" w:hAnsiTheme="minorHAnsi" w:cstheme="minorHAnsi"/>
                      <w:i/>
                      <w:iCs/>
                      <w:color w:val="000000"/>
                      <w:sz w:val="22"/>
                      <w:szCs w:val="22"/>
                    </w:rPr>
                  </w:pPr>
                  <w:r w:rsidRPr="00152E10">
                    <w:rPr>
                      <w:rFonts w:asciiTheme="minorHAnsi" w:hAnsiTheme="minorHAnsi" w:cstheme="minorHAnsi"/>
                      <w:i/>
                      <w:iCs/>
                      <w:color w:val="000000"/>
                      <w:sz w:val="22"/>
                      <w:szCs w:val="22"/>
                    </w:rPr>
                    <w:t>Profilo Professionale</w:t>
                  </w:r>
                </w:p>
              </w:tc>
              <w:tc>
                <w:tcPr>
                  <w:tcW w:w="1478" w:type="dxa"/>
                  <w:tcBorders>
                    <w:top w:val="single" w:sz="4" w:space="0" w:color="auto"/>
                    <w:left w:val="single" w:sz="4" w:space="0" w:color="auto"/>
                    <w:bottom w:val="single" w:sz="4" w:space="0" w:color="auto"/>
                    <w:right w:val="single" w:sz="4" w:space="0" w:color="auto"/>
                  </w:tcBorders>
                  <w:shd w:val="clear" w:color="000000" w:fill="00B050"/>
                  <w:noWrap/>
                  <w:vAlign w:val="center"/>
                  <w:hideMark/>
                </w:tcPr>
                <w:p w14:paraId="65D57001" w14:textId="77777777" w:rsidR="00BC16AB" w:rsidRPr="00152E10" w:rsidRDefault="00BC16AB" w:rsidP="00E90C74">
                  <w:pPr>
                    <w:jc w:val="center"/>
                    <w:rPr>
                      <w:rFonts w:asciiTheme="minorHAnsi" w:hAnsiTheme="minorHAnsi" w:cstheme="minorHAnsi"/>
                      <w:i/>
                      <w:iCs/>
                      <w:color w:val="000000"/>
                      <w:sz w:val="22"/>
                      <w:szCs w:val="22"/>
                    </w:rPr>
                  </w:pPr>
                  <w:r w:rsidRPr="00152E10">
                    <w:rPr>
                      <w:rFonts w:asciiTheme="minorHAnsi" w:hAnsiTheme="minorHAnsi" w:cstheme="minorHAnsi"/>
                      <w:i/>
                      <w:iCs/>
                      <w:color w:val="000000"/>
                      <w:sz w:val="22"/>
                      <w:szCs w:val="22"/>
                    </w:rPr>
                    <w:t>costo unitario</w:t>
                  </w:r>
                </w:p>
              </w:tc>
              <w:tc>
                <w:tcPr>
                  <w:tcW w:w="2060" w:type="dxa"/>
                  <w:tcBorders>
                    <w:top w:val="single" w:sz="4" w:space="0" w:color="auto"/>
                    <w:left w:val="nil"/>
                    <w:bottom w:val="single" w:sz="4" w:space="0" w:color="auto"/>
                    <w:right w:val="single" w:sz="4" w:space="0" w:color="auto"/>
                  </w:tcBorders>
                  <w:shd w:val="clear" w:color="000000" w:fill="00B050"/>
                  <w:vAlign w:val="center"/>
                  <w:hideMark/>
                </w:tcPr>
                <w:p w14:paraId="4836C748" w14:textId="77777777" w:rsidR="00BC16AB" w:rsidRPr="00152E10" w:rsidRDefault="00BC16AB" w:rsidP="00E90C74">
                  <w:pPr>
                    <w:jc w:val="center"/>
                    <w:rPr>
                      <w:rFonts w:asciiTheme="minorHAnsi" w:hAnsiTheme="minorHAnsi" w:cstheme="minorHAnsi"/>
                      <w:i/>
                      <w:iCs/>
                      <w:color w:val="000000"/>
                      <w:sz w:val="22"/>
                      <w:szCs w:val="22"/>
                    </w:rPr>
                  </w:pPr>
                  <w:r w:rsidRPr="00152E10">
                    <w:rPr>
                      <w:rFonts w:asciiTheme="minorHAnsi" w:hAnsiTheme="minorHAnsi" w:cstheme="minorHAnsi"/>
                      <w:i/>
                      <w:iCs/>
                      <w:color w:val="000000"/>
                      <w:sz w:val="22"/>
                      <w:szCs w:val="22"/>
                    </w:rPr>
                    <w:t>Causale cessazione</w:t>
                  </w:r>
                </w:p>
              </w:tc>
              <w:tc>
                <w:tcPr>
                  <w:tcW w:w="715" w:type="dxa"/>
                  <w:tcBorders>
                    <w:top w:val="single" w:sz="4" w:space="0" w:color="auto"/>
                    <w:left w:val="nil"/>
                    <w:bottom w:val="single" w:sz="4" w:space="0" w:color="auto"/>
                    <w:right w:val="single" w:sz="4" w:space="0" w:color="auto"/>
                  </w:tcBorders>
                  <w:shd w:val="clear" w:color="000000" w:fill="00B050"/>
                  <w:noWrap/>
                  <w:vAlign w:val="center"/>
                  <w:hideMark/>
                </w:tcPr>
                <w:p w14:paraId="7887E4BA" w14:textId="77777777" w:rsidR="00BC16AB" w:rsidRPr="00152E10" w:rsidRDefault="00BC16AB" w:rsidP="00E90C74">
                  <w:pPr>
                    <w:jc w:val="center"/>
                    <w:rPr>
                      <w:rFonts w:asciiTheme="minorHAnsi" w:hAnsiTheme="minorHAnsi" w:cstheme="minorHAnsi"/>
                      <w:i/>
                      <w:iCs/>
                      <w:color w:val="000000"/>
                      <w:sz w:val="22"/>
                      <w:szCs w:val="22"/>
                    </w:rPr>
                  </w:pPr>
                  <w:r w:rsidRPr="00152E10">
                    <w:rPr>
                      <w:rFonts w:asciiTheme="minorHAnsi" w:hAnsiTheme="minorHAnsi" w:cstheme="minorHAnsi"/>
                      <w:i/>
                      <w:iCs/>
                      <w:color w:val="000000"/>
                      <w:sz w:val="22"/>
                      <w:szCs w:val="22"/>
                    </w:rPr>
                    <w:t>RIA</w:t>
                  </w:r>
                </w:p>
              </w:tc>
              <w:tc>
                <w:tcPr>
                  <w:tcW w:w="850" w:type="dxa"/>
                  <w:tcBorders>
                    <w:top w:val="single" w:sz="4" w:space="0" w:color="auto"/>
                    <w:left w:val="nil"/>
                    <w:bottom w:val="single" w:sz="4" w:space="0" w:color="auto"/>
                    <w:right w:val="single" w:sz="4" w:space="0" w:color="auto"/>
                  </w:tcBorders>
                  <w:shd w:val="clear" w:color="000000" w:fill="00B050"/>
                  <w:noWrap/>
                  <w:vAlign w:val="center"/>
                  <w:hideMark/>
                </w:tcPr>
                <w:p w14:paraId="105EB008" w14:textId="77777777" w:rsidR="00BC16AB" w:rsidRPr="00152E10" w:rsidRDefault="00BC16AB" w:rsidP="00E90C74">
                  <w:pPr>
                    <w:jc w:val="center"/>
                    <w:rPr>
                      <w:rFonts w:asciiTheme="minorHAnsi" w:hAnsiTheme="minorHAnsi" w:cstheme="minorHAnsi"/>
                      <w:i/>
                      <w:iCs/>
                      <w:color w:val="000000"/>
                      <w:sz w:val="22"/>
                      <w:szCs w:val="22"/>
                    </w:rPr>
                  </w:pPr>
                  <w:r w:rsidRPr="00152E10">
                    <w:rPr>
                      <w:rFonts w:asciiTheme="minorHAnsi" w:hAnsiTheme="minorHAnsi" w:cstheme="minorHAnsi"/>
                      <w:i/>
                      <w:iCs/>
                      <w:color w:val="000000"/>
                      <w:sz w:val="22"/>
                      <w:szCs w:val="22"/>
                    </w:rPr>
                    <w:t>unità</w:t>
                  </w:r>
                </w:p>
              </w:tc>
              <w:tc>
                <w:tcPr>
                  <w:tcW w:w="1418" w:type="dxa"/>
                  <w:tcBorders>
                    <w:top w:val="single" w:sz="4" w:space="0" w:color="auto"/>
                    <w:left w:val="nil"/>
                    <w:bottom w:val="single" w:sz="4" w:space="0" w:color="auto"/>
                    <w:right w:val="single" w:sz="4" w:space="0" w:color="auto"/>
                  </w:tcBorders>
                  <w:shd w:val="clear" w:color="000000" w:fill="00B050"/>
                  <w:noWrap/>
                  <w:vAlign w:val="center"/>
                  <w:hideMark/>
                </w:tcPr>
                <w:p w14:paraId="1B93CB25" w14:textId="77777777" w:rsidR="00BC16AB" w:rsidRPr="00152E10" w:rsidRDefault="00BC16AB" w:rsidP="00E90C74">
                  <w:pPr>
                    <w:jc w:val="center"/>
                    <w:rPr>
                      <w:rFonts w:asciiTheme="minorHAnsi" w:hAnsiTheme="minorHAnsi" w:cstheme="minorHAnsi"/>
                      <w:i/>
                      <w:iCs/>
                      <w:color w:val="000000"/>
                      <w:sz w:val="22"/>
                      <w:szCs w:val="22"/>
                    </w:rPr>
                  </w:pPr>
                  <w:r w:rsidRPr="00152E10">
                    <w:rPr>
                      <w:rFonts w:asciiTheme="minorHAnsi" w:hAnsiTheme="minorHAnsi" w:cstheme="minorHAnsi"/>
                      <w:i/>
                      <w:iCs/>
                      <w:color w:val="000000"/>
                      <w:sz w:val="22"/>
                      <w:szCs w:val="22"/>
                    </w:rPr>
                    <w:t>totale</w:t>
                  </w:r>
                </w:p>
              </w:tc>
            </w:tr>
            <w:tr w:rsidR="00BC16AB" w:rsidRPr="00152E10" w14:paraId="3B846337" w14:textId="77777777" w:rsidTr="00152E10">
              <w:trPr>
                <w:trHeight w:val="510"/>
              </w:trPr>
              <w:tc>
                <w:tcPr>
                  <w:tcW w:w="1985" w:type="dxa"/>
                  <w:tcBorders>
                    <w:top w:val="nil"/>
                    <w:left w:val="single" w:sz="4" w:space="0" w:color="auto"/>
                    <w:bottom w:val="single" w:sz="4" w:space="0" w:color="auto"/>
                    <w:right w:val="single" w:sz="4" w:space="0" w:color="auto"/>
                  </w:tcBorders>
                  <w:shd w:val="clear" w:color="auto" w:fill="auto"/>
                  <w:vAlign w:val="center"/>
                  <w:hideMark/>
                </w:tcPr>
                <w:p w14:paraId="620A2E38" w14:textId="77777777" w:rsidR="00BC16AB" w:rsidRPr="00152E10" w:rsidRDefault="00BC16AB" w:rsidP="00E90C74">
                  <w:pPr>
                    <w:jc w:val="center"/>
                    <w:rPr>
                      <w:rFonts w:asciiTheme="minorHAnsi" w:hAnsiTheme="minorHAnsi" w:cstheme="minorHAnsi"/>
                      <w:color w:val="000000"/>
                      <w:sz w:val="22"/>
                      <w:szCs w:val="22"/>
                    </w:rPr>
                  </w:pPr>
                  <w:r w:rsidRPr="00152E10">
                    <w:rPr>
                      <w:rFonts w:asciiTheme="minorHAnsi" w:hAnsiTheme="minorHAnsi" w:cstheme="minorHAnsi"/>
                      <w:color w:val="000000"/>
                      <w:sz w:val="22"/>
                      <w:szCs w:val="22"/>
                    </w:rPr>
                    <w:t>Personale di supporto</w:t>
                  </w:r>
                </w:p>
              </w:tc>
              <w:tc>
                <w:tcPr>
                  <w:tcW w:w="2126" w:type="dxa"/>
                  <w:tcBorders>
                    <w:top w:val="nil"/>
                    <w:left w:val="nil"/>
                    <w:bottom w:val="single" w:sz="4" w:space="0" w:color="auto"/>
                    <w:right w:val="single" w:sz="4" w:space="0" w:color="auto"/>
                  </w:tcBorders>
                  <w:shd w:val="clear" w:color="auto" w:fill="auto"/>
                  <w:noWrap/>
                  <w:vAlign w:val="center"/>
                  <w:hideMark/>
                </w:tcPr>
                <w:p w14:paraId="3B9BFD1A" w14:textId="77777777" w:rsidR="00BC16AB" w:rsidRPr="00152E10" w:rsidRDefault="00BC16AB" w:rsidP="00E90C74">
                  <w:pPr>
                    <w:jc w:val="center"/>
                    <w:rPr>
                      <w:rFonts w:asciiTheme="minorHAnsi" w:hAnsiTheme="minorHAnsi" w:cstheme="minorHAnsi"/>
                      <w:color w:val="000000"/>
                      <w:sz w:val="22"/>
                      <w:szCs w:val="22"/>
                    </w:rPr>
                  </w:pPr>
                  <w:r w:rsidRPr="00152E10">
                    <w:rPr>
                      <w:rFonts w:asciiTheme="minorHAnsi" w:hAnsiTheme="minorHAnsi" w:cstheme="minorHAnsi"/>
                      <w:color w:val="000000"/>
                      <w:sz w:val="22"/>
                      <w:szCs w:val="22"/>
                    </w:rPr>
                    <w:t xml:space="preserve">Coadiutore Amministrativo </w:t>
                  </w:r>
                </w:p>
              </w:tc>
              <w:tc>
                <w:tcPr>
                  <w:tcW w:w="1478" w:type="dxa"/>
                  <w:tcBorders>
                    <w:top w:val="nil"/>
                    <w:left w:val="nil"/>
                    <w:bottom w:val="single" w:sz="4" w:space="0" w:color="auto"/>
                    <w:right w:val="single" w:sz="4" w:space="0" w:color="auto"/>
                  </w:tcBorders>
                  <w:shd w:val="clear" w:color="auto" w:fill="auto"/>
                  <w:noWrap/>
                  <w:vAlign w:val="center"/>
                  <w:hideMark/>
                </w:tcPr>
                <w:p w14:paraId="6A49915B" w14:textId="77777777" w:rsidR="00BC16AB" w:rsidRPr="00152E10" w:rsidRDefault="00BC16AB" w:rsidP="00E90C74">
                  <w:pPr>
                    <w:jc w:val="center"/>
                    <w:rPr>
                      <w:rFonts w:asciiTheme="minorHAnsi" w:hAnsiTheme="minorHAnsi" w:cstheme="minorHAnsi"/>
                      <w:color w:val="000000"/>
                      <w:sz w:val="22"/>
                      <w:szCs w:val="22"/>
                    </w:rPr>
                  </w:pPr>
                  <w:r w:rsidRPr="00152E10">
                    <w:rPr>
                      <w:rFonts w:asciiTheme="minorHAnsi" w:hAnsiTheme="minorHAnsi" w:cstheme="minorHAnsi"/>
                      <w:color w:val="000000"/>
                      <w:sz w:val="22"/>
                      <w:szCs w:val="22"/>
                    </w:rPr>
                    <w:t>30.404,88 €</w:t>
                  </w:r>
                </w:p>
              </w:tc>
              <w:tc>
                <w:tcPr>
                  <w:tcW w:w="2060" w:type="dxa"/>
                  <w:tcBorders>
                    <w:top w:val="nil"/>
                    <w:left w:val="nil"/>
                    <w:bottom w:val="single" w:sz="4" w:space="0" w:color="auto"/>
                    <w:right w:val="single" w:sz="4" w:space="0" w:color="auto"/>
                  </w:tcBorders>
                  <w:shd w:val="clear" w:color="auto" w:fill="auto"/>
                  <w:noWrap/>
                  <w:vAlign w:val="center"/>
                  <w:hideMark/>
                </w:tcPr>
                <w:p w14:paraId="235A31C4" w14:textId="77777777" w:rsidR="00BC16AB" w:rsidRPr="00152E10" w:rsidRDefault="00BC16AB" w:rsidP="00E90C74">
                  <w:pPr>
                    <w:jc w:val="center"/>
                    <w:rPr>
                      <w:rFonts w:asciiTheme="minorHAnsi" w:hAnsiTheme="minorHAnsi" w:cstheme="minorHAnsi"/>
                      <w:color w:val="000000"/>
                      <w:sz w:val="22"/>
                      <w:szCs w:val="22"/>
                    </w:rPr>
                  </w:pPr>
                  <w:r w:rsidRPr="00152E10">
                    <w:rPr>
                      <w:rFonts w:asciiTheme="minorHAnsi" w:hAnsiTheme="minorHAnsi" w:cstheme="minorHAnsi"/>
                      <w:color w:val="000000"/>
                      <w:sz w:val="22"/>
                      <w:szCs w:val="22"/>
                    </w:rPr>
                    <w:t>Pensione anticipata</w:t>
                  </w:r>
                </w:p>
              </w:tc>
              <w:tc>
                <w:tcPr>
                  <w:tcW w:w="715" w:type="dxa"/>
                  <w:tcBorders>
                    <w:top w:val="nil"/>
                    <w:left w:val="nil"/>
                    <w:bottom w:val="single" w:sz="4" w:space="0" w:color="auto"/>
                    <w:right w:val="single" w:sz="4" w:space="0" w:color="auto"/>
                  </w:tcBorders>
                  <w:shd w:val="clear" w:color="auto" w:fill="auto"/>
                  <w:noWrap/>
                  <w:vAlign w:val="center"/>
                  <w:hideMark/>
                </w:tcPr>
                <w:p w14:paraId="563400A5" w14:textId="77777777" w:rsidR="00BC16AB" w:rsidRPr="00152E10" w:rsidRDefault="00BC16AB" w:rsidP="00E90C74">
                  <w:pPr>
                    <w:rPr>
                      <w:rFonts w:asciiTheme="minorHAnsi" w:hAnsiTheme="minorHAnsi" w:cstheme="minorHAnsi"/>
                      <w:color w:val="000000"/>
                      <w:sz w:val="22"/>
                      <w:szCs w:val="22"/>
                    </w:rPr>
                  </w:pPr>
                  <w:r w:rsidRPr="00152E10">
                    <w:rPr>
                      <w:rFonts w:asciiTheme="minorHAnsi" w:hAnsiTheme="minorHAnsi" w:cstheme="minorHAnsi"/>
                      <w:color w:val="000000"/>
                      <w:sz w:val="22"/>
                      <w:szCs w:val="22"/>
                    </w:rPr>
                    <w:t> </w:t>
                  </w:r>
                </w:p>
              </w:tc>
              <w:tc>
                <w:tcPr>
                  <w:tcW w:w="850" w:type="dxa"/>
                  <w:tcBorders>
                    <w:top w:val="nil"/>
                    <w:left w:val="nil"/>
                    <w:bottom w:val="single" w:sz="4" w:space="0" w:color="auto"/>
                    <w:right w:val="single" w:sz="4" w:space="0" w:color="auto"/>
                  </w:tcBorders>
                  <w:shd w:val="clear" w:color="auto" w:fill="auto"/>
                  <w:noWrap/>
                  <w:vAlign w:val="center"/>
                  <w:hideMark/>
                </w:tcPr>
                <w:p w14:paraId="2409AEFB" w14:textId="77777777" w:rsidR="00BC16AB" w:rsidRPr="00152E10" w:rsidRDefault="00BC16AB" w:rsidP="00E90C74">
                  <w:pPr>
                    <w:jc w:val="center"/>
                    <w:rPr>
                      <w:rFonts w:asciiTheme="minorHAnsi" w:hAnsiTheme="minorHAnsi" w:cstheme="minorHAnsi"/>
                      <w:color w:val="000000"/>
                      <w:sz w:val="22"/>
                      <w:szCs w:val="22"/>
                    </w:rPr>
                  </w:pPr>
                  <w:r w:rsidRPr="00152E10">
                    <w:rPr>
                      <w:rFonts w:asciiTheme="minorHAnsi" w:hAnsiTheme="minorHAnsi" w:cstheme="minorHAnsi"/>
                      <w:color w:val="000000"/>
                      <w:sz w:val="22"/>
                      <w:szCs w:val="22"/>
                    </w:rPr>
                    <w:t>1</w:t>
                  </w:r>
                </w:p>
              </w:tc>
              <w:tc>
                <w:tcPr>
                  <w:tcW w:w="1418" w:type="dxa"/>
                  <w:tcBorders>
                    <w:top w:val="nil"/>
                    <w:left w:val="nil"/>
                    <w:bottom w:val="single" w:sz="4" w:space="0" w:color="auto"/>
                    <w:right w:val="single" w:sz="4" w:space="0" w:color="auto"/>
                  </w:tcBorders>
                  <w:shd w:val="clear" w:color="auto" w:fill="auto"/>
                  <w:noWrap/>
                  <w:vAlign w:val="center"/>
                  <w:hideMark/>
                </w:tcPr>
                <w:p w14:paraId="228AA263" w14:textId="77777777" w:rsidR="00BC16AB" w:rsidRPr="00152E10" w:rsidRDefault="00BC16AB" w:rsidP="00E90C74">
                  <w:pPr>
                    <w:jc w:val="center"/>
                    <w:rPr>
                      <w:rFonts w:asciiTheme="minorHAnsi" w:hAnsiTheme="minorHAnsi" w:cstheme="minorHAnsi"/>
                      <w:color w:val="000000"/>
                      <w:sz w:val="22"/>
                      <w:szCs w:val="22"/>
                    </w:rPr>
                  </w:pPr>
                  <w:r w:rsidRPr="00152E10">
                    <w:rPr>
                      <w:rFonts w:asciiTheme="minorHAnsi" w:hAnsiTheme="minorHAnsi" w:cstheme="minorHAnsi"/>
                      <w:color w:val="000000"/>
                      <w:sz w:val="22"/>
                      <w:szCs w:val="22"/>
                    </w:rPr>
                    <w:t>30.404,88 €</w:t>
                  </w:r>
                </w:p>
              </w:tc>
            </w:tr>
            <w:tr w:rsidR="00BC16AB" w:rsidRPr="00152E10" w14:paraId="0866F51A" w14:textId="77777777" w:rsidTr="00152E10">
              <w:trPr>
                <w:trHeight w:val="765"/>
              </w:trPr>
              <w:tc>
                <w:tcPr>
                  <w:tcW w:w="1985" w:type="dxa"/>
                  <w:tcBorders>
                    <w:top w:val="nil"/>
                    <w:left w:val="single" w:sz="4" w:space="0" w:color="auto"/>
                    <w:bottom w:val="single" w:sz="4" w:space="0" w:color="auto"/>
                    <w:right w:val="single" w:sz="4" w:space="0" w:color="auto"/>
                  </w:tcBorders>
                  <w:shd w:val="clear" w:color="auto" w:fill="auto"/>
                  <w:vAlign w:val="center"/>
                  <w:hideMark/>
                </w:tcPr>
                <w:p w14:paraId="60DF181C" w14:textId="77777777" w:rsidR="00BC16AB" w:rsidRPr="00152E10" w:rsidRDefault="00BC16AB" w:rsidP="00E90C74">
                  <w:pPr>
                    <w:jc w:val="center"/>
                    <w:rPr>
                      <w:rFonts w:asciiTheme="minorHAnsi" w:hAnsiTheme="minorHAnsi" w:cstheme="minorHAnsi"/>
                      <w:color w:val="000000"/>
                      <w:sz w:val="22"/>
                      <w:szCs w:val="22"/>
                    </w:rPr>
                  </w:pPr>
                  <w:r w:rsidRPr="00152E10">
                    <w:rPr>
                      <w:rFonts w:asciiTheme="minorHAnsi" w:hAnsiTheme="minorHAnsi" w:cstheme="minorHAnsi"/>
                      <w:color w:val="000000"/>
                      <w:sz w:val="22"/>
                      <w:szCs w:val="22"/>
                    </w:rPr>
                    <w:t>Professionisti della salute e Funzionari</w:t>
                  </w:r>
                </w:p>
              </w:tc>
              <w:tc>
                <w:tcPr>
                  <w:tcW w:w="2126" w:type="dxa"/>
                  <w:tcBorders>
                    <w:top w:val="nil"/>
                    <w:left w:val="nil"/>
                    <w:bottom w:val="single" w:sz="4" w:space="0" w:color="auto"/>
                    <w:right w:val="single" w:sz="4" w:space="0" w:color="auto"/>
                  </w:tcBorders>
                  <w:shd w:val="clear" w:color="auto" w:fill="auto"/>
                  <w:noWrap/>
                  <w:vAlign w:val="center"/>
                  <w:hideMark/>
                </w:tcPr>
                <w:p w14:paraId="69ACCFEC" w14:textId="77777777" w:rsidR="00BC16AB" w:rsidRPr="00152E10" w:rsidRDefault="00BC16AB" w:rsidP="00E90C74">
                  <w:pPr>
                    <w:jc w:val="center"/>
                    <w:rPr>
                      <w:rFonts w:asciiTheme="minorHAnsi" w:hAnsiTheme="minorHAnsi" w:cstheme="minorHAnsi"/>
                      <w:color w:val="000000"/>
                      <w:sz w:val="22"/>
                      <w:szCs w:val="22"/>
                    </w:rPr>
                  </w:pPr>
                  <w:r w:rsidRPr="00152E10">
                    <w:rPr>
                      <w:rFonts w:asciiTheme="minorHAnsi" w:hAnsiTheme="minorHAnsi" w:cstheme="minorHAnsi"/>
                      <w:color w:val="000000"/>
                      <w:sz w:val="22"/>
                      <w:szCs w:val="22"/>
                    </w:rPr>
                    <w:t>Collaboratore Tecnico</w:t>
                  </w:r>
                </w:p>
              </w:tc>
              <w:tc>
                <w:tcPr>
                  <w:tcW w:w="1478" w:type="dxa"/>
                  <w:tcBorders>
                    <w:top w:val="nil"/>
                    <w:left w:val="nil"/>
                    <w:bottom w:val="single" w:sz="4" w:space="0" w:color="auto"/>
                    <w:right w:val="single" w:sz="4" w:space="0" w:color="auto"/>
                  </w:tcBorders>
                  <w:shd w:val="clear" w:color="auto" w:fill="auto"/>
                  <w:noWrap/>
                  <w:vAlign w:val="center"/>
                  <w:hideMark/>
                </w:tcPr>
                <w:p w14:paraId="25B18433" w14:textId="77777777" w:rsidR="00BC16AB" w:rsidRPr="00152E10" w:rsidRDefault="00BC16AB" w:rsidP="00E90C74">
                  <w:pPr>
                    <w:jc w:val="center"/>
                    <w:rPr>
                      <w:rFonts w:asciiTheme="minorHAnsi" w:hAnsiTheme="minorHAnsi" w:cstheme="minorHAnsi"/>
                      <w:color w:val="000000"/>
                      <w:sz w:val="22"/>
                      <w:szCs w:val="22"/>
                    </w:rPr>
                  </w:pPr>
                  <w:r w:rsidRPr="00152E10">
                    <w:rPr>
                      <w:rFonts w:asciiTheme="minorHAnsi" w:hAnsiTheme="minorHAnsi" w:cstheme="minorHAnsi"/>
                      <w:color w:val="000000"/>
                      <w:sz w:val="22"/>
                      <w:szCs w:val="22"/>
                    </w:rPr>
                    <w:t>37.106,32 €</w:t>
                  </w:r>
                </w:p>
              </w:tc>
              <w:tc>
                <w:tcPr>
                  <w:tcW w:w="2060" w:type="dxa"/>
                  <w:tcBorders>
                    <w:top w:val="nil"/>
                    <w:left w:val="nil"/>
                    <w:bottom w:val="single" w:sz="4" w:space="0" w:color="auto"/>
                    <w:right w:val="single" w:sz="4" w:space="0" w:color="auto"/>
                  </w:tcBorders>
                  <w:shd w:val="clear" w:color="auto" w:fill="auto"/>
                  <w:vAlign w:val="center"/>
                  <w:hideMark/>
                </w:tcPr>
                <w:p w14:paraId="26296ED9" w14:textId="77777777" w:rsidR="00BC16AB" w:rsidRPr="00152E10" w:rsidRDefault="00BC16AB" w:rsidP="00E90C74">
                  <w:pPr>
                    <w:jc w:val="center"/>
                    <w:rPr>
                      <w:rFonts w:asciiTheme="minorHAnsi" w:hAnsiTheme="minorHAnsi" w:cstheme="minorHAnsi"/>
                      <w:color w:val="000000"/>
                      <w:sz w:val="22"/>
                      <w:szCs w:val="22"/>
                    </w:rPr>
                  </w:pPr>
                  <w:r w:rsidRPr="00152E10">
                    <w:rPr>
                      <w:rFonts w:asciiTheme="minorHAnsi" w:hAnsiTheme="minorHAnsi" w:cstheme="minorHAnsi"/>
                      <w:color w:val="000000"/>
                      <w:sz w:val="22"/>
                      <w:szCs w:val="22"/>
                    </w:rPr>
                    <w:t>Pensionamento anzianità/vecchiaia</w:t>
                  </w:r>
                </w:p>
              </w:tc>
              <w:tc>
                <w:tcPr>
                  <w:tcW w:w="715" w:type="dxa"/>
                  <w:tcBorders>
                    <w:top w:val="nil"/>
                    <w:left w:val="nil"/>
                    <w:bottom w:val="single" w:sz="4" w:space="0" w:color="auto"/>
                    <w:right w:val="single" w:sz="4" w:space="0" w:color="auto"/>
                  </w:tcBorders>
                  <w:shd w:val="clear" w:color="auto" w:fill="auto"/>
                  <w:noWrap/>
                  <w:vAlign w:val="center"/>
                  <w:hideMark/>
                </w:tcPr>
                <w:p w14:paraId="1E8E37E7" w14:textId="77777777" w:rsidR="00BC16AB" w:rsidRPr="00152E10" w:rsidRDefault="00BC16AB" w:rsidP="00E90C74">
                  <w:pPr>
                    <w:rPr>
                      <w:rFonts w:asciiTheme="minorHAnsi" w:hAnsiTheme="minorHAnsi" w:cstheme="minorHAnsi"/>
                      <w:color w:val="000000"/>
                      <w:sz w:val="22"/>
                      <w:szCs w:val="22"/>
                    </w:rPr>
                  </w:pPr>
                  <w:r w:rsidRPr="00152E10">
                    <w:rPr>
                      <w:rFonts w:asciiTheme="minorHAnsi" w:hAnsiTheme="minorHAnsi" w:cstheme="minorHAnsi"/>
                      <w:color w:val="000000"/>
                      <w:sz w:val="22"/>
                      <w:szCs w:val="22"/>
                    </w:rPr>
                    <w:t> </w:t>
                  </w:r>
                </w:p>
              </w:tc>
              <w:tc>
                <w:tcPr>
                  <w:tcW w:w="850" w:type="dxa"/>
                  <w:tcBorders>
                    <w:top w:val="nil"/>
                    <w:left w:val="nil"/>
                    <w:bottom w:val="single" w:sz="4" w:space="0" w:color="auto"/>
                    <w:right w:val="single" w:sz="4" w:space="0" w:color="auto"/>
                  </w:tcBorders>
                  <w:shd w:val="clear" w:color="auto" w:fill="auto"/>
                  <w:noWrap/>
                  <w:vAlign w:val="center"/>
                  <w:hideMark/>
                </w:tcPr>
                <w:p w14:paraId="51034DD1" w14:textId="77777777" w:rsidR="00BC16AB" w:rsidRPr="00152E10" w:rsidRDefault="00BC16AB" w:rsidP="00E90C74">
                  <w:pPr>
                    <w:jc w:val="center"/>
                    <w:rPr>
                      <w:rFonts w:asciiTheme="minorHAnsi" w:hAnsiTheme="minorHAnsi" w:cstheme="minorHAnsi"/>
                      <w:color w:val="000000"/>
                      <w:sz w:val="22"/>
                      <w:szCs w:val="22"/>
                    </w:rPr>
                  </w:pPr>
                  <w:r w:rsidRPr="00152E10">
                    <w:rPr>
                      <w:rFonts w:asciiTheme="minorHAnsi" w:hAnsiTheme="minorHAnsi" w:cstheme="minorHAnsi"/>
                      <w:color w:val="000000"/>
                      <w:sz w:val="22"/>
                      <w:szCs w:val="22"/>
                    </w:rPr>
                    <w:t>1</w:t>
                  </w:r>
                </w:p>
              </w:tc>
              <w:tc>
                <w:tcPr>
                  <w:tcW w:w="1418" w:type="dxa"/>
                  <w:tcBorders>
                    <w:top w:val="nil"/>
                    <w:left w:val="nil"/>
                    <w:bottom w:val="single" w:sz="4" w:space="0" w:color="auto"/>
                    <w:right w:val="single" w:sz="4" w:space="0" w:color="auto"/>
                  </w:tcBorders>
                  <w:shd w:val="clear" w:color="auto" w:fill="auto"/>
                  <w:noWrap/>
                  <w:vAlign w:val="center"/>
                  <w:hideMark/>
                </w:tcPr>
                <w:p w14:paraId="06CD2DE9" w14:textId="77777777" w:rsidR="00BC16AB" w:rsidRPr="00152E10" w:rsidRDefault="00BC16AB" w:rsidP="00E90C74">
                  <w:pPr>
                    <w:jc w:val="center"/>
                    <w:rPr>
                      <w:rFonts w:asciiTheme="minorHAnsi" w:hAnsiTheme="minorHAnsi" w:cstheme="minorHAnsi"/>
                      <w:color w:val="000000"/>
                      <w:sz w:val="22"/>
                      <w:szCs w:val="22"/>
                    </w:rPr>
                  </w:pPr>
                  <w:r w:rsidRPr="00152E10">
                    <w:rPr>
                      <w:rFonts w:asciiTheme="minorHAnsi" w:hAnsiTheme="minorHAnsi" w:cstheme="minorHAnsi"/>
                      <w:color w:val="000000"/>
                      <w:sz w:val="22"/>
                      <w:szCs w:val="22"/>
                    </w:rPr>
                    <w:t>37.106,32 €</w:t>
                  </w:r>
                </w:p>
              </w:tc>
            </w:tr>
            <w:tr w:rsidR="00BC16AB" w:rsidRPr="00152E10" w14:paraId="4115A031" w14:textId="77777777" w:rsidTr="00152E10">
              <w:trPr>
                <w:trHeight w:val="765"/>
              </w:trPr>
              <w:tc>
                <w:tcPr>
                  <w:tcW w:w="1985" w:type="dxa"/>
                  <w:tcBorders>
                    <w:top w:val="nil"/>
                    <w:left w:val="single" w:sz="4" w:space="0" w:color="auto"/>
                    <w:bottom w:val="single" w:sz="4" w:space="0" w:color="auto"/>
                    <w:right w:val="single" w:sz="4" w:space="0" w:color="auto"/>
                  </w:tcBorders>
                  <w:shd w:val="clear" w:color="auto" w:fill="auto"/>
                  <w:vAlign w:val="center"/>
                  <w:hideMark/>
                </w:tcPr>
                <w:p w14:paraId="70D5956C" w14:textId="77777777" w:rsidR="00BC16AB" w:rsidRPr="00152E10" w:rsidRDefault="00BC16AB" w:rsidP="00E90C74">
                  <w:pPr>
                    <w:jc w:val="center"/>
                    <w:rPr>
                      <w:rFonts w:asciiTheme="minorHAnsi" w:hAnsiTheme="minorHAnsi" w:cstheme="minorHAnsi"/>
                      <w:color w:val="000000"/>
                      <w:sz w:val="22"/>
                      <w:szCs w:val="22"/>
                    </w:rPr>
                  </w:pPr>
                  <w:r w:rsidRPr="00152E10">
                    <w:rPr>
                      <w:rFonts w:asciiTheme="minorHAnsi" w:hAnsiTheme="minorHAnsi" w:cstheme="minorHAnsi"/>
                      <w:color w:val="000000"/>
                      <w:sz w:val="22"/>
                      <w:szCs w:val="22"/>
                    </w:rPr>
                    <w:t>Professionisti della salute e Funzionari</w:t>
                  </w:r>
                </w:p>
              </w:tc>
              <w:tc>
                <w:tcPr>
                  <w:tcW w:w="2126" w:type="dxa"/>
                  <w:tcBorders>
                    <w:top w:val="nil"/>
                    <w:left w:val="nil"/>
                    <w:bottom w:val="single" w:sz="4" w:space="0" w:color="auto"/>
                    <w:right w:val="single" w:sz="4" w:space="0" w:color="auto"/>
                  </w:tcBorders>
                  <w:shd w:val="clear" w:color="auto" w:fill="auto"/>
                  <w:vAlign w:val="center"/>
                  <w:hideMark/>
                </w:tcPr>
                <w:p w14:paraId="4CD24C2A" w14:textId="77777777" w:rsidR="00BC16AB" w:rsidRPr="00152E10" w:rsidRDefault="00BC16AB" w:rsidP="00E90C74">
                  <w:pPr>
                    <w:jc w:val="center"/>
                    <w:rPr>
                      <w:rFonts w:asciiTheme="minorHAnsi" w:hAnsiTheme="minorHAnsi" w:cstheme="minorHAnsi"/>
                      <w:color w:val="000000"/>
                      <w:sz w:val="22"/>
                      <w:szCs w:val="22"/>
                    </w:rPr>
                  </w:pPr>
                  <w:r w:rsidRPr="00152E10">
                    <w:rPr>
                      <w:rFonts w:asciiTheme="minorHAnsi" w:hAnsiTheme="minorHAnsi" w:cstheme="minorHAnsi"/>
                      <w:color w:val="000000"/>
                      <w:sz w:val="22"/>
                      <w:szCs w:val="22"/>
                    </w:rPr>
                    <w:t>Collaboratore Tecnico Professionale</w:t>
                  </w:r>
                </w:p>
              </w:tc>
              <w:tc>
                <w:tcPr>
                  <w:tcW w:w="1478" w:type="dxa"/>
                  <w:tcBorders>
                    <w:top w:val="nil"/>
                    <w:left w:val="nil"/>
                    <w:bottom w:val="single" w:sz="4" w:space="0" w:color="auto"/>
                    <w:right w:val="single" w:sz="4" w:space="0" w:color="auto"/>
                  </w:tcBorders>
                  <w:shd w:val="clear" w:color="auto" w:fill="auto"/>
                  <w:noWrap/>
                  <w:vAlign w:val="center"/>
                  <w:hideMark/>
                </w:tcPr>
                <w:p w14:paraId="3AC0D1E2" w14:textId="77777777" w:rsidR="00BC16AB" w:rsidRPr="00152E10" w:rsidRDefault="00BC16AB" w:rsidP="00E90C74">
                  <w:pPr>
                    <w:jc w:val="center"/>
                    <w:rPr>
                      <w:rFonts w:asciiTheme="minorHAnsi" w:hAnsiTheme="minorHAnsi" w:cstheme="minorHAnsi"/>
                      <w:color w:val="000000"/>
                      <w:sz w:val="22"/>
                      <w:szCs w:val="22"/>
                    </w:rPr>
                  </w:pPr>
                  <w:r w:rsidRPr="00152E10">
                    <w:rPr>
                      <w:rFonts w:asciiTheme="minorHAnsi" w:hAnsiTheme="minorHAnsi" w:cstheme="minorHAnsi"/>
                      <w:color w:val="000000"/>
                      <w:sz w:val="22"/>
                      <w:szCs w:val="22"/>
                    </w:rPr>
                    <w:t>37.106,32 €</w:t>
                  </w:r>
                </w:p>
              </w:tc>
              <w:tc>
                <w:tcPr>
                  <w:tcW w:w="2060" w:type="dxa"/>
                  <w:tcBorders>
                    <w:top w:val="nil"/>
                    <w:left w:val="nil"/>
                    <w:bottom w:val="single" w:sz="4" w:space="0" w:color="auto"/>
                    <w:right w:val="single" w:sz="4" w:space="0" w:color="auto"/>
                  </w:tcBorders>
                  <w:shd w:val="clear" w:color="auto" w:fill="auto"/>
                  <w:vAlign w:val="center"/>
                  <w:hideMark/>
                </w:tcPr>
                <w:p w14:paraId="124090CA" w14:textId="77777777" w:rsidR="00BC16AB" w:rsidRPr="00152E10" w:rsidRDefault="00BC16AB" w:rsidP="00E90C74">
                  <w:pPr>
                    <w:jc w:val="center"/>
                    <w:rPr>
                      <w:rFonts w:asciiTheme="minorHAnsi" w:hAnsiTheme="minorHAnsi" w:cstheme="minorHAnsi"/>
                      <w:color w:val="000000"/>
                      <w:sz w:val="22"/>
                      <w:szCs w:val="22"/>
                    </w:rPr>
                  </w:pPr>
                  <w:r w:rsidRPr="00152E10">
                    <w:rPr>
                      <w:rFonts w:asciiTheme="minorHAnsi" w:hAnsiTheme="minorHAnsi" w:cstheme="minorHAnsi"/>
                      <w:color w:val="000000"/>
                      <w:sz w:val="22"/>
                      <w:szCs w:val="22"/>
                    </w:rPr>
                    <w:t>Pensionamento anzianità/vecchiaia</w:t>
                  </w:r>
                </w:p>
              </w:tc>
              <w:tc>
                <w:tcPr>
                  <w:tcW w:w="715" w:type="dxa"/>
                  <w:tcBorders>
                    <w:top w:val="nil"/>
                    <w:left w:val="nil"/>
                    <w:bottom w:val="single" w:sz="4" w:space="0" w:color="auto"/>
                    <w:right w:val="single" w:sz="4" w:space="0" w:color="auto"/>
                  </w:tcBorders>
                  <w:shd w:val="clear" w:color="auto" w:fill="auto"/>
                  <w:noWrap/>
                  <w:vAlign w:val="center"/>
                  <w:hideMark/>
                </w:tcPr>
                <w:p w14:paraId="51FF4603" w14:textId="77777777" w:rsidR="00BC16AB" w:rsidRPr="00152E10" w:rsidRDefault="00BC16AB" w:rsidP="00E90C74">
                  <w:pPr>
                    <w:rPr>
                      <w:rFonts w:asciiTheme="minorHAnsi" w:hAnsiTheme="minorHAnsi" w:cstheme="minorHAnsi"/>
                      <w:color w:val="000000"/>
                      <w:sz w:val="22"/>
                      <w:szCs w:val="22"/>
                    </w:rPr>
                  </w:pPr>
                  <w:r w:rsidRPr="00152E10">
                    <w:rPr>
                      <w:rFonts w:asciiTheme="minorHAnsi" w:hAnsiTheme="minorHAnsi" w:cstheme="minorHAnsi"/>
                      <w:color w:val="000000"/>
                      <w:sz w:val="22"/>
                      <w:szCs w:val="22"/>
                    </w:rPr>
                    <w:t> </w:t>
                  </w:r>
                </w:p>
              </w:tc>
              <w:tc>
                <w:tcPr>
                  <w:tcW w:w="850" w:type="dxa"/>
                  <w:tcBorders>
                    <w:top w:val="nil"/>
                    <w:left w:val="nil"/>
                    <w:bottom w:val="single" w:sz="4" w:space="0" w:color="auto"/>
                    <w:right w:val="single" w:sz="4" w:space="0" w:color="auto"/>
                  </w:tcBorders>
                  <w:shd w:val="clear" w:color="auto" w:fill="auto"/>
                  <w:noWrap/>
                  <w:vAlign w:val="center"/>
                  <w:hideMark/>
                </w:tcPr>
                <w:p w14:paraId="492DB682" w14:textId="77777777" w:rsidR="00BC16AB" w:rsidRPr="00152E10" w:rsidRDefault="00BC16AB" w:rsidP="00E90C74">
                  <w:pPr>
                    <w:jc w:val="center"/>
                    <w:rPr>
                      <w:rFonts w:asciiTheme="minorHAnsi" w:hAnsiTheme="minorHAnsi" w:cstheme="minorHAnsi"/>
                      <w:color w:val="000000"/>
                      <w:sz w:val="22"/>
                      <w:szCs w:val="22"/>
                    </w:rPr>
                  </w:pPr>
                  <w:r w:rsidRPr="00152E10">
                    <w:rPr>
                      <w:rFonts w:asciiTheme="minorHAnsi" w:hAnsiTheme="minorHAnsi" w:cstheme="minorHAnsi"/>
                      <w:color w:val="000000"/>
                      <w:sz w:val="22"/>
                      <w:szCs w:val="22"/>
                    </w:rPr>
                    <w:t>1</w:t>
                  </w:r>
                </w:p>
              </w:tc>
              <w:tc>
                <w:tcPr>
                  <w:tcW w:w="1418" w:type="dxa"/>
                  <w:tcBorders>
                    <w:top w:val="nil"/>
                    <w:left w:val="nil"/>
                    <w:bottom w:val="single" w:sz="4" w:space="0" w:color="auto"/>
                    <w:right w:val="single" w:sz="4" w:space="0" w:color="auto"/>
                  </w:tcBorders>
                  <w:shd w:val="clear" w:color="auto" w:fill="auto"/>
                  <w:noWrap/>
                  <w:vAlign w:val="center"/>
                  <w:hideMark/>
                </w:tcPr>
                <w:p w14:paraId="79BF75C3" w14:textId="77777777" w:rsidR="00BC16AB" w:rsidRPr="00152E10" w:rsidRDefault="00BC16AB" w:rsidP="00E90C74">
                  <w:pPr>
                    <w:jc w:val="center"/>
                    <w:rPr>
                      <w:rFonts w:asciiTheme="minorHAnsi" w:hAnsiTheme="minorHAnsi" w:cstheme="minorHAnsi"/>
                      <w:color w:val="000000"/>
                      <w:sz w:val="22"/>
                      <w:szCs w:val="22"/>
                    </w:rPr>
                  </w:pPr>
                  <w:r w:rsidRPr="00152E10">
                    <w:rPr>
                      <w:rFonts w:asciiTheme="minorHAnsi" w:hAnsiTheme="minorHAnsi" w:cstheme="minorHAnsi"/>
                      <w:color w:val="000000"/>
                      <w:sz w:val="22"/>
                      <w:szCs w:val="22"/>
                    </w:rPr>
                    <w:t>37.106,32 €</w:t>
                  </w:r>
                </w:p>
              </w:tc>
            </w:tr>
            <w:tr w:rsidR="00BC16AB" w:rsidRPr="00152E10" w14:paraId="063B3CC1" w14:textId="77777777" w:rsidTr="00152E10">
              <w:trPr>
                <w:trHeight w:val="765"/>
              </w:trPr>
              <w:tc>
                <w:tcPr>
                  <w:tcW w:w="1985" w:type="dxa"/>
                  <w:tcBorders>
                    <w:top w:val="nil"/>
                    <w:left w:val="single" w:sz="4" w:space="0" w:color="auto"/>
                    <w:bottom w:val="single" w:sz="4" w:space="0" w:color="auto"/>
                    <w:right w:val="single" w:sz="4" w:space="0" w:color="auto"/>
                  </w:tcBorders>
                  <w:shd w:val="clear" w:color="auto" w:fill="auto"/>
                  <w:vAlign w:val="center"/>
                  <w:hideMark/>
                </w:tcPr>
                <w:p w14:paraId="75AF566F" w14:textId="77777777" w:rsidR="00BC16AB" w:rsidRPr="00152E10" w:rsidRDefault="00BC16AB" w:rsidP="00E90C74">
                  <w:pPr>
                    <w:jc w:val="center"/>
                    <w:rPr>
                      <w:rFonts w:asciiTheme="minorHAnsi" w:hAnsiTheme="minorHAnsi" w:cstheme="minorHAnsi"/>
                      <w:sz w:val="22"/>
                      <w:szCs w:val="22"/>
                    </w:rPr>
                  </w:pPr>
                  <w:r w:rsidRPr="00152E10">
                    <w:rPr>
                      <w:rFonts w:asciiTheme="minorHAnsi" w:hAnsiTheme="minorHAnsi" w:cstheme="minorHAnsi"/>
                      <w:sz w:val="22"/>
                      <w:szCs w:val="22"/>
                    </w:rPr>
                    <w:t>Professionisti della salute e Funzionari</w:t>
                  </w:r>
                </w:p>
              </w:tc>
              <w:tc>
                <w:tcPr>
                  <w:tcW w:w="2126" w:type="dxa"/>
                  <w:tcBorders>
                    <w:top w:val="nil"/>
                    <w:left w:val="nil"/>
                    <w:bottom w:val="single" w:sz="4" w:space="0" w:color="auto"/>
                    <w:right w:val="single" w:sz="4" w:space="0" w:color="auto"/>
                  </w:tcBorders>
                  <w:shd w:val="clear" w:color="auto" w:fill="auto"/>
                  <w:vAlign w:val="center"/>
                  <w:hideMark/>
                </w:tcPr>
                <w:p w14:paraId="6293C9F9" w14:textId="77777777" w:rsidR="00BC16AB" w:rsidRPr="00152E10" w:rsidRDefault="00BC16AB" w:rsidP="00E90C74">
                  <w:pPr>
                    <w:jc w:val="center"/>
                    <w:rPr>
                      <w:rFonts w:asciiTheme="minorHAnsi" w:hAnsiTheme="minorHAnsi" w:cstheme="minorHAnsi"/>
                      <w:sz w:val="22"/>
                      <w:szCs w:val="22"/>
                    </w:rPr>
                  </w:pPr>
                  <w:r w:rsidRPr="00152E10">
                    <w:rPr>
                      <w:rFonts w:asciiTheme="minorHAnsi" w:hAnsiTheme="minorHAnsi" w:cstheme="minorHAnsi"/>
                      <w:sz w:val="22"/>
                      <w:szCs w:val="22"/>
                    </w:rPr>
                    <w:t>Collaboratore Tecnico Professionale</w:t>
                  </w:r>
                </w:p>
              </w:tc>
              <w:tc>
                <w:tcPr>
                  <w:tcW w:w="1478" w:type="dxa"/>
                  <w:tcBorders>
                    <w:top w:val="nil"/>
                    <w:left w:val="nil"/>
                    <w:bottom w:val="single" w:sz="4" w:space="0" w:color="auto"/>
                    <w:right w:val="single" w:sz="4" w:space="0" w:color="auto"/>
                  </w:tcBorders>
                  <w:shd w:val="clear" w:color="auto" w:fill="auto"/>
                  <w:noWrap/>
                  <w:vAlign w:val="center"/>
                  <w:hideMark/>
                </w:tcPr>
                <w:p w14:paraId="5AB833CA" w14:textId="77777777" w:rsidR="00BC16AB" w:rsidRPr="00152E10" w:rsidRDefault="00BC16AB" w:rsidP="00E90C74">
                  <w:pPr>
                    <w:jc w:val="center"/>
                    <w:rPr>
                      <w:rFonts w:asciiTheme="minorHAnsi" w:hAnsiTheme="minorHAnsi" w:cstheme="minorHAnsi"/>
                      <w:sz w:val="22"/>
                      <w:szCs w:val="22"/>
                    </w:rPr>
                  </w:pPr>
                  <w:r w:rsidRPr="00152E10">
                    <w:rPr>
                      <w:rFonts w:asciiTheme="minorHAnsi" w:hAnsiTheme="minorHAnsi" w:cstheme="minorHAnsi"/>
                      <w:color w:val="000000"/>
                      <w:sz w:val="22"/>
                      <w:szCs w:val="22"/>
                    </w:rPr>
                    <w:t>37.106,32 €</w:t>
                  </w:r>
                </w:p>
              </w:tc>
              <w:tc>
                <w:tcPr>
                  <w:tcW w:w="2060" w:type="dxa"/>
                  <w:tcBorders>
                    <w:top w:val="nil"/>
                    <w:left w:val="nil"/>
                    <w:bottom w:val="single" w:sz="4" w:space="0" w:color="auto"/>
                    <w:right w:val="single" w:sz="4" w:space="0" w:color="auto"/>
                  </w:tcBorders>
                  <w:shd w:val="clear" w:color="auto" w:fill="auto"/>
                  <w:vAlign w:val="center"/>
                  <w:hideMark/>
                </w:tcPr>
                <w:p w14:paraId="67A7C085" w14:textId="77777777" w:rsidR="00BC16AB" w:rsidRPr="00152E10" w:rsidRDefault="00BC16AB" w:rsidP="00E90C74">
                  <w:pPr>
                    <w:jc w:val="center"/>
                    <w:rPr>
                      <w:rFonts w:asciiTheme="minorHAnsi" w:hAnsiTheme="minorHAnsi" w:cstheme="minorHAnsi"/>
                      <w:color w:val="000000"/>
                      <w:sz w:val="22"/>
                      <w:szCs w:val="22"/>
                    </w:rPr>
                  </w:pPr>
                  <w:r w:rsidRPr="00152E10">
                    <w:rPr>
                      <w:rFonts w:asciiTheme="minorHAnsi" w:hAnsiTheme="minorHAnsi" w:cstheme="minorHAnsi"/>
                      <w:color w:val="000000"/>
                      <w:sz w:val="22"/>
                      <w:szCs w:val="22"/>
                    </w:rPr>
                    <w:t>Pensionamento anzianità/vecchiaia</w:t>
                  </w:r>
                </w:p>
              </w:tc>
              <w:tc>
                <w:tcPr>
                  <w:tcW w:w="715" w:type="dxa"/>
                  <w:tcBorders>
                    <w:top w:val="nil"/>
                    <w:left w:val="nil"/>
                    <w:bottom w:val="single" w:sz="4" w:space="0" w:color="auto"/>
                    <w:right w:val="single" w:sz="4" w:space="0" w:color="auto"/>
                  </w:tcBorders>
                  <w:shd w:val="clear" w:color="auto" w:fill="auto"/>
                  <w:noWrap/>
                  <w:vAlign w:val="center"/>
                  <w:hideMark/>
                </w:tcPr>
                <w:p w14:paraId="29919CFD" w14:textId="77777777" w:rsidR="00BC16AB" w:rsidRPr="00152E10" w:rsidRDefault="00BC16AB" w:rsidP="00E90C74">
                  <w:pPr>
                    <w:rPr>
                      <w:rFonts w:asciiTheme="minorHAnsi" w:hAnsiTheme="minorHAnsi" w:cstheme="minorHAnsi"/>
                      <w:sz w:val="22"/>
                      <w:szCs w:val="22"/>
                    </w:rPr>
                  </w:pPr>
                  <w:r w:rsidRPr="00152E10">
                    <w:rPr>
                      <w:rFonts w:asciiTheme="minorHAnsi" w:hAnsiTheme="minorHAnsi" w:cstheme="minorHAnsi"/>
                      <w:sz w:val="22"/>
                      <w:szCs w:val="22"/>
                    </w:rPr>
                    <w:t> </w:t>
                  </w:r>
                </w:p>
              </w:tc>
              <w:tc>
                <w:tcPr>
                  <w:tcW w:w="850" w:type="dxa"/>
                  <w:tcBorders>
                    <w:top w:val="nil"/>
                    <w:left w:val="nil"/>
                    <w:bottom w:val="single" w:sz="4" w:space="0" w:color="auto"/>
                    <w:right w:val="single" w:sz="4" w:space="0" w:color="auto"/>
                  </w:tcBorders>
                  <w:shd w:val="clear" w:color="auto" w:fill="auto"/>
                  <w:noWrap/>
                  <w:vAlign w:val="center"/>
                  <w:hideMark/>
                </w:tcPr>
                <w:p w14:paraId="52405440" w14:textId="77777777" w:rsidR="00BC16AB" w:rsidRPr="00152E10" w:rsidRDefault="00BC16AB" w:rsidP="00E90C74">
                  <w:pPr>
                    <w:jc w:val="center"/>
                    <w:rPr>
                      <w:rFonts w:asciiTheme="minorHAnsi" w:hAnsiTheme="minorHAnsi" w:cstheme="minorHAnsi"/>
                      <w:sz w:val="22"/>
                      <w:szCs w:val="22"/>
                    </w:rPr>
                  </w:pPr>
                  <w:r w:rsidRPr="00152E10">
                    <w:rPr>
                      <w:rFonts w:asciiTheme="minorHAnsi" w:hAnsiTheme="minorHAnsi" w:cstheme="minorHAnsi"/>
                      <w:sz w:val="22"/>
                      <w:szCs w:val="22"/>
                    </w:rPr>
                    <w:t>1</w:t>
                  </w:r>
                </w:p>
              </w:tc>
              <w:tc>
                <w:tcPr>
                  <w:tcW w:w="1418" w:type="dxa"/>
                  <w:tcBorders>
                    <w:top w:val="nil"/>
                    <w:left w:val="nil"/>
                    <w:bottom w:val="single" w:sz="4" w:space="0" w:color="auto"/>
                    <w:right w:val="single" w:sz="4" w:space="0" w:color="auto"/>
                  </w:tcBorders>
                  <w:shd w:val="clear" w:color="auto" w:fill="auto"/>
                  <w:noWrap/>
                  <w:vAlign w:val="center"/>
                  <w:hideMark/>
                </w:tcPr>
                <w:p w14:paraId="08ECF9E3" w14:textId="77777777" w:rsidR="00BC16AB" w:rsidRPr="00152E10" w:rsidRDefault="00BC16AB" w:rsidP="00E90C74">
                  <w:pPr>
                    <w:jc w:val="center"/>
                    <w:rPr>
                      <w:rFonts w:asciiTheme="minorHAnsi" w:hAnsiTheme="minorHAnsi" w:cstheme="minorHAnsi"/>
                      <w:sz w:val="22"/>
                      <w:szCs w:val="22"/>
                    </w:rPr>
                  </w:pPr>
                  <w:r w:rsidRPr="00152E10">
                    <w:rPr>
                      <w:rFonts w:asciiTheme="minorHAnsi" w:hAnsiTheme="minorHAnsi" w:cstheme="minorHAnsi"/>
                      <w:color w:val="000000"/>
                      <w:sz w:val="22"/>
                      <w:szCs w:val="22"/>
                    </w:rPr>
                    <w:t>37.106,32 €</w:t>
                  </w:r>
                </w:p>
              </w:tc>
            </w:tr>
            <w:tr w:rsidR="00BC16AB" w:rsidRPr="00152E10" w14:paraId="2A87D5B8" w14:textId="77777777" w:rsidTr="00152E10">
              <w:trPr>
                <w:trHeight w:val="765"/>
              </w:trPr>
              <w:tc>
                <w:tcPr>
                  <w:tcW w:w="1985" w:type="dxa"/>
                  <w:tcBorders>
                    <w:top w:val="nil"/>
                    <w:left w:val="single" w:sz="4" w:space="0" w:color="auto"/>
                    <w:bottom w:val="single" w:sz="4" w:space="0" w:color="auto"/>
                    <w:right w:val="single" w:sz="4" w:space="0" w:color="auto"/>
                  </w:tcBorders>
                  <w:shd w:val="clear" w:color="auto" w:fill="auto"/>
                  <w:vAlign w:val="center"/>
                  <w:hideMark/>
                </w:tcPr>
                <w:p w14:paraId="29966FF0" w14:textId="77777777" w:rsidR="00BC16AB" w:rsidRPr="00152E10" w:rsidRDefault="00BC16AB" w:rsidP="00E90C74">
                  <w:pPr>
                    <w:jc w:val="center"/>
                    <w:rPr>
                      <w:rFonts w:asciiTheme="minorHAnsi" w:hAnsiTheme="minorHAnsi" w:cstheme="minorHAnsi"/>
                      <w:sz w:val="22"/>
                      <w:szCs w:val="22"/>
                    </w:rPr>
                  </w:pPr>
                  <w:r w:rsidRPr="00152E10">
                    <w:rPr>
                      <w:rFonts w:asciiTheme="minorHAnsi" w:hAnsiTheme="minorHAnsi" w:cstheme="minorHAnsi"/>
                      <w:sz w:val="22"/>
                      <w:szCs w:val="22"/>
                    </w:rPr>
                    <w:t>Professionisti della salute e Funzionari</w:t>
                  </w:r>
                </w:p>
              </w:tc>
              <w:tc>
                <w:tcPr>
                  <w:tcW w:w="2126" w:type="dxa"/>
                  <w:tcBorders>
                    <w:top w:val="nil"/>
                    <w:left w:val="nil"/>
                    <w:bottom w:val="single" w:sz="4" w:space="0" w:color="auto"/>
                    <w:right w:val="single" w:sz="4" w:space="0" w:color="auto"/>
                  </w:tcBorders>
                  <w:shd w:val="clear" w:color="auto" w:fill="auto"/>
                  <w:vAlign w:val="center"/>
                  <w:hideMark/>
                </w:tcPr>
                <w:p w14:paraId="0B510A08" w14:textId="77777777" w:rsidR="00BC16AB" w:rsidRPr="00152E10" w:rsidRDefault="00BC16AB" w:rsidP="00E90C74">
                  <w:pPr>
                    <w:jc w:val="center"/>
                    <w:rPr>
                      <w:rFonts w:asciiTheme="minorHAnsi" w:hAnsiTheme="minorHAnsi" w:cstheme="minorHAnsi"/>
                      <w:sz w:val="22"/>
                      <w:szCs w:val="22"/>
                    </w:rPr>
                  </w:pPr>
                  <w:r w:rsidRPr="00152E10">
                    <w:rPr>
                      <w:rFonts w:asciiTheme="minorHAnsi" w:hAnsiTheme="minorHAnsi" w:cstheme="minorHAnsi"/>
                      <w:sz w:val="22"/>
                      <w:szCs w:val="22"/>
                    </w:rPr>
                    <w:t>Collaboratore Tecnico Professionale</w:t>
                  </w:r>
                </w:p>
              </w:tc>
              <w:tc>
                <w:tcPr>
                  <w:tcW w:w="1478" w:type="dxa"/>
                  <w:tcBorders>
                    <w:top w:val="nil"/>
                    <w:left w:val="nil"/>
                    <w:bottom w:val="single" w:sz="4" w:space="0" w:color="auto"/>
                    <w:right w:val="single" w:sz="4" w:space="0" w:color="auto"/>
                  </w:tcBorders>
                  <w:shd w:val="clear" w:color="auto" w:fill="auto"/>
                  <w:noWrap/>
                  <w:vAlign w:val="center"/>
                  <w:hideMark/>
                </w:tcPr>
                <w:p w14:paraId="3EFA7F17" w14:textId="77777777" w:rsidR="00BC16AB" w:rsidRPr="00152E10" w:rsidRDefault="00BC16AB" w:rsidP="00E90C74">
                  <w:pPr>
                    <w:jc w:val="center"/>
                    <w:rPr>
                      <w:rFonts w:asciiTheme="minorHAnsi" w:hAnsiTheme="minorHAnsi" w:cstheme="minorHAnsi"/>
                      <w:sz w:val="22"/>
                      <w:szCs w:val="22"/>
                    </w:rPr>
                  </w:pPr>
                  <w:r w:rsidRPr="00152E10">
                    <w:rPr>
                      <w:rFonts w:asciiTheme="minorHAnsi" w:hAnsiTheme="minorHAnsi" w:cstheme="minorHAnsi"/>
                      <w:color w:val="000000"/>
                      <w:sz w:val="22"/>
                      <w:szCs w:val="22"/>
                    </w:rPr>
                    <w:t>37.106,32 €</w:t>
                  </w:r>
                </w:p>
              </w:tc>
              <w:tc>
                <w:tcPr>
                  <w:tcW w:w="2060" w:type="dxa"/>
                  <w:tcBorders>
                    <w:top w:val="nil"/>
                    <w:left w:val="nil"/>
                    <w:bottom w:val="single" w:sz="4" w:space="0" w:color="auto"/>
                    <w:right w:val="single" w:sz="4" w:space="0" w:color="auto"/>
                  </w:tcBorders>
                  <w:shd w:val="clear" w:color="auto" w:fill="auto"/>
                  <w:vAlign w:val="center"/>
                  <w:hideMark/>
                </w:tcPr>
                <w:p w14:paraId="2AEA7950" w14:textId="77777777" w:rsidR="00BC16AB" w:rsidRPr="00152E10" w:rsidRDefault="00BC16AB" w:rsidP="00E90C74">
                  <w:pPr>
                    <w:jc w:val="center"/>
                    <w:rPr>
                      <w:rFonts w:asciiTheme="minorHAnsi" w:hAnsiTheme="minorHAnsi" w:cstheme="minorHAnsi"/>
                      <w:sz w:val="22"/>
                      <w:szCs w:val="22"/>
                    </w:rPr>
                  </w:pPr>
                  <w:r w:rsidRPr="00152E10">
                    <w:rPr>
                      <w:rFonts w:asciiTheme="minorHAnsi" w:hAnsiTheme="minorHAnsi" w:cstheme="minorHAnsi"/>
                      <w:sz w:val="22"/>
                      <w:szCs w:val="22"/>
                    </w:rPr>
                    <w:t>Cessazione rapporto di lavoro per dimissioni</w:t>
                  </w:r>
                </w:p>
              </w:tc>
              <w:tc>
                <w:tcPr>
                  <w:tcW w:w="715" w:type="dxa"/>
                  <w:tcBorders>
                    <w:top w:val="nil"/>
                    <w:left w:val="nil"/>
                    <w:bottom w:val="single" w:sz="4" w:space="0" w:color="auto"/>
                    <w:right w:val="single" w:sz="4" w:space="0" w:color="auto"/>
                  </w:tcBorders>
                  <w:shd w:val="clear" w:color="auto" w:fill="auto"/>
                  <w:noWrap/>
                  <w:vAlign w:val="center"/>
                  <w:hideMark/>
                </w:tcPr>
                <w:p w14:paraId="003CB162" w14:textId="77777777" w:rsidR="00BC16AB" w:rsidRPr="00152E10" w:rsidRDefault="00BC16AB" w:rsidP="00E90C74">
                  <w:pPr>
                    <w:rPr>
                      <w:rFonts w:asciiTheme="minorHAnsi" w:hAnsiTheme="minorHAnsi" w:cstheme="minorHAnsi"/>
                      <w:sz w:val="22"/>
                      <w:szCs w:val="22"/>
                    </w:rPr>
                  </w:pPr>
                  <w:r w:rsidRPr="00152E10">
                    <w:rPr>
                      <w:rFonts w:asciiTheme="minorHAnsi" w:hAnsiTheme="minorHAnsi" w:cstheme="minorHAnsi"/>
                      <w:sz w:val="22"/>
                      <w:szCs w:val="22"/>
                    </w:rPr>
                    <w:t> </w:t>
                  </w:r>
                </w:p>
              </w:tc>
              <w:tc>
                <w:tcPr>
                  <w:tcW w:w="850" w:type="dxa"/>
                  <w:tcBorders>
                    <w:top w:val="nil"/>
                    <w:left w:val="nil"/>
                    <w:bottom w:val="single" w:sz="4" w:space="0" w:color="auto"/>
                    <w:right w:val="single" w:sz="4" w:space="0" w:color="auto"/>
                  </w:tcBorders>
                  <w:shd w:val="clear" w:color="auto" w:fill="auto"/>
                  <w:noWrap/>
                  <w:vAlign w:val="center"/>
                  <w:hideMark/>
                </w:tcPr>
                <w:p w14:paraId="336D9C5F" w14:textId="77777777" w:rsidR="00BC16AB" w:rsidRPr="00152E10" w:rsidRDefault="00BC16AB" w:rsidP="00E90C74">
                  <w:pPr>
                    <w:jc w:val="center"/>
                    <w:rPr>
                      <w:rFonts w:asciiTheme="minorHAnsi" w:hAnsiTheme="minorHAnsi" w:cstheme="minorHAnsi"/>
                      <w:sz w:val="22"/>
                      <w:szCs w:val="22"/>
                    </w:rPr>
                  </w:pPr>
                  <w:r w:rsidRPr="00152E10">
                    <w:rPr>
                      <w:rFonts w:asciiTheme="minorHAnsi" w:hAnsiTheme="minorHAnsi" w:cstheme="minorHAnsi"/>
                      <w:sz w:val="22"/>
                      <w:szCs w:val="22"/>
                    </w:rPr>
                    <w:t>1</w:t>
                  </w:r>
                </w:p>
              </w:tc>
              <w:tc>
                <w:tcPr>
                  <w:tcW w:w="1418" w:type="dxa"/>
                  <w:tcBorders>
                    <w:top w:val="nil"/>
                    <w:left w:val="nil"/>
                    <w:bottom w:val="single" w:sz="4" w:space="0" w:color="auto"/>
                    <w:right w:val="single" w:sz="4" w:space="0" w:color="auto"/>
                  </w:tcBorders>
                  <w:shd w:val="clear" w:color="auto" w:fill="auto"/>
                  <w:noWrap/>
                  <w:vAlign w:val="center"/>
                  <w:hideMark/>
                </w:tcPr>
                <w:p w14:paraId="0F14C2F4" w14:textId="77777777" w:rsidR="00BC16AB" w:rsidRPr="00152E10" w:rsidRDefault="00BC16AB" w:rsidP="00E90C74">
                  <w:pPr>
                    <w:jc w:val="center"/>
                    <w:rPr>
                      <w:rFonts w:asciiTheme="minorHAnsi" w:hAnsiTheme="minorHAnsi" w:cstheme="minorHAnsi"/>
                      <w:sz w:val="22"/>
                      <w:szCs w:val="22"/>
                    </w:rPr>
                  </w:pPr>
                  <w:r w:rsidRPr="00152E10">
                    <w:rPr>
                      <w:rFonts w:asciiTheme="minorHAnsi" w:hAnsiTheme="minorHAnsi" w:cstheme="minorHAnsi"/>
                      <w:color w:val="000000"/>
                      <w:sz w:val="22"/>
                      <w:szCs w:val="22"/>
                    </w:rPr>
                    <w:t>37.106,32 €</w:t>
                  </w:r>
                </w:p>
              </w:tc>
            </w:tr>
            <w:tr w:rsidR="00BC16AB" w:rsidRPr="00152E10" w14:paraId="60FC120E" w14:textId="77777777" w:rsidTr="00152E10">
              <w:trPr>
                <w:trHeight w:val="255"/>
              </w:trPr>
              <w:tc>
                <w:tcPr>
                  <w:tcW w:w="9214" w:type="dxa"/>
                  <w:gridSpan w:val="6"/>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381ECDD5" w14:textId="77777777" w:rsidR="00BC16AB" w:rsidRPr="00152E10" w:rsidRDefault="00BC16AB" w:rsidP="00E90C74">
                  <w:pPr>
                    <w:jc w:val="right"/>
                    <w:rPr>
                      <w:rFonts w:asciiTheme="minorHAnsi" w:hAnsiTheme="minorHAnsi" w:cstheme="minorHAnsi"/>
                      <w:b/>
                      <w:bCs/>
                      <w:color w:val="000000"/>
                      <w:sz w:val="22"/>
                      <w:szCs w:val="22"/>
                    </w:rPr>
                  </w:pPr>
                  <w:r w:rsidRPr="00152E10">
                    <w:rPr>
                      <w:rFonts w:asciiTheme="minorHAnsi" w:hAnsiTheme="minorHAnsi" w:cstheme="minorHAnsi"/>
                      <w:b/>
                      <w:bCs/>
                      <w:color w:val="000000"/>
                      <w:sz w:val="22"/>
                      <w:szCs w:val="22"/>
                    </w:rPr>
                    <w:t>Cessazioni 2025</w:t>
                  </w:r>
                </w:p>
              </w:tc>
              <w:tc>
                <w:tcPr>
                  <w:tcW w:w="1418" w:type="dxa"/>
                  <w:tcBorders>
                    <w:top w:val="nil"/>
                    <w:left w:val="nil"/>
                    <w:bottom w:val="single" w:sz="4" w:space="0" w:color="auto"/>
                    <w:right w:val="single" w:sz="4" w:space="0" w:color="auto"/>
                  </w:tcBorders>
                  <w:shd w:val="clear" w:color="auto" w:fill="auto"/>
                  <w:noWrap/>
                  <w:hideMark/>
                </w:tcPr>
                <w:p w14:paraId="10CB43FE" w14:textId="77777777" w:rsidR="00BC16AB" w:rsidRPr="00152E10" w:rsidRDefault="00BC16AB" w:rsidP="00E90C74">
                  <w:pPr>
                    <w:jc w:val="center"/>
                    <w:rPr>
                      <w:rFonts w:asciiTheme="minorHAnsi" w:hAnsiTheme="minorHAnsi" w:cstheme="minorHAnsi"/>
                      <w:color w:val="000000"/>
                      <w:sz w:val="22"/>
                      <w:szCs w:val="22"/>
                    </w:rPr>
                  </w:pPr>
                  <w:r w:rsidRPr="00152E10">
                    <w:rPr>
                      <w:rFonts w:asciiTheme="minorHAnsi" w:hAnsiTheme="minorHAnsi" w:cstheme="minorHAnsi"/>
                      <w:color w:val="000000"/>
                      <w:sz w:val="22"/>
                      <w:szCs w:val="22"/>
                    </w:rPr>
                    <w:t>178.830,16 €</w:t>
                  </w:r>
                </w:p>
              </w:tc>
            </w:tr>
            <w:tr w:rsidR="00BC16AB" w:rsidRPr="00152E10" w14:paraId="3DAB69D4" w14:textId="77777777" w:rsidTr="00152E10">
              <w:trPr>
                <w:trHeight w:val="255"/>
              </w:trPr>
              <w:tc>
                <w:tcPr>
                  <w:tcW w:w="9214" w:type="dxa"/>
                  <w:gridSpan w:val="6"/>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414D986D" w14:textId="77777777" w:rsidR="00BC16AB" w:rsidRPr="00152E10" w:rsidRDefault="00BC16AB" w:rsidP="00E90C74">
                  <w:pPr>
                    <w:jc w:val="right"/>
                    <w:rPr>
                      <w:rFonts w:asciiTheme="minorHAnsi" w:hAnsiTheme="minorHAnsi" w:cstheme="minorHAnsi"/>
                      <w:b/>
                      <w:bCs/>
                      <w:i/>
                      <w:iCs/>
                      <w:color w:val="FF0000"/>
                      <w:sz w:val="22"/>
                      <w:szCs w:val="22"/>
                    </w:rPr>
                  </w:pPr>
                  <w:r w:rsidRPr="00152E10">
                    <w:rPr>
                      <w:rFonts w:asciiTheme="minorHAnsi" w:hAnsiTheme="minorHAnsi" w:cstheme="minorHAnsi"/>
                      <w:b/>
                      <w:bCs/>
                      <w:i/>
                      <w:iCs/>
                      <w:color w:val="FF0000"/>
                      <w:sz w:val="22"/>
                      <w:szCs w:val="22"/>
                    </w:rPr>
                    <w:t>Residui assunzioni 2024</w:t>
                  </w:r>
                </w:p>
              </w:tc>
              <w:tc>
                <w:tcPr>
                  <w:tcW w:w="1418" w:type="dxa"/>
                  <w:tcBorders>
                    <w:top w:val="nil"/>
                    <w:left w:val="nil"/>
                    <w:bottom w:val="single" w:sz="4" w:space="0" w:color="auto"/>
                    <w:right w:val="single" w:sz="4" w:space="0" w:color="auto"/>
                  </w:tcBorders>
                  <w:shd w:val="clear" w:color="auto" w:fill="auto"/>
                  <w:noWrap/>
                  <w:hideMark/>
                </w:tcPr>
                <w:p w14:paraId="58DD524E" w14:textId="77777777" w:rsidR="00BC16AB" w:rsidRPr="00152E10" w:rsidRDefault="00BC16AB" w:rsidP="00E90C74">
                  <w:pPr>
                    <w:jc w:val="center"/>
                    <w:rPr>
                      <w:rFonts w:asciiTheme="minorHAnsi" w:hAnsiTheme="minorHAnsi" w:cstheme="minorHAnsi"/>
                      <w:b/>
                      <w:bCs/>
                      <w:i/>
                      <w:iCs/>
                      <w:color w:val="FF0000"/>
                      <w:sz w:val="22"/>
                      <w:szCs w:val="22"/>
                    </w:rPr>
                  </w:pPr>
                  <w:r w:rsidRPr="00152E10">
                    <w:rPr>
                      <w:rFonts w:asciiTheme="minorHAnsi" w:hAnsiTheme="minorHAnsi" w:cstheme="minorHAnsi"/>
                      <w:b/>
                      <w:bCs/>
                      <w:i/>
                      <w:iCs/>
                      <w:color w:val="FF0000"/>
                      <w:sz w:val="22"/>
                      <w:szCs w:val="22"/>
                    </w:rPr>
                    <w:t>793.046,34 €</w:t>
                  </w:r>
                </w:p>
              </w:tc>
            </w:tr>
            <w:tr w:rsidR="00BC16AB" w:rsidRPr="00152E10" w14:paraId="1A86933B" w14:textId="77777777" w:rsidTr="00152E10">
              <w:trPr>
                <w:trHeight w:val="255"/>
              </w:trPr>
              <w:tc>
                <w:tcPr>
                  <w:tcW w:w="9214" w:type="dxa"/>
                  <w:gridSpan w:val="6"/>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7407CEA4" w14:textId="77777777" w:rsidR="00BC16AB" w:rsidRPr="00152E10" w:rsidRDefault="00BC16AB" w:rsidP="00E90C74">
                  <w:pPr>
                    <w:jc w:val="right"/>
                    <w:rPr>
                      <w:rFonts w:asciiTheme="minorHAnsi" w:hAnsiTheme="minorHAnsi" w:cstheme="minorHAnsi"/>
                      <w:b/>
                      <w:bCs/>
                      <w:color w:val="000000"/>
                      <w:sz w:val="22"/>
                      <w:szCs w:val="22"/>
                    </w:rPr>
                  </w:pPr>
                  <w:r w:rsidRPr="00152E10">
                    <w:rPr>
                      <w:rFonts w:asciiTheme="minorHAnsi" w:hAnsiTheme="minorHAnsi" w:cstheme="minorHAnsi"/>
                      <w:b/>
                      <w:bCs/>
                      <w:color w:val="000000"/>
                      <w:sz w:val="22"/>
                      <w:szCs w:val="22"/>
                    </w:rPr>
                    <w:t>Capacità assunzioni 2025</w:t>
                  </w:r>
                </w:p>
              </w:tc>
              <w:tc>
                <w:tcPr>
                  <w:tcW w:w="1418" w:type="dxa"/>
                  <w:tcBorders>
                    <w:top w:val="nil"/>
                    <w:left w:val="nil"/>
                    <w:bottom w:val="single" w:sz="4" w:space="0" w:color="auto"/>
                    <w:right w:val="single" w:sz="4" w:space="0" w:color="auto"/>
                  </w:tcBorders>
                  <w:shd w:val="clear" w:color="auto" w:fill="auto"/>
                  <w:noWrap/>
                  <w:hideMark/>
                </w:tcPr>
                <w:p w14:paraId="6A8F679B" w14:textId="77777777" w:rsidR="00BC16AB" w:rsidRPr="00152E10" w:rsidRDefault="00BC16AB" w:rsidP="00E90C74">
                  <w:pPr>
                    <w:jc w:val="center"/>
                    <w:rPr>
                      <w:rFonts w:asciiTheme="minorHAnsi" w:hAnsiTheme="minorHAnsi" w:cstheme="minorHAnsi"/>
                      <w:b/>
                      <w:bCs/>
                      <w:color w:val="000000"/>
                      <w:sz w:val="22"/>
                      <w:szCs w:val="22"/>
                    </w:rPr>
                  </w:pPr>
                  <w:r w:rsidRPr="00152E10">
                    <w:rPr>
                      <w:rFonts w:asciiTheme="minorHAnsi" w:hAnsiTheme="minorHAnsi" w:cstheme="minorHAnsi"/>
                      <w:b/>
                      <w:bCs/>
                      <w:color w:val="000000"/>
                      <w:sz w:val="22"/>
                      <w:szCs w:val="22"/>
                    </w:rPr>
                    <w:t>971.876,50 €</w:t>
                  </w:r>
                </w:p>
              </w:tc>
            </w:tr>
          </w:tbl>
          <w:p w14:paraId="37CB03D1" w14:textId="77777777" w:rsidR="00BC16AB" w:rsidRPr="00152E10" w:rsidRDefault="00BC16AB" w:rsidP="00E90C74">
            <w:pPr>
              <w:rPr>
                <w:rFonts w:asciiTheme="minorHAnsi" w:hAnsiTheme="minorHAnsi" w:cstheme="minorHAnsi"/>
                <w:b/>
                <w:bCs/>
                <w:i/>
                <w:iCs/>
                <w:color w:val="000000"/>
                <w:sz w:val="22"/>
                <w:szCs w:val="22"/>
              </w:rPr>
            </w:pPr>
          </w:p>
          <w:p w14:paraId="025E4A69" w14:textId="77777777" w:rsidR="00BC16AB" w:rsidRPr="00152E10" w:rsidRDefault="00BC16AB" w:rsidP="00E90C74">
            <w:pPr>
              <w:rPr>
                <w:rFonts w:asciiTheme="minorHAnsi" w:hAnsiTheme="minorHAnsi" w:cstheme="minorHAnsi"/>
                <w:b/>
                <w:bCs/>
                <w:i/>
                <w:iCs/>
                <w:color w:val="000000"/>
                <w:sz w:val="22"/>
                <w:szCs w:val="22"/>
              </w:rPr>
            </w:pPr>
          </w:p>
          <w:p w14:paraId="76595DAE" w14:textId="77777777" w:rsidR="00BC16AB" w:rsidRPr="00152E10" w:rsidRDefault="00BC16AB" w:rsidP="00E90C74">
            <w:pPr>
              <w:rPr>
                <w:rFonts w:asciiTheme="minorHAnsi" w:hAnsiTheme="minorHAnsi" w:cstheme="minorHAnsi"/>
                <w:b/>
                <w:bCs/>
                <w:i/>
                <w:iCs/>
                <w:color w:val="000000"/>
                <w:sz w:val="22"/>
                <w:szCs w:val="22"/>
              </w:rPr>
            </w:pPr>
          </w:p>
        </w:tc>
        <w:tc>
          <w:tcPr>
            <w:tcW w:w="2074" w:type="dxa"/>
            <w:tcBorders>
              <w:top w:val="nil"/>
              <w:left w:val="nil"/>
              <w:bottom w:val="nil"/>
              <w:right w:val="nil"/>
            </w:tcBorders>
            <w:shd w:val="clear" w:color="auto" w:fill="auto"/>
            <w:noWrap/>
            <w:vAlign w:val="bottom"/>
            <w:hideMark/>
          </w:tcPr>
          <w:p w14:paraId="5D6BDD9D" w14:textId="77777777" w:rsidR="00BC16AB" w:rsidRPr="00152E10" w:rsidRDefault="00BC16AB" w:rsidP="00E90C74">
            <w:pPr>
              <w:rPr>
                <w:rFonts w:asciiTheme="minorHAnsi" w:hAnsiTheme="minorHAnsi" w:cstheme="minorHAnsi"/>
                <w:sz w:val="22"/>
                <w:szCs w:val="22"/>
              </w:rPr>
            </w:pPr>
          </w:p>
        </w:tc>
        <w:tc>
          <w:tcPr>
            <w:tcW w:w="1658" w:type="dxa"/>
            <w:tcBorders>
              <w:top w:val="nil"/>
              <w:left w:val="nil"/>
              <w:bottom w:val="nil"/>
              <w:right w:val="nil"/>
            </w:tcBorders>
            <w:shd w:val="clear" w:color="auto" w:fill="auto"/>
            <w:noWrap/>
            <w:vAlign w:val="bottom"/>
            <w:hideMark/>
          </w:tcPr>
          <w:p w14:paraId="0E21B51E" w14:textId="77777777" w:rsidR="00BC16AB" w:rsidRPr="00152E10" w:rsidRDefault="00BC16AB" w:rsidP="00E90C74">
            <w:pPr>
              <w:rPr>
                <w:rFonts w:asciiTheme="minorHAnsi" w:hAnsiTheme="minorHAnsi" w:cstheme="minorHAnsi"/>
                <w:sz w:val="22"/>
                <w:szCs w:val="22"/>
              </w:rPr>
            </w:pPr>
          </w:p>
        </w:tc>
        <w:tc>
          <w:tcPr>
            <w:tcW w:w="1979" w:type="dxa"/>
            <w:tcBorders>
              <w:top w:val="nil"/>
              <w:left w:val="nil"/>
              <w:bottom w:val="nil"/>
              <w:right w:val="nil"/>
            </w:tcBorders>
            <w:shd w:val="clear" w:color="auto" w:fill="auto"/>
            <w:noWrap/>
            <w:vAlign w:val="bottom"/>
            <w:hideMark/>
          </w:tcPr>
          <w:p w14:paraId="3E2DF4A6" w14:textId="77777777" w:rsidR="00BC16AB" w:rsidRPr="00152E10" w:rsidRDefault="00BC16AB" w:rsidP="00E90C74">
            <w:pPr>
              <w:rPr>
                <w:rFonts w:asciiTheme="minorHAnsi" w:hAnsiTheme="minorHAnsi" w:cstheme="minorHAnsi"/>
                <w:sz w:val="22"/>
                <w:szCs w:val="22"/>
              </w:rPr>
            </w:pPr>
          </w:p>
        </w:tc>
        <w:tc>
          <w:tcPr>
            <w:tcW w:w="708" w:type="dxa"/>
            <w:tcBorders>
              <w:top w:val="nil"/>
              <w:left w:val="nil"/>
              <w:bottom w:val="nil"/>
              <w:right w:val="nil"/>
            </w:tcBorders>
            <w:shd w:val="clear" w:color="auto" w:fill="auto"/>
            <w:noWrap/>
            <w:vAlign w:val="bottom"/>
            <w:hideMark/>
          </w:tcPr>
          <w:p w14:paraId="040F595A" w14:textId="77777777" w:rsidR="00BC16AB" w:rsidRPr="00152E10" w:rsidRDefault="00BC16AB" w:rsidP="00E90C74">
            <w:pPr>
              <w:rPr>
                <w:rFonts w:asciiTheme="minorHAnsi" w:hAnsiTheme="minorHAnsi" w:cstheme="minorHAnsi"/>
                <w:sz w:val="22"/>
                <w:szCs w:val="22"/>
              </w:rPr>
            </w:pPr>
          </w:p>
        </w:tc>
        <w:tc>
          <w:tcPr>
            <w:tcW w:w="567" w:type="dxa"/>
            <w:tcBorders>
              <w:top w:val="nil"/>
              <w:left w:val="nil"/>
              <w:bottom w:val="nil"/>
              <w:right w:val="nil"/>
            </w:tcBorders>
            <w:shd w:val="clear" w:color="auto" w:fill="auto"/>
            <w:noWrap/>
            <w:vAlign w:val="center"/>
            <w:hideMark/>
          </w:tcPr>
          <w:p w14:paraId="5BE38B64" w14:textId="77777777" w:rsidR="00BC16AB" w:rsidRPr="00152E10" w:rsidRDefault="00BC16AB" w:rsidP="00E90C74">
            <w:pPr>
              <w:rPr>
                <w:rFonts w:asciiTheme="minorHAnsi" w:hAnsiTheme="minorHAnsi" w:cstheme="minorHAnsi"/>
                <w:sz w:val="22"/>
                <w:szCs w:val="22"/>
              </w:rPr>
            </w:pPr>
          </w:p>
        </w:tc>
        <w:tc>
          <w:tcPr>
            <w:tcW w:w="1276" w:type="dxa"/>
            <w:tcBorders>
              <w:top w:val="nil"/>
              <w:left w:val="nil"/>
              <w:bottom w:val="nil"/>
              <w:right w:val="nil"/>
            </w:tcBorders>
            <w:shd w:val="clear" w:color="auto" w:fill="auto"/>
            <w:noWrap/>
            <w:vAlign w:val="bottom"/>
            <w:hideMark/>
          </w:tcPr>
          <w:p w14:paraId="43674FEC" w14:textId="77777777" w:rsidR="00BC16AB" w:rsidRPr="00152E10" w:rsidRDefault="00BC16AB" w:rsidP="00E90C74">
            <w:pPr>
              <w:jc w:val="center"/>
              <w:rPr>
                <w:rFonts w:asciiTheme="minorHAnsi" w:hAnsiTheme="minorHAnsi" w:cstheme="minorHAnsi"/>
                <w:sz w:val="22"/>
                <w:szCs w:val="22"/>
              </w:rPr>
            </w:pPr>
          </w:p>
        </w:tc>
      </w:tr>
    </w:tbl>
    <w:p w14:paraId="46AB364A" w14:textId="77777777" w:rsidR="00BC16AB" w:rsidRPr="00152E10" w:rsidRDefault="00BC16AB" w:rsidP="00BC16AB">
      <w:pPr>
        <w:ind w:left="-142"/>
        <w:contextualSpacing/>
        <w:jc w:val="both"/>
        <w:rPr>
          <w:rFonts w:asciiTheme="minorHAnsi" w:hAnsiTheme="minorHAnsi" w:cstheme="minorHAnsi"/>
          <w:b/>
          <w:i/>
          <w:sz w:val="22"/>
          <w:szCs w:val="22"/>
        </w:rPr>
      </w:pPr>
      <w:r w:rsidRPr="00152E10">
        <w:rPr>
          <w:rFonts w:asciiTheme="minorHAnsi" w:hAnsiTheme="minorHAnsi" w:cstheme="minorHAnsi"/>
          <w:b/>
          <w:i/>
          <w:sz w:val="22"/>
          <w:szCs w:val="22"/>
        </w:rPr>
        <w:t>Tabella 12: Assunzioni ANNO 2025</w:t>
      </w:r>
    </w:p>
    <w:tbl>
      <w:tblPr>
        <w:tblpPr w:leftFromText="141" w:rightFromText="141" w:vertAnchor="text" w:horzAnchor="margin" w:tblpXSpec="center" w:tblpY="205"/>
        <w:tblW w:w="10485" w:type="dxa"/>
        <w:tblCellMar>
          <w:left w:w="70" w:type="dxa"/>
          <w:right w:w="70" w:type="dxa"/>
        </w:tblCellMar>
        <w:tblLook w:val="04A0" w:firstRow="1" w:lastRow="0" w:firstColumn="1" w:lastColumn="0" w:noHBand="0" w:noVBand="1"/>
      </w:tblPr>
      <w:tblGrid>
        <w:gridCol w:w="1856"/>
        <w:gridCol w:w="2534"/>
        <w:gridCol w:w="2693"/>
        <w:gridCol w:w="1276"/>
        <w:gridCol w:w="708"/>
        <w:gridCol w:w="1418"/>
      </w:tblGrid>
      <w:tr w:rsidR="00BC16AB" w:rsidRPr="00152E10" w14:paraId="2DDD1FD8" w14:textId="77777777" w:rsidTr="00152E10">
        <w:trPr>
          <w:trHeight w:val="272"/>
        </w:trPr>
        <w:tc>
          <w:tcPr>
            <w:tcW w:w="10485"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314E8F53" w14:textId="77777777" w:rsidR="00BC16AB" w:rsidRPr="00152E10" w:rsidRDefault="00BC16AB" w:rsidP="00E90C74">
            <w:pPr>
              <w:jc w:val="center"/>
              <w:rPr>
                <w:rFonts w:asciiTheme="minorHAnsi" w:hAnsiTheme="minorHAnsi" w:cstheme="minorHAnsi"/>
                <w:i/>
                <w:iCs/>
                <w:color w:val="000000"/>
                <w:sz w:val="22"/>
                <w:szCs w:val="22"/>
              </w:rPr>
            </w:pPr>
            <w:r w:rsidRPr="00152E10">
              <w:rPr>
                <w:rFonts w:asciiTheme="minorHAnsi" w:hAnsiTheme="minorHAnsi" w:cstheme="minorHAnsi"/>
                <w:b/>
                <w:bCs/>
                <w:color w:val="000000"/>
                <w:sz w:val="22"/>
                <w:szCs w:val="22"/>
              </w:rPr>
              <w:t>Assunzioni ANNO 2025</w:t>
            </w:r>
          </w:p>
        </w:tc>
      </w:tr>
      <w:tr w:rsidR="00BC16AB" w:rsidRPr="00152E10" w14:paraId="0119AD08" w14:textId="77777777" w:rsidTr="00152E10">
        <w:trPr>
          <w:trHeight w:val="1530"/>
        </w:trPr>
        <w:tc>
          <w:tcPr>
            <w:tcW w:w="1856" w:type="dxa"/>
            <w:tcBorders>
              <w:top w:val="single" w:sz="4" w:space="0" w:color="auto"/>
              <w:left w:val="single" w:sz="4" w:space="0" w:color="auto"/>
              <w:bottom w:val="single" w:sz="4" w:space="0" w:color="auto"/>
              <w:right w:val="single" w:sz="4" w:space="0" w:color="auto"/>
            </w:tcBorders>
            <w:shd w:val="clear" w:color="000000" w:fill="00B050"/>
            <w:vAlign w:val="center"/>
            <w:hideMark/>
          </w:tcPr>
          <w:p w14:paraId="171B8042" w14:textId="77777777" w:rsidR="00BC16AB" w:rsidRPr="00152E10" w:rsidRDefault="00BC16AB" w:rsidP="00E90C74">
            <w:pPr>
              <w:jc w:val="center"/>
              <w:rPr>
                <w:rFonts w:asciiTheme="minorHAnsi" w:hAnsiTheme="minorHAnsi" w:cstheme="minorHAnsi"/>
                <w:i/>
                <w:iCs/>
                <w:color w:val="000000"/>
                <w:sz w:val="22"/>
                <w:szCs w:val="22"/>
              </w:rPr>
            </w:pPr>
            <w:r w:rsidRPr="00152E10">
              <w:rPr>
                <w:rFonts w:asciiTheme="minorHAnsi" w:hAnsiTheme="minorHAnsi" w:cstheme="minorHAnsi"/>
                <w:i/>
                <w:iCs/>
                <w:color w:val="000000"/>
                <w:sz w:val="22"/>
                <w:szCs w:val="22"/>
              </w:rPr>
              <w:t>Area CCNL COMPARTO SANITA' TRIENNIO 2022-2024 DEL 27/10/2025</w:t>
            </w:r>
          </w:p>
        </w:tc>
        <w:tc>
          <w:tcPr>
            <w:tcW w:w="2534" w:type="dxa"/>
            <w:tcBorders>
              <w:top w:val="single" w:sz="4" w:space="0" w:color="auto"/>
              <w:left w:val="nil"/>
              <w:bottom w:val="single" w:sz="4" w:space="0" w:color="auto"/>
              <w:right w:val="single" w:sz="4" w:space="0" w:color="auto"/>
            </w:tcBorders>
            <w:shd w:val="clear" w:color="000000" w:fill="00B050"/>
            <w:noWrap/>
            <w:vAlign w:val="center"/>
            <w:hideMark/>
          </w:tcPr>
          <w:p w14:paraId="15140ED7" w14:textId="77777777" w:rsidR="00BC16AB" w:rsidRPr="00152E10" w:rsidRDefault="00BC16AB" w:rsidP="00E90C74">
            <w:pPr>
              <w:jc w:val="center"/>
              <w:rPr>
                <w:rFonts w:asciiTheme="minorHAnsi" w:hAnsiTheme="minorHAnsi" w:cstheme="minorHAnsi"/>
                <w:i/>
                <w:iCs/>
                <w:color w:val="000000"/>
                <w:sz w:val="22"/>
                <w:szCs w:val="22"/>
              </w:rPr>
            </w:pPr>
            <w:r w:rsidRPr="00152E10">
              <w:rPr>
                <w:rFonts w:asciiTheme="minorHAnsi" w:hAnsiTheme="minorHAnsi" w:cstheme="minorHAnsi"/>
                <w:i/>
                <w:iCs/>
                <w:color w:val="000000"/>
                <w:sz w:val="22"/>
                <w:szCs w:val="22"/>
              </w:rPr>
              <w:t>Profilo Professionale</w:t>
            </w:r>
          </w:p>
        </w:tc>
        <w:tc>
          <w:tcPr>
            <w:tcW w:w="2693" w:type="dxa"/>
            <w:tcBorders>
              <w:top w:val="single" w:sz="4" w:space="0" w:color="auto"/>
              <w:left w:val="nil"/>
              <w:bottom w:val="single" w:sz="4" w:space="0" w:color="auto"/>
              <w:right w:val="single" w:sz="4" w:space="0" w:color="auto"/>
            </w:tcBorders>
            <w:shd w:val="clear" w:color="000000" w:fill="00B050"/>
            <w:noWrap/>
            <w:vAlign w:val="center"/>
            <w:hideMark/>
          </w:tcPr>
          <w:p w14:paraId="3D89FDAF" w14:textId="77777777" w:rsidR="00BC16AB" w:rsidRPr="00152E10" w:rsidRDefault="00BC16AB" w:rsidP="00E90C74">
            <w:pPr>
              <w:jc w:val="center"/>
              <w:rPr>
                <w:rFonts w:asciiTheme="minorHAnsi" w:hAnsiTheme="minorHAnsi" w:cstheme="minorHAnsi"/>
                <w:i/>
                <w:iCs/>
                <w:color w:val="000000"/>
                <w:sz w:val="22"/>
                <w:szCs w:val="22"/>
              </w:rPr>
            </w:pPr>
            <w:r w:rsidRPr="00152E10">
              <w:rPr>
                <w:rFonts w:asciiTheme="minorHAnsi" w:hAnsiTheme="minorHAnsi" w:cstheme="minorHAnsi"/>
                <w:i/>
                <w:iCs/>
                <w:color w:val="000000"/>
                <w:sz w:val="22"/>
                <w:szCs w:val="22"/>
              </w:rPr>
              <w:t>Procedura di reclutamento</w:t>
            </w:r>
          </w:p>
        </w:tc>
        <w:tc>
          <w:tcPr>
            <w:tcW w:w="1276" w:type="dxa"/>
            <w:tcBorders>
              <w:top w:val="single" w:sz="4" w:space="0" w:color="auto"/>
              <w:left w:val="nil"/>
              <w:bottom w:val="single" w:sz="4" w:space="0" w:color="auto"/>
              <w:right w:val="single" w:sz="4" w:space="0" w:color="auto"/>
            </w:tcBorders>
            <w:shd w:val="clear" w:color="000000" w:fill="00B050"/>
            <w:vAlign w:val="center"/>
            <w:hideMark/>
          </w:tcPr>
          <w:p w14:paraId="71D60986" w14:textId="77777777" w:rsidR="00BC16AB" w:rsidRPr="00152E10" w:rsidRDefault="00BC16AB" w:rsidP="00E90C74">
            <w:pPr>
              <w:jc w:val="center"/>
              <w:rPr>
                <w:rFonts w:asciiTheme="minorHAnsi" w:hAnsiTheme="minorHAnsi" w:cstheme="minorHAnsi"/>
                <w:i/>
                <w:iCs/>
                <w:color w:val="000000"/>
                <w:sz w:val="22"/>
                <w:szCs w:val="22"/>
              </w:rPr>
            </w:pPr>
            <w:r w:rsidRPr="00152E10">
              <w:rPr>
                <w:rFonts w:asciiTheme="minorHAnsi" w:hAnsiTheme="minorHAnsi" w:cstheme="minorHAnsi"/>
                <w:i/>
                <w:iCs/>
                <w:color w:val="000000"/>
                <w:sz w:val="22"/>
                <w:szCs w:val="22"/>
              </w:rPr>
              <w:t xml:space="preserve"> costo unitario </w:t>
            </w:r>
          </w:p>
        </w:tc>
        <w:tc>
          <w:tcPr>
            <w:tcW w:w="708" w:type="dxa"/>
            <w:tcBorders>
              <w:top w:val="single" w:sz="4" w:space="0" w:color="auto"/>
              <w:left w:val="nil"/>
              <w:bottom w:val="single" w:sz="4" w:space="0" w:color="auto"/>
              <w:right w:val="single" w:sz="4" w:space="0" w:color="auto"/>
            </w:tcBorders>
            <w:shd w:val="clear" w:color="000000" w:fill="00B050"/>
            <w:noWrap/>
            <w:vAlign w:val="center"/>
            <w:hideMark/>
          </w:tcPr>
          <w:p w14:paraId="3B38498C" w14:textId="77777777" w:rsidR="00BC16AB" w:rsidRPr="00152E10" w:rsidRDefault="00BC16AB" w:rsidP="00E90C74">
            <w:pPr>
              <w:jc w:val="center"/>
              <w:rPr>
                <w:rFonts w:asciiTheme="minorHAnsi" w:hAnsiTheme="minorHAnsi" w:cstheme="minorHAnsi"/>
                <w:i/>
                <w:iCs/>
                <w:color w:val="000000"/>
                <w:sz w:val="22"/>
                <w:szCs w:val="22"/>
              </w:rPr>
            </w:pPr>
            <w:r w:rsidRPr="00152E10">
              <w:rPr>
                <w:rFonts w:asciiTheme="minorHAnsi" w:hAnsiTheme="minorHAnsi" w:cstheme="minorHAnsi"/>
                <w:i/>
                <w:iCs/>
                <w:color w:val="000000"/>
                <w:sz w:val="22"/>
                <w:szCs w:val="22"/>
              </w:rPr>
              <w:t>unità</w:t>
            </w:r>
          </w:p>
        </w:tc>
        <w:tc>
          <w:tcPr>
            <w:tcW w:w="1418" w:type="dxa"/>
            <w:tcBorders>
              <w:top w:val="single" w:sz="4" w:space="0" w:color="auto"/>
              <w:left w:val="nil"/>
              <w:bottom w:val="single" w:sz="4" w:space="0" w:color="auto"/>
              <w:right w:val="single" w:sz="4" w:space="0" w:color="auto"/>
            </w:tcBorders>
            <w:shd w:val="clear" w:color="000000" w:fill="00B050"/>
            <w:noWrap/>
            <w:vAlign w:val="center"/>
            <w:hideMark/>
          </w:tcPr>
          <w:p w14:paraId="796A610A" w14:textId="77777777" w:rsidR="00BC16AB" w:rsidRPr="00152E10" w:rsidRDefault="00BC16AB" w:rsidP="00E90C74">
            <w:pPr>
              <w:jc w:val="center"/>
              <w:rPr>
                <w:rFonts w:asciiTheme="minorHAnsi" w:hAnsiTheme="minorHAnsi" w:cstheme="minorHAnsi"/>
                <w:i/>
                <w:iCs/>
                <w:color w:val="000000"/>
                <w:sz w:val="22"/>
                <w:szCs w:val="22"/>
              </w:rPr>
            </w:pPr>
            <w:r w:rsidRPr="00152E10">
              <w:rPr>
                <w:rFonts w:asciiTheme="minorHAnsi" w:hAnsiTheme="minorHAnsi" w:cstheme="minorHAnsi"/>
                <w:i/>
                <w:iCs/>
                <w:color w:val="000000"/>
                <w:sz w:val="22"/>
                <w:szCs w:val="22"/>
              </w:rPr>
              <w:t xml:space="preserve"> totale </w:t>
            </w:r>
          </w:p>
        </w:tc>
      </w:tr>
      <w:tr w:rsidR="00BC16AB" w:rsidRPr="00152E10" w14:paraId="19CE668A" w14:textId="77777777" w:rsidTr="00152E10">
        <w:trPr>
          <w:trHeight w:val="765"/>
        </w:trPr>
        <w:tc>
          <w:tcPr>
            <w:tcW w:w="1856" w:type="dxa"/>
            <w:tcBorders>
              <w:top w:val="nil"/>
              <w:left w:val="single" w:sz="4" w:space="0" w:color="auto"/>
              <w:bottom w:val="single" w:sz="4" w:space="0" w:color="auto"/>
              <w:right w:val="single" w:sz="4" w:space="0" w:color="auto"/>
            </w:tcBorders>
            <w:shd w:val="clear" w:color="auto" w:fill="auto"/>
            <w:vAlign w:val="center"/>
            <w:hideMark/>
          </w:tcPr>
          <w:p w14:paraId="510FAAB3" w14:textId="77777777" w:rsidR="00BC16AB" w:rsidRPr="00152E10" w:rsidRDefault="00BC16AB" w:rsidP="00E90C74">
            <w:pPr>
              <w:jc w:val="center"/>
              <w:rPr>
                <w:rFonts w:asciiTheme="minorHAnsi" w:hAnsiTheme="minorHAnsi" w:cstheme="minorHAnsi"/>
                <w:color w:val="000000"/>
                <w:sz w:val="22"/>
                <w:szCs w:val="22"/>
              </w:rPr>
            </w:pPr>
            <w:r w:rsidRPr="00152E10">
              <w:rPr>
                <w:rFonts w:asciiTheme="minorHAnsi" w:hAnsiTheme="minorHAnsi" w:cstheme="minorHAnsi"/>
                <w:color w:val="000000"/>
                <w:sz w:val="22"/>
                <w:szCs w:val="22"/>
              </w:rPr>
              <w:t>Professionisti della salute e Funzionari</w:t>
            </w:r>
          </w:p>
        </w:tc>
        <w:tc>
          <w:tcPr>
            <w:tcW w:w="2534" w:type="dxa"/>
            <w:tcBorders>
              <w:top w:val="nil"/>
              <w:left w:val="nil"/>
              <w:bottom w:val="single" w:sz="4" w:space="0" w:color="auto"/>
              <w:right w:val="single" w:sz="4" w:space="0" w:color="auto"/>
            </w:tcBorders>
            <w:shd w:val="clear" w:color="auto" w:fill="auto"/>
            <w:vAlign w:val="center"/>
            <w:hideMark/>
          </w:tcPr>
          <w:p w14:paraId="611487F8" w14:textId="77777777" w:rsidR="00BC16AB" w:rsidRPr="00152E10" w:rsidRDefault="00BC16AB" w:rsidP="00E90C74">
            <w:pPr>
              <w:jc w:val="center"/>
              <w:rPr>
                <w:rFonts w:asciiTheme="minorHAnsi" w:hAnsiTheme="minorHAnsi" w:cstheme="minorHAnsi"/>
                <w:color w:val="000000"/>
                <w:sz w:val="22"/>
                <w:szCs w:val="22"/>
              </w:rPr>
            </w:pPr>
            <w:r w:rsidRPr="00152E10">
              <w:rPr>
                <w:rFonts w:asciiTheme="minorHAnsi" w:hAnsiTheme="minorHAnsi" w:cstheme="minorHAnsi"/>
                <w:color w:val="000000"/>
                <w:sz w:val="22"/>
                <w:szCs w:val="22"/>
              </w:rPr>
              <w:t>Collaboratore Tecnico Professionale</w:t>
            </w:r>
          </w:p>
        </w:tc>
        <w:tc>
          <w:tcPr>
            <w:tcW w:w="2693" w:type="dxa"/>
            <w:tcBorders>
              <w:top w:val="nil"/>
              <w:left w:val="nil"/>
              <w:bottom w:val="single" w:sz="4" w:space="0" w:color="auto"/>
              <w:right w:val="single" w:sz="4" w:space="0" w:color="auto"/>
            </w:tcBorders>
            <w:shd w:val="clear" w:color="auto" w:fill="auto"/>
            <w:vAlign w:val="center"/>
            <w:hideMark/>
          </w:tcPr>
          <w:p w14:paraId="6BB10C75" w14:textId="77777777" w:rsidR="00BC16AB" w:rsidRPr="00152E10" w:rsidRDefault="00BC16AB" w:rsidP="00E90C74">
            <w:pPr>
              <w:jc w:val="center"/>
              <w:rPr>
                <w:rFonts w:asciiTheme="minorHAnsi" w:hAnsiTheme="minorHAnsi" w:cstheme="minorHAnsi"/>
                <w:color w:val="000000"/>
                <w:sz w:val="22"/>
                <w:szCs w:val="22"/>
              </w:rPr>
            </w:pPr>
            <w:r w:rsidRPr="00152E10">
              <w:rPr>
                <w:rFonts w:asciiTheme="minorHAnsi" w:hAnsiTheme="minorHAnsi" w:cstheme="minorHAnsi"/>
                <w:color w:val="000000"/>
                <w:sz w:val="22"/>
                <w:szCs w:val="22"/>
              </w:rPr>
              <w:t xml:space="preserve">procedura selettiva art. 22 c. 15 Dlgs 75/2017. Da C a D </w:t>
            </w:r>
            <w:r w:rsidRPr="00152E10">
              <w:rPr>
                <w:rFonts w:asciiTheme="minorHAnsi" w:hAnsiTheme="minorHAnsi" w:cstheme="minorHAnsi"/>
                <w:b/>
                <w:bCs/>
                <w:color w:val="FF0000"/>
                <w:sz w:val="22"/>
                <w:szCs w:val="22"/>
              </w:rPr>
              <w:t>concluso</w:t>
            </w:r>
          </w:p>
        </w:tc>
        <w:tc>
          <w:tcPr>
            <w:tcW w:w="1276" w:type="dxa"/>
            <w:tcBorders>
              <w:top w:val="nil"/>
              <w:left w:val="nil"/>
              <w:bottom w:val="single" w:sz="4" w:space="0" w:color="auto"/>
              <w:right w:val="single" w:sz="4" w:space="0" w:color="auto"/>
            </w:tcBorders>
            <w:shd w:val="clear" w:color="auto" w:fill="auto"/>
            <w:noWrap/>
            <w:vAlign w:val="center"/>
            <w:hideMark/>
          </w:tcPr>
          <w:p w14:paraId="0237DCC5" w14:textId="77777777" w:rsidR="00BC16AB" w:rsidRPr="00152E10" w:rsidRDefault="00BC16AB" w:rsidP="00E90C74">
            <w:pPr>
              <w:jc w:val="center"/>
              <w:rPr>
                <w:rFonts w:asciiTheme="minorHAnsi" w:hAnsiTheme="minorHAnsi" w:cstheme="minorHAnsi"/>
                <w:color w:val="000000"/>
                <w:sz w:val="22"/>
                <w:szCs w:val="22"/>
              </w:rPr>
            </w:pPr>
            <w:r w:rsidRPr="00152E10">
              <w:rPr>
                <w:rFonts w:asciiTheme="minorHAnsi" w:hAnsiTheme="minorHAnsi" w:cstheme="minorHAnsi"/>
                <w:color w:val="000000"/>
                <w:sz w:val="22"/>
                <w:szCs w:val="22"/>
              </w:rPr>
              <w:t>2.915,04 €</w:t>
            </w:r>
          </w:p>
        </w:tc>
        <w:tc>
          <w:tcPr>
            <w:tcW w:w="708" w:type="dxa"/>
            <w:tcBorders>
              <w:top w:val="nil"/>
              <w:left w:val="nil"/>
              <w:bottom w:val="single" w:sz="4" w:space="0" w:color="auto"/>
              <w:right w:val="single" w:sz="4" w:space="0" w:color="auto"/>
            </w:tcBorders>
            <w:shd w:val="clear" w:color="auto" w:fill="auto"/>
            <w:noWrap/>
            <w:vAlign w:val="center"/>
            <w:hideMark/>
          </w:tcPr>
          <w:p w14:paraId="341D1336" w14:textId="77777777" w:rsidR="00BC16AB" w:rsidRPr="00152E10" w:rsidRDefault="00BC16AB" w:rsidP="00E90C74">
            <w:pPr>
              <w:jc w:val="center"/>
              <w:rPr>
                <w:rFonts w:asciiTheme="minorHAnsi" w:hAnsiTheme="minorHAnsi" w:cstheme="minorHAnsi"/>
                <w:color w:val="000000"/>
                <w:sz w:val="22"/>
                <w:szCs w:val="22"/>
              </w:rPr>
            </w:pPr>
            <w:r w:rsidRPr="00152E10">
              <w:rPr>
                <w:rFonts w:asciiTheme="minorHAnsi" w:hAnsiTheme="minorHAnsi" w:cstheme="minorHAnsi"/>
                <w:color w:val="000000"/>
                <w:sz w:val="22"/>
                <w:szCs w:val="22"/>
              </w:rPr>
              <w:t>3</w:t>
            </w:r>
          </w:p>
        </w:tc>
        <w:tc>
          <w:tcPr>
            <w:tcW w:w="1418" w:type="dxa"/>
            <w:tcBorders>
              <w:top w:val="nil"/>
              <w:left w:val="nil"/>
              <w:bottom w:val="single" w:sz="4" w:space="0" w:color="auto"/>
              <w:right w:val="single" w:sz="4" w:space="0" w:color="auto"/>
            </w:tcBorders>
            <w:shd w:val="clear" w:color="auto" w:fill="auto"/>
            <w:noWrap/>
            <w:vAlign w:val="center"/>
            <w:hideMark/>
          </w:tcPr>
          <w:p w14:paraId="5A76C773" w14:textId="77777777" w:rsidR="00BC16AB" w:rsidRPr="00152E10" w:rsidRDefault="00BC16AB" w:rsidP="00E90C74">
            <w:pPr>
              <w:jc w:val="center"/>
              <w:rPr>
                <w:rFonts w:asciiTheme="minorHAnsi" w:hAnsiTheme="minorHAnsi" w:cstheme="minorHAnsi"/>
                <w:color w:val="000000"/>
                <w:sz w:val="22"/>
                <w:szCs w:val="22"/>
              </w:rPr>
            </w:pPr>
            <w:r w:rsidRPr="00152E10">
              <w:rPr>
                <w:rFonts w:asciiTheme="minorHAnsi" w:hAnsiTheme="minorHAnsi" w:cstheme="minorHAnsi"/>
                <w:color w:val="000000"/>
                <w:sz w:val="22"/>
                <w:szCs w:val="22"/>
              </w:rPr>
              <w:t>8.745,12 €</w:t>
            </w:r>
          </w:p>
        </w:tc>
      </w:tr>
      <w:tr w:rsidR="00BC16AB" w:rsidRPr="00152E10" w14:paraId="6E88193C" w14:textId="77777777" w:rsidTr="00152E10">
        <w:trPr>
          <w:trHeight w:val="510"/>
        </w:trPr>
        <w:tc>
          <w:tcPr>
            <w:tcW w:w="1856" w:type="dxa"/>
            <w:tcBorders>
              <w:top w:val="nil"/>
              <w:left w:val="single" w:sz="4" w:space="0" w:color="auto"/>
              <w:bottom w:val="single" w:sz="4" w:space="0" w:color="auto"/>
              <w:right w:val="single" w:sz="4" w:space="0" w:color="auto"/>
            </w:tcBorders>
            <w:shd w:val="clear" w:color="auto" w:fill="auto"/>
            <w:noWrap/>
            <w:vAlign w:val="center"/>
            <w:hideMark/>
          </w:tcPr>
          <w:p w14:paraId="1E4074DB" w14:textId="77777777" w:rsidR="00BC16AB" w:rsidRPr="00152E10" w:rsidRDefault="00BC16AB" w:rsidP="00E90C74">
            <w:pPr>
              <w:jc w:val="center"/>
              <w:rPr>
                <w:rFonts w:asciiTheme="minorHAnsi" w:hAnsiTheme="minorHAnsi" w:cstheme="minorHAnsi"/>
                <w:color w:val="000000"/>
                <w:sz w:val="22"/>
                <w:szCs w:val="22"/>
              </w:rPr>
            </w:pPr>
            <w:r w:rsidRPr="00152E10">
              <w:rPr>
                <w:rFonts w:asciiTheme="minorHAnsi" w:hAnsiTheme="minorHAnsi" w:cstheme="minorHAnsi"/>
                <w:color w:val="000000"/>
                <w:sz w:val="22"/>
                <w:szCs w:val="22"/>
              </w:rPr>
              <w:t>Assistenti</w:t>
            </w:r>
          </w:p>
        </w:tc>
        <w:tc>
          <w:tcPr>
            <w:tcW w:w="2534" w:type="dxa"/>
            <w:tcBorders>
              <w:top w:val="nil"/>
              <w:left w:val="nil"/>
              <w:bottom w:val="single" w:sz="4" w:space="0" w:color="auto"/>
              <w:right w:val="single" w:sz="4" w:space="0" w:color="auto"/>
            </w:tcBorders>
            <w:shd w:val="clear" w:color="auto" w:fill="auto"/>
            <w:vAlign w:val="center"/>
            <w:hideMark/>
          </w:tcPr>
          <w:p w14:paraId="29CFBC4B" w14:textId="77777777" w:rsidR="00BC16AB" w:rsidRPr="00152E10" w:rsidRDefault="00BC16AB" w:rsidP="00E90C74">
            <w:pPr>
              <w:jc w:val="center"/>
              <w:rPr>
                <w:rFonts w:asciiTheme="minorHAnsi" w:hAnsiTheme="minorHAnsi" w:cstheme="minorHAnsi"/>
                <w:color w:val="000000"/>
                <w:sz w:val="22"/>
                <w:szCs w:val="22"/>
              </w:rPr>
            </w:pPr>
            <w:r w:rsidRPr="00152E10">
              <w:rPr>
                <w:rFonts w:asciiTheme="minorHAnsi" w:hAnsiTheme="minorHAnsi" w:cstheme="minorHAnsi"/>
                <w:color w:val="000000"/>
                <w:sz w:val="22"/>
                <w:szCs w:val="22"/>
              </w:rPr>
              <w:t>Da individuare in relazione alle specifiche esigenze</w:t>
            </w:r>
          </w:p>
        </w:tc>
        <w:tc>
          <w:tcPr>
            <w:tcW w:w="2693" w:type="dxa"/>
            <w:tcBorders>
              <w:top w:val="nil"/>
              <w:left w:val="nil"/>
              <w:bottom w:val="single" w:sz="4" w:space="0" w:color="auto"/>
              <w:right w:val="single" w:sz="4" w:space="0" w:color="auto"/>
            </w:tcBorders>
            <w:shd w:val="clear" w:color="auto" w:fill="auto"/>
            <w:vAlign w:val="center"/>
            <w:hideMark/>
          </w:tcPr>
          <w:p w14:paraId="21774EB5" w14:textId="77777777" w:rsidR="00BC16AB" w:rsidRPr="00152E10" w:rsidRDefault="00BC16AB" w:rsidP="00E90C74">
            <w:pPr>
              <w:jc w:val="center"/>
              <w:rPr>
                <w:rFonts w:asciiTheme="minorHAnsi" w:hAnsiTheme="minorHAnsi" w:cstheme="minorHAnsi"/>
                <w:color w:val="000000"/>
                <w:sz w:val="22"/>
                <w:szCs w:val="22"/>
              </w:rPr>
            </w:pPr>
            <w:r w:rsidRPr="00152E10">
              <w:rPr>
                <w:rFonts w:asciiTheme="minorHAnsi" w:hAnsiTheme="minorHAnsi" w:cstheme="minorHAnsi"/>
                <w:color w:val="000000"/>
                <w:sz w:val="22"/>
                <w:szCs w:val="22"/>
              </w:rPr>
              <w:t>concorso pubblico/mobilità 15%</w:t>
            </w:r>
          </w:p>
        </w:tc>
        <w:tc>
          <w:tcPr>
            <w:tcW w:w="1276" w:type="dxa"/>
            <w:tcBorders>
              <w:top w:val="nil"/>
              <w:left w:val="nil"/>
              <w:bottom w:val="single" w:sz="4" w:space="0" w:color="auto"/>
              <w:right w:val="single" w:sz="4" w:space="0" w:color="auto"/>
            </w:tcBorders>
            <w:shd w:val="clear" w:color="auto" w:fill="auto"/>
            <w:noWrap/>
            <w:vAlign w:val="center"/>
            <w:hideMark/>
          </w:tcPr>
          <w:p w14:paraId="791337D6" w14:textId="77777777" w:rsidR="00BC16AB" w:rsidRPr="00152E10" w:rsidRDefault="00BC16AB" w:rsidP="00E90C74">
            <w:pPr>
              <w:jc w:val="center"/>
              <w:rPr>
                <w:rFonts w:asciiTheme="minorHAnsi" w:hAnsiTheme="minorHAnsi" w:cstheme="minorHAnsi"/>
                <w:color w:val="000000"/>
                <w:sz w:val="22"/>
                <w:szCs w:val="22"/>
              </w:rPr>
            </w:pPr>
            <w:r w:rsidRPr="00152E10">
              <w:rPr>
                <w:rFonts w:asciiTheme="minorHAnsi" w:hAnsiTheme="minorHAnsi" w:cstheme="minorHAnsi"/>
                <w:color w:val="000000"/>
                <w:sz w:val="22"/>
                <w:szCs w:val="22"/>
              </w:rPr>
              <w:t>34.191,28 €</w:t>
            </w:r>
          </w:p>
        </w:tc>
        <w:tc>
          <w:tcPr>
            <w:tcW w:w="708" w:type="dxa"/>
            <w:tcBorders>
              <w:top w:val="nil"/>
              <w:left w:val="nil"/>
              <w:bottom w:val="single" w:sz="4" w:space="0" w:color="auto"/>
              <w:right w:val="single" w:sz="4" w:space="0" w:color="auto"/>
            </w:tcBorders>
            <w:shd w:val="clear" w:color="auto" w:fill="auto"/>
            <w:noWrap/>
            <w:vAlign w:val="center"/>
            <w:hideMark/>
          </w:tcPr>
          <w:p w14:paraId="715214E2" w14:textId="77777777" w:rsidR="00BC16AB" w:rsidRPr="00152E10" w:rsidRDefault="00BC16AB" w:rsidP="00E90C74">
            <w:pPr>
              <w:jc w:val="center"/>
              <w:rPr>
                <w:rFonts w:asciiTheme="minorHAnsi" w:hAnsiTheme="minorHAnsi" w:cstheme="minorHAnsi"/>
                <w:color w:val="000000"/>
                <w:sz w:val="22"/>
                <w:szCs w:val="22"/>
              </w:rPr>
            </w:pPr>
            <w:r w:rsidRPr="00152E10">
              <w:rPr>
                <w:rFonts w:asciiTheme="minorHAnsi" w:hAnsiTheme="minorHAnsi" w:cstheme="minorHAnsi"/>
                <w:color w:val="000000"/>
                <w:sz w:val="22"/>
                <w:szCs w:val="22"/>
              </w:rPr>
              <w:t>2</w:t>
            </w:r>
          </w:p>
        </w:tc>
        <w:tc>
          <w:tcPr>
            <w:tcW w:w="1418" w:type="dxa"/>
            <w:tcBorders>
              <w:top w:val="nil"/>
              <w:left w:val="nil"/>
              <w:bottom w:val="single" w:sz="4" w:space="0" w:color="auto"/>
              <w:right w:val="single" w:sz="4" w:space="0" w:color="auto"/>
            </w:tcBorders>
            <w:shd w:val="clear" w:color="auto" w:fill="auto"/>
            <w:noWrap/>
            <w:vAlign w:val="center"/>
            <w:hideMark/>
          </w:tcPr>
          <w:p w14:paraId="74F823F3" w14:textId="77777777" w:rsidR="00BC16AB" w:rsidRPr="00152E10" w:rsidRDefault="00BC16AB" w:rsidP="00E90C74">
            <w:pPr>
              <w:jc w:val="center"/>
              <w:rPr>
                <w:rFonts w:asciiTheme="minorHAnsi" w:hAnsiTheme="minorHAnsi" w:cstheme="minorHAnsi"/>
                <w:color w:val="000000"/>
                <w:sz w:val="22"/>
                <w:szCs w:val="22"/>
              </w:rPr>
            </w:pPr>
            <w:r w:rsidRPr="00152E10">
              <w:rPr>
                <w:rFonts w:asciiTheme="minorHAnsi" w:hAnsiTheme="minorHAnsi" w:cstheme="minorHAnsi"/>
                <w:color w:val="000000"/>
                <w:sz w:val="22"/>
                <w:szCs w:val="22"/>
              </w:rPr>
              <w:t>68.382,56 €</w:t>
            </w:r>
          </w:p>
        </w:tc>
      </w:tr>
      <w:tr w:rsidR="00BC16AB" w:rsidRPr="00152E10" w14:paraId="674F6E62" w14:textId="77777777" w:rsidTr="00152E10">
        <w:trPr>
          <w:trHeight w:val="510"/>
        </w:trPr>
        <w:tc>
          <w:tcPr>
            <w:tcW w:w="1856" w:type="dxa"/>
            <w:tcBorders>
              <w:top w:val="nil"/>
              <w:left w:val="single" w:sz="4" w:space="0" w:color="auto"/>
              <w:bottom w:val="single" w:sz="4" w:space="0" w:color="auto"/>
              <w:right w:val="single" w:sz="4" w:space="0" w:color="auto"/>
            </w:tcBorders>
            <w:shd w:val="clear" w:color="auto" w:fill="auto"/>
            <w:noWrap/>
            <w:vAlign w:val="center"/>
            <w:hideMark/>
          </w:tcPr>
          <w:p w14:paraId="763D0BA7" w14:textId="77777777" w:rsidR="00BC16AB" w:rsidRPr="00152E10" w:rsidRDefault="00BC16AB" w:rsidP="00E90C74">
            <w:pPr>
              <w:jc w:val="center"/>
              <w:rPr>
                <w:rFonts w:asciiTheme="minorHAnsi" w:hAnsiTheme="minorHAnsi" w:cstheme="minorHAnsi"/>
                <w:color w:val="000000"/>
                <w:sz w:val="22"/>
                <w:szCs w:val="22"/>
              </w:rPr>
            </w:pPr>
            <w:r w:rsidRPr="00152E10">
              <w:rPr>
                <w:rFonts w:asciiTheme="minorHAnsi" w:hAnsiTheme="minorHAnsi" w:cstheme="minorHAnsi"/>
                <w:color w:val="000000"/>
                <w:sz w:val="22"/>
                <w:szCs w:val="22"/>
              </w:rPr>
              <w:t>Assistenti</w:t>
            </w:r>
          </w:p>
        </w:tc>
        <w:tc>
          <w:tcPr>
            <w:tcW w:w="2534" w:type="dxa"/>
            <w:tcBorders>
              <w:top w:val="nil"/>
              <w:left w:val="nil"/>
              <w:bottom w:val="single" w:sz="4" w:space="0" w:color="auto"/>
              <w:right w:val="single" w:sz="4" w:space="0" w:color="auto"/>
            </w:tcBorders>
            <w:shd w:val="clear" w:color="auto" w:fill="auto"/>
            <w:vAlign w:val="center"/>
            <w:hideMark/>
          </w:tcPr>
          <w:p w14:paraId="1EF5056C" w14:textId="77777777" w:rsidR="00BC16AB" w:rsidRPr="00152E10" w:rsidRDefault="00BC16AB" w:rsidP="00E90C74">
            <w:pPr>
              <w:jc w:val="center"/>
              <w:rPr>
                <w:rFonts w:asciiTheme="minorHAnsi" w:hAnsiTheme="minorHAnsi" w:cstheme="minorHAnsi"/>
                <w:color w:val="000000"/>
                <w:sz w:val="22"/>
                <w:szCs w:val="22"/>
              </w:rPr>
            </w:pPr>
            <w:r w:rsidRPr="00152E10">
              <w:rPr>
                <w:rFonts w:asciiTheme="minorHAnsi" w:hAnsiTheme="minorHAnsi" w:cstheme="minorHAnsi"/>
                <w:color w:val="000000"/>
                <w:sz w:val="22"/>
                <w:szCs w:val="22"/>
              </w:rPr>
              <w:t>Assistente Tecnico</w:t>
            </w:r>
          </w:p>
        </w:tc>
        <w:tc>
          <w:tcPr>
            <w:tcW w:w="2693" w:type="dxa"/>
            <w:tcBorders>
              <w:top w:val="nil"/>
              <w:left w:val="nil"/>
              <w:bottom w:val="single" w:sz="4" w:space="0" w:color="auto"/>
              <w:right w:val="single" w:sz="4" w:space="0" w:color="auto"/>
            </w:tcBorders>
            <w:shd w:val="clear" w:color="auto" w:fill="auto"/>
            <w:vAlign w:val="center"/>
            <w:hideMark/>
          </w:tcPr>
          <w:p w14:paraId="38DDCE89" w14:textId="77777777" w:rsidR="00BC16AB" w:rsidRPr="00152E10" w:rsidRDefault="00BC16AB" w:rsidP="00E90C74">
            <w:pPr>
              <w:jc w:val="center"/>
              <w:rPr>
                <w:rFonts w:asciiTheme="minorHAnsi" w:hAnsiTheme="minorHAnsi" w:cstheme="minorHAnsi"/>
                <w:color w:val="000000"/>
                <w:sz w:val="22"/>
                <w:szCs w:val="22"/>
              </w:rPr>
            </w:pPr>
            <w:r w:rsidRPr="00152E10">
              <w:rPr>
                <w:rFonts w:asciiTheme="minorHAnsi" w:hAnsiTheme="minorHAnsi" w:cstheme="minorHAnsi"/>
                <w:color w:val="000000"/>
                <w:sz w:val="22"/>
                <w:szCs w:val="22"/>
              </w:rPr>
              <w:t xml:space="preserve">Art. 20 c.1 Dlgs 75/2017 </w:t>
            </w:r>
            <w:r w:rsidRPr="00152E10">
              <w:rPr>
                <w:rFonts w:asciiTheme="minorHAnsi" w:hAnsiTheme="minorHAnsi" w:cstheme="minorHAnsi"/>
                <w:b/>
                <w:bCs/>
                <w:color w:val="FF0000"/>
                <w:sz w:val="22"/>
                <w:szCs w:val="22"/>
              </w:rPr>
              <w:t>concluso</w:t>
            </w:r>
          </w:p>
        </w:tc>
        <w:tc>
          <w:tcPr>
            <w:tcW w:w="1276" w:type="dxa"/>
            <w:tcBorders>
              <w:top w:val="nil"/>
              <w:left w:val="nil"/>
              <w:bottom w:val="single" w:sz="4" w:space="0" w:color="auto"/>
              <w:right w:val="single" w:sz="4" w:space="0" w:color="auto"/>
            </w:tcBorders>
            <w:shd w:val="clear" w:color="auto" w:fill="auto"/>
            <w:noWrap/>
            <w:vAlign w:val="center"/>
            <w:hideMark/>
          </w:tcPr>
          <w:p w14:paraId="3049307E" w14:textId="77777777" w:rsidR="00BC16AB" w:rsidRPr="00152E10" w:rsidRDefault="00BC16AB" w:rsidP="00E90C74">
            <w:pPr>
              <w:jc w:val="center"/>
              <w:rPr>
                <w:rFonts w:asciiTheme="minorHAnsi" w:hAnsiTheme="minorHAnsi" w:cstheme="minorHAnsi"/>
                <w:color w:val="000000"/>
                <w:sz w:val="22"/>
                <w:szCs w:val="22"/>
              </w:rPr>
            </w:pPr>
            <w:r w:rsidRPr="00152E10">
              <w:rPr>
                <w:rFonts w:asciiTheme="minorHAnsi" w:hAnsiTheme="minorHAnsi" w:cstheme="minorHAnsi"/>
                <w:color w:val="000000"/>
                <w:sz w:val="22"/>
                <w:szCs w:val="22"/>
              </w:rPr>
              <w:t>34.191,28 €</w:t>
            </w:r>
          </w:p>
        </w:tc>
        <w:tc>
          <w:tcPr>
            <w:tcW w:w="708" w:type="dxa"/>
            <w:tcBorders>
              <w:top w:val="nil"/>
              <w:left w:val="nil"/>
              <w:bottom w:val="single" w:sz="4" w:space="0" w:color="auto"/>
              <w:right w:val="single" w:sz="4" w:space="0" w:color="auto"/>
            </w:tcBorders>
            <w:shd w:val="clear" w:color="auto" w:fill="auto"/>
            <w:noWrap/>
            <w:vAlign w:val="center"/>
            <w:hideMark/>
          </w:tcPr>
          <w:p w14:paraId="02D619A2" w14:textId="77777777" w:rsidR="00BC16AB" w:rsidRPr="00152E10" w:rsidRDefault="00BC16AB" w:rsidP="00E90C74">
            <w:pPr>
              <w:jc w:val="center"/>
              <w:rPr>
                <w:rFonts w:asciiTheme="minorHAnsi" w:hAnsiTheme="minorHAnsi" w:cstheme="minorHAnsi"/>
                <w:color w:val="000000"/>
                <w:sz w:val="22"/>
                <w:szCs w:val="22"/>
              </w:rPr>
            </w:pPr>
            <w:r w:rsidRPr="00152E10">
              <w:rPr>
                <w:rFonts w:asciiTheme="minorHAnsi" w:hAnsiTheme="minorHAnsi" w:cstheme="minorHAnsi"/>
                <w:color w:val="000000"/>
                <w:sz w:val="22"/>
                <w:szCs w:val="22"/>
              </w:rPr>
              <w:t>1</w:t>
            </w:r>
          </w:p>
        </w:tc>
        <w:tc>
          <w:tcPr>
            <w:tcW w:w="1418" w:type="dxa"/>
            <w:tcBorders>
              <w:top w:val="nil"/>
              <w:left w:val="nil"/>
              <w:bottom w:val="single" w:sz="4" w:space="0" w:color="auto"/>
              <w:right w:val="single" w:sz="4" w:space="0" w:color="auto"/>
            </w:tcBorders>
            <w:shd w:val="clear" w:color="auto" w:fill="auto"/>
            <w:noWrap/>
            <w:vAlign w:val="center"/>
            <w:hideMark/>
          </w:tcPr>
          <w:p w14:paraId="6AA216BE" w14:textId="77777777" w:rsidR="00BC16AB" w:rsidRPr="00152E10" w:rsidRDefault="00BC16AB" w:rsidP="00E90C74">
            <w:pPr>
              <w:jc w:val="center"/>
              <w:rPr>
                <w:rFonts w:asciiTheme="minorHAnsi" w:hAnsiTheme="minorHAnsi" w:cstheme="minorHAnsi"/>
                <w:color w:val="000000"/>
                <w:sz w:val="22"/>
                <w:szCs w:val="22"/>
              </w:rPr>
            </w:pPr>
            <w:r w:rsidRPr="00152E10">
              <w:rPr>
                <w:rFonts w:asciiTheme="minorHAnsi" w:hAnsiTheme="minorHAnsi" w:cstheme="minorHAnsi"/>
                <w:color w:val="000000"/>
                <w:sz w:val="22"/>
                <w:szCs w:val="22"/>
              </w:rPr>
              <w:t>34.191,28 €</w:t>
            </w:r>
          </w:p>
        </w:tc>
      </w:tr>
      <w:tr w:rsidR="00BC16AB" w:rsidRPr="00152E10" w14:paraId="4E2A4465" w14:textId="77777777" w:rsidTr="00152E10">
        <w:trPr>
          <w:trHeight w:val="510"/>
        </w:trPr>
        <w:tc>
          <w:tcPr>
            <w:tcW w:w="1856" w:type="dxa"/>
            <w:tcBorders>
              <w:top w:val="nil"/>
              <w:left w:val="single" w:sz="4" w:space="0" w:color="auto"/>
              <w:bottom w:val="single" w:sz="4" w:space="0" w:color="auto"/>
              <w:right w:val="single" w:sz="4" w:space="0" w:color="auto"/>
            </w:tcBorders>
            <w:shd w:val="clear" w:color="auto" w:fill="auto"/>
            <w:noWrap/>
            <w:vAlign w:val="center"/>
            <w:hideMark/>
          </w:tcPr>
          <w:p w14:paraId="6D4AA401" w14:textId="77777777" w:rsidR="00BC16AB" w:rsidRPr="00152E10" w:rsidRDefault="00BC16AB" w:rsidP="00E90C74">
            <w:pPr>
              <w:jc w:val="center"/>
              <w:rPr>
                <w:rFonts w:asciiTheme="minorHAnsi" w:hAnsiTheme="minorHAnsi" w:cstheme="minorHAnsi"/>
                <w:color w:val="000000"/>
                <w:sz w:val="22"/>
                <w:szCs w:val="22"/>
              </w:rPr>
            </w:pPr>
            <w:r w:rsidRPr="00152E10">
              <w:rPr>
                <w:rFonts w:asciiTheme="minorHAnsi" w:hAnsiTheme="minorHAnsi" w:cstheme="minorHAnsi"/>
                <w:color w:val="000000"/>
                <w:sz w:val="22"/>
                <w:szCs w:val="22"/>
              </w:rPr>
              <w:t>Assistenti</w:t>
            </w:r>
          </w:p>
        </w:tc>
        <w:tc>
          <w:tcPr>
            <w:tcW w:w="2534" w:type="dxa"/>
            <w:tcBorders>
              <w:top w:val="nil"/>
              <w:left w:val="nil"/>
              <w:bottom w:val="single" w:sz="4" w:space="0" w:color="auto"/>
              <w:right w:val="single" w:sz="4" w:space="0" w:color="auto"/>
            </w:tcBorders>
            <w:shd w:val="clear" w:color="auto" w:fill="auto"/>
            <w:vAlign w:val="center"/>
            <w:hideMark/>
          </w:tcPr>
          <w:p w14:paraId="6382A49C" w14:textId="77777777" w:rsidR="00BC16AB" w:rsidRPr="00152E10" w:rsidRDefault="00BC16AB" w:rsidP="00E90C74">
            <w:pPr>
              <w:jc w:val="center"/>
              <w:rPr>
                <w:rFonts w:asciiTheme="minorHAnsi" w:hAnsiTheme="minorHAnsi" w:cstheme="minorHAnsi"/>
                <w:color w:val="000000"/>
                <w:sz w:val="22"/>
                <w:szCs w:val="22"/>
              </w:rPr>
            </w:pPr>
            <w:r w:rsidRPr="00152E10">
              <w:rPr>
                <w:rFonts w:asciiTheme="minorHAnsi" w:hAnsiTheme="minorHAnsi" w:cstheme="minorHAnsi"/>
                <w:color w:val="000000"/>
                <w:sz w:val="22"/>
                <w:szCs w:val="22"/>
              </w:rPr>
              <w:t>Assistente Amministrativo</w:t>
            </w:r>
          </w:p>
        </w:tc>
        <w:tc>
          <w:tcPr>
            <w:tcW w:w="2693" w:type="dxa"/>
            <w:tcBorders>
              <w:top w:val="nil"/>
              <w:left w:val="nil"/>
              <w:bottom w:val="single" w:sz="4" w:space="0" w:color="auto"/>
              <w:right w:val="single" w:sz="4" w:space="0" w:color="auto"/>
            </w:tcBorders>
            <w:shd w:val="clear" w:color="auto" w:fill="auto"/>
            <w:vAlign w:val="center"/>
            <w:hideMark/>
          </w:tcPr>
          <w:p w14:paraId="25F1E464" w14:textId="77777777" w:rsidR="00BC16AB" w:rsidRPr="00152E10" w:rsidRDefault="00BC16AB" w:rsidP="00E90C74">
            <w:pPr>
              <w:jc w:val="center"/>
              <w:rPr>
                <w:rFonts w:asciiTheme="minorHAnsi" w:hAnsiTheme="minorHAnsi" w:cstheme="minorHAnsi"/>
                <w:color w:val="000000"/>
                <w:sz w:val="22"/>
                <w:szCs w:val="22"/>
              </w:rPr>
            </w:pPr>
            <w:r w:rsidRPr="00152E10">
              <w:rPr>
                <w:rFonts w:asciiTheme="minorHAnsi" w:hAnsiTheme="minorHAnsi" w:cstheme="minorHAnsi"/>
                <w:color w:val="000000"/>
                <w:sz w:val="22"/>
                <w:szCs w:val="22"/>
              </w:rPr>
              <w:t xml:space="preserve">Art. 20 c.1 Dlgs 75/2017 </w:t>
            </w:r>
            <w:r w:rsidRPr="00152E10">
              <w:rPr>
                <w:rFonts w:asciiTheme="minorHAnsi" w:hAnsiTheme="minorHAnsi" w:cstheme="minorHAnsi"/>
                <w:b/>
                <w:bCs/>
                <w:color w:val="FF0000"/>
                <w:sz w:val="22"/>
                <w:szCs w:val="22"/>
              </w:rPr>
              <w:t>concluso</w:t>
            </w:r>
          </w:p>
        </w:tc>
        <w:tc>
          <w:tcPr>
            <w:tcW w:w="1276" w:type="dxa"/>
            <w:tcBorders>
              <w:top w:val="nil"/>
              <w:left w:val="nil"/>
              <w:bottom w:val="single" w:sz="4" w:space="0" w:color="auto"/>
              <w:right w:val="single" w:sz="4" w:space="0" w:color="auto"/>
            </w:tcBorders>
            <w:shd w:val="clear" w:color="auto" w:fill="auto"/>
            <w:noWrap/>
            <w:vAlign w:val="center"/>
            <w:hideMark/>
          </w:tcPr>
          <w:p w14:paraId="4BD3A380" w14:textId="77777777" w:rsidR="00BC16AB" w:rsidRPr="00152E10" w:rsidRDefault="00BC16AB" w:rsidP="00E90C74">
            <w:pPr>
              <w:jc w:val="center"/>
              <w:rPr>
                <w:rFonts w:asciiTheme="minorHAnsi" w:hAnsiTheme="minorHAnsi" w:cstheme="minorHAnsi"/>
                <w:color w:val="000000"/>
                <w:sz w:val="22"/>
                <w:szCs w:val="22"/>
              </w:rPr>
            </w:pPr>
            <w:r w:rsidRPr="00152E10">
              <w:rPr>
                <w:rFonts w:asciiTheme="minorHAnsi" w:hAnsiTheme="minorHAnsi" w:cstheme="minorHAnsi"/>
                <w:color w:val="000000"/>
                <w:sz w:val="22"/>
                <w:szCs w:val="22"/>
              </w:rPr>
              <w:t>34.191,28 €</w:t>
            </w:r>
          </w:p>
        </w:tc>
        <w:tc>
          <w:tcPr>
            <w:tcW w:w="708" w:type="dxa"/>
            <w:tcBorders>
              <w:top w:val="nil"/>
              <w:left w:val="nil"/>
              <w:bottom w:val="single" w:sz="4" w:space="0" w:color="auto"/>
              <w:right w:val="single" w:sz="4" w:space="0" w:color="auto"/>
            </w:tcBorders>
            <w:shd w:val="clear" w:color="auto" w:fill="auto"/>
            <w:noWrap/>
            <w:vAlign w:val="center"/>
            <w:hideMark/>
          </w:tcPr>
          <w:p w14:paraId="113430CE" w14:textId="77777777" w:rsidR="00BC16AB" w:rsidRPr="00152E10" w:rsidRDefault="00BC16AB" w:rsidP="00E90C74">
            <w:pPr>
              <w:jc w:val="center"/>
              <w:rPr>
                <w:rFonts w:asciiTheme="minorHAnsi" w:hAnsiTheme="minorHAnsi" w:cstheme="minorHAnsi"/>
                <w:color w:val="000000"/>
                <w:sz w:val="22"/>
                <w:szCs w:val="22"/>
              </w:rPr>
            </w:pPr>
            <w:r w:rsidRPr="00152E10">
              <w:rPr>
                <w:rFonts w:asciiTheme="minorHAnsi" w:hAnsiTheme="minorHAnsi" w:cstheme="minorHAnsi"/>
                <w:color w:val="000000"/>
                <w:sz w:val="22"/>
                <w:szCs w:val="22"/>
              </w:rPr>
              <w:t>1</w:t>
            </w:r>
          </w:p>
        </w:tc>
        <w:tc>
          <w:tcPr>
            <w:tcW w:w="1418" w:type="dxa"/>
            <w:tcBorders>
              <w:top w:val="nil"/>
              <w:left w:val="nil"/>
              <w:bottom w:val="single" w:sz="4" w:space="0" w:color="auto"/>
              <w:right w:val="single" w:sz="4" w:space="0" w:color="auto"/>
            </w:tcBorders>
            <w:shd w:val="clear" w:color="auto" w:fill="auto"/>
            <w:noWrap/>
            <w:vAlign w:val="center"/>
            <w:hideMark/>
          </w:tcPr>
          <w:p w14:paraId="1A41175F" w14:textId="77777777" w:rsidR="00BC16AB" w:rsidRPr="00152E10" w:rsidRDefault="00BC16AB" w:rsidP="00E90C74">
            <w:pPr>
              <w:jc w:val="center"/>
              <w:rPr>
                <w:rFonts w:asciiTheme="minorHAnsi" w:hAnsiTheme="minorHAnsi" w:cstheme="minorHAnsi"/>
                <w:color w:val="000000"/>
                <w:sz w:val="22"/>
                <w:szCs w:val="22"/>
              </w:rPr>
            </w:pPr>
            <w:r w:rsidRPr="00152E10">
              <w:rPr>
                <w:rFonts w:asciiTheme="minorHAnsi" w:hAnsiTheme="minorHAnsi" w:cstheme="minorHAnsi"/>
                <w:color w:val="000000"/>
                <w:sz w:val="22"/>
                <w:szCs w:val="22"/>
              </w:rPr>
              <w:t>34.191,28 €</w:t>
            </w:r>
          </w:p>
        </w:tc>
      </w:tr>
      <w:tr w:rsidR="00BC16AB" w:rsidRPr="00152E10" w14:paraId="6FE1C8B2" w14:textId="77777777" w:rsidTr="00152E10">
        <w:trPr>
          <w:trHeight w:val="255"/>
        </w:trPr>
        <w:tc>
          <w:tcPr>
            <w:tcW w:w="9067" w:type="dxa"/>
            <w:gridSpan w:val="5"/>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68EA8F6" w14:textId="77777777" w:rsidR="00BC16AB" w:rsidRPr="00152E10" w:rsidRDefault="00BC16AB" w:rsidP="00E90C74">
            <w:pPr>
              <w:jc w:val="right"/>
              <w:rPr>
                <w:rFonts w:asciiTheme="minorHAnsi" w:hAnsiTheme="minorHAnsi" w:cstheme="minorHAnsi"/>
                <w:b/>
                <w:bCs/>
                <w:color w:val="000000"/>
                <w:sz w:val="22"/>
                <w:szCs w:val="22"/>
              </w:rPr>
            </w:pPr>
            <w:r w:rsidRPr="00152E10">
              <w:rPr>
                <w:rFonts w:asciiTheme="minorHAnsi" w:hAnsiTheme="minorHAnsi" w:cstheme="minorHAnsi"/>
                <w:b/>
                <w:bCs/>
                <w:color w:val="000000"/>
                <w:sz w:val="22"/>
                <w:szCs w:val="22"/>
              </w:rPr>
              <w:t xml:space="preserve"> Costo Assunzioni 2025 </w:t>
            </w:r>
          </w:p>
        </w:tc>
        <w:tc>
          <w:tcPr>
            <w:tcW w:w="1418" w:type="dxa"/>
            <w:tcBorders>
              <w:top w:val="nil"/>
              <w:left w:val="nil"/>
              <w:bottom w:val="single" w:sz="4" w:space="0" w:color="auto"/>
              <w:right w:val="single" w:sz="4" w:space="0" w:color="auto"/>
            </w:tcBorders>
            <w:shd w:val="clear" w:color="auto" w:fill="auto"/>
            <w:noWrap/>
            <w:vAlign w:val="bottom"/>
            <w:hideMark/>
          </w:tcPr>
          <w:p w14:paraId="69F4D023" w14:textId="77777777" w:rsidR="00BC16AB" w:rsidRPr="00152E10" w:rsidRDefault="00BC16AB" w:rsidP="00E90C74">
            <w:pPr>
              <w:jc w:val="center"/>
              <w:rPr>
                <w:rFonts w:asciiTheme="minorHAnsi" w:hAnsiTheme="minorHAnsi" w:cstheme="minorHAnsi"/>
                <w:color w:val="000000"/>
                <w:sz w:val="22"/>
                <w:szCs w:val="22"/>
              </w:rPr>
            </w:pPr>
            <w:r w:rsidRPr="00152E10">
              <w:rPr>
                <w:rFonts w:asciiTheme="minorHAnsi" w:hAnsiTheme="minorHAnsi" w:cstheme="minorHAnsi"/>
                <w:color w:val="000000"/>
                <w:sz w:val="22"/>
                <w:szCs w:val="22"/>
              </w:rPr>
              <w:t>145.510,24 €</w:t>
            </w:r>
          </w:p>
        </w:tc>
      </w:tr>
      <w:tr w:rsidR="00BC16AB" w:rsidRPr="00152E10" w14:paraId="6D33BD3B" w14:textId="77777777" w:rsidTr="00152E10">
        <w:trPr>
          <w:trHeight w:val="255"/>
        </w:trPr>
        <w:tc>
          <w:tcPr>
            <w:tcW w:w="9067" w:type="dxa"/>
            <w:gridSpan w:val="5"/>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3DD49C7" w14:textId="3CF0AC4E" w:rsidR="00BC16AB" w:rsidRPr="00152E10" w:rsidRDefault="00BC16AB" w:rsidP="00E90C74">
            <w:pPr>
              <w:jc w:val="right"/>
              <w:rPr>
                <w:rFonts w:asciiTheme="minorHAnsi" w:hAnsiTheme="minorHAnsi" w:cstheme="minorHAnsi"/>
                <w:b/>
                <w:bCs/>
                <w:i/>
                <w:iCs/>
                <w:color w:val="FF0000"/>
                <w:sz w:val="22"/>
                <w:szCs w:val="22"/>
              </w:rPr>
            </w:pPr>
            <w:r w:rsidRPr="00152E10">
              <w:rPr>
                <w:rFonts w:asciiTheme="minorHAnsi" w:hAnsiTheme="minorHAnsi" w:cstheme="minorHAnsi"/>
                <w:b/>
                <w:bCs/>
                <w:i/>
                <w:iCs/>
                <w:color w:val="FF0000"/>
                <w:sz w:val="22"/>
                <w:szCs w:val="22"/>
              </w:rPr>
              <w:t xml:space="preserve">Capacità </w:t>
            </w:r>
            <w:proofErr w:type="spellStart"/>
            <w:r w:rsidRPr="00152E10">
              <w:rPr>
                <w:rFonts w:asciiTheme="minorHAnsi" w:hAnsiTheme="minorHAnsi" w:cstheme="minorHAnsi"/>
                <w:b/>
                <w:bCs/>
                <w:i/>
                <w:iCs/>
                <w:color w:val="FF0000"/>
                <w:sz w:val="22"/>
                <w:szCs w:val="22"/>
              </w:rPr>
              <w:t>assunzionali</w:t>
            </w:r>
            <w:proofErr w:type="spellEnd"/>
            <w:r w:rsidRPr="00152E10">
              <w:rPr>
                <w:rFonts w:asciiTheme="minorHAnsi" w:hAnsiTheme="minorHAnsi" w:cstheme="minorHAnsi"/>
                <w:b/>
                <w:bCs/>
                <w:i/>
                <w:iCs/>
                <w:color w:val="FF0000"/>
                <w:sz w:val="22"/>
                <w:szCs w:val="22"/>
              </w:rPr>
              <w:t xml:space="preserve"> 2025 </w:t>
            </w:r>
          </w:p>
        </w:tc>
        <w:tc>
          <w:tcPr>
            <w:tcW w:w="1418" w:type="dxa"/>
            <w:tcBorders>
              <w:top w:val="nil"/>
              <w:left w:val="nil"/>
              <w:bottom w:val="single" w:sz="4" w:space="0" w:color="auto"/>
              <w:right w:val="single" w:sz="4" w:space="0" w:color="auto"/>
            </w:tcBorders>
            <w:shd w:val="clear" w:color="auto" w:fill="auto"/>
            <w:noWrap/>
            <w:vAlign w:val="bottom"/>
            <w:hideMark/>
          </w:tcPr>
          <w:p w14:paraId="1B642D8A" w14:textId="77777777" w:rsidR="00BC16AB" w:rsidRPr="00152E10" w:rsidRDefault="00BC16AB" w:rsidP="00E90C74">
            <w:pPr>
              <w:jc w:val="center"/>
              <w:rPr>
                <w:rFonts w:asciiTheme="minorHAnsi" w:hAnsiTheme="minorHAnsi" w:cstheme="minorHAnsi"/>
                <w:b/>
                <w:bCs/>
                <w:i/>
                <w:iCs/>
                <w:color w:val="FF0000"/>
                <w:sz w:val="22"/>
                <w:szCs w:val="22"/>
              </w:rPr>
            </w:pPr>
            <w:r w:rsidRPr="00152E10">
              <w:rPr>
                <w:rFonts w:asciiTheme="minorHAnsi" w:hAnsiTheme="minorHAnsi" w:cstheme="minorHAnsi"/>
                <w:b/>
                <w:bCs/>
                <w:i/>
                <w:iCs/>
                <w:color w:val="FF0000"/>
                <w:sz w:val="22"/>
                <w:szCs w:val="22"/>
              </w:rPr>
              <w:t>971.876,50 €</w:t>
            </w:r>
          </w:p>
        </w:tc>
      </w:tr>
      <w:tr w:rsidR="00BC16AB" w:rsidRPr="00152E10" w14:paraId="73FF97B0" w14:textId="77777777" w:rsidTr="00152E10">
        <w:trPr>
          <w:trHeight w:val="255"/>
        </w:trPr>
        <w:tc>
          <w:tcPr>
            <w:tcW w:w="9067" w:type="dxa"/>
            <w:gridSpan w:val="5"/>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4EF5FD0" w14:textId="77777777" w:rsidR="00BC16AB" w:rsidRPr="00152E10" w:rsidRDefault="00BC16AB" w:rsidP="00E90C74">
            <w:pPr>
              <w:jc w:val="right"/>
              <w:rPr>
                <w:rFonts w:asciiTheme="minorHAnsi" w:hAnsiTheme="minorHAnsi" w:cstheme="minorHAnsi"/>
                <w:b/>
                <w:bCs/>
                <w:color w:val="000000"/>
                <w:sz w:val="22"/>
                <w:szCs w:val="22"/>
              </w:rPr>
            </w:pPr>
            <w:r w:rsidRPr="00152E10">
              <w:rPr>
                <w:rFonts w:asciiTheme="minorHAnsi" w:hAnsiTheme="minorHAnsi" w:cstheme="minorHAnsi"/>
                <w:b/>
                <w:bCs/>
                <w:color w:val="000000"/>
                <w:sz w:val="22"/>
                <w:szCs w:val="22"/>
              </w:rPr>
              <w:t xml:space="preserve">Residui capacità </w:t>
            </w:r>
            <w:proofErr w:type="spellStart"/>
            <w:r w:rsidRPr="00152E10">
              <w:rPr>
                <w:rFonts w:asciiTheme="minorHAnsi" w:hAnsiTheme="minorHAnsi" w:cstheme="minorHAnsi"/>
                <w:b/>
                <w:bCs/>
                <w:color w:val="000000"/>
                <w:sz w:val="22"/>
                <w:szCs w:val="22"/>
              </w:rPr>
              <w:t>assunzionali</w:t>
            </w:r>
            <w:proofErr w:type="spellEnd"/>
            <w:r w:rsidRPr="00152E10">
              <w:rPr>
                <w:rFonts w:asciiTheme="minorHAnsi" w:hAnsiTheme="minorHAnsi" w:cstheme="minorHAnsi"/>
                <w:b/>
                <w:bCs/>
                <w:color w:val="000000"/>
                <w:sz w:val="22"/>
                <w:szCs w:val="22"/>
              </w:rPr>
              <w:t xml:space="preserve"> 2025</w:t>
            </w:r>
          </w:p>
        </w:tc>
        <w:tc>
          <w:tcPr>
            <w:tcW w:w="1418" w:type="dxa"/>
            <w:tcBorders>
              <w:top w:val="nil"/>
              <w:left w:val="nil"/>
              <w:bottom w:val="single" w:sz="4" w:space="0" w:color="auto"/>
              <w:right w:val="single" w:sz="4" w:space="0" w:color="auto"/>
            </w:tcBorders>
            <w:shd w:val="clear" w:color="auto" w:fill="auto"/>
            <w:noWrap/>
            <w:vAlign w:val="bottom"/>
            <w:hideMark/>
          </w:tcPr>
          <w:p w14:paraId="1E3BB79C" w14:textId="77777777" w:rsidR="00BC16AB" w:rsidRPr="00152E10" w:rsidRDefault="00BC16AB" w:rsidP="00E90C74">
            <w:pPr>
              <w:jc w:val="center"/>
              <w:rPr>
                <w:rFonts w:asciiTheme="minorHAnsi" w:hAnsiTheme="minorHAnsi" w:cstheme="minorHAnsi"/>
                <w:b/>
                <w:bCs/>
                <w:color w:val="000000"/>
                <w:sz w:val="22"/>
                <w:szCs w:val="22"/>
              </w:rPr>
            </w:pPr>
            <w:r w:rsidRPr="00152E10">
              <w:rPr>
                <w:rFonts w:asciiTheme="minorHAnsi" w:hAnsiTheme="minorHAnsi" w:cstheme="minorHAnsi"/>
                <w:b/>
                <w:bCs/>
                <w:color w:val="000000"/>
                <w:sz w:val="22"/>
                <w:szCs w:val="22"/>
              </w:rPr>
              <w:t>826.366,26 €</w:t>
            </w:r>
          </w:p>
        </w:tc>
      </w:tr>
    </w:tbl>
    <w:p w14:paraId="2F6B27BC" w14:textId="2AE9C127" w:rsidR="00BC16AB" w:rsidRDefault="00BC16AB" w:rsidP="00BC16AB">
      <w:pPr>
        <w:ind w:left="-142"/>
        <w:contextualSpacing/>
        <w:jc w:val="both"/>
        <w:rPr>
          <w:rFonts w:asciiTheme="minorHAnsi" w:hAnsiTheme="minorHAnsi" w:cstheme="minorHAnsi"/>
          <w:b/>
          <w:i/>
          <w:sz w:val="22"/>
          <w:szCs w:val="22"/>
        </w:rPr>
      </w:pPr>
    </w:p>
    <w:p w14:paraId="64A3BDC6" w14:textId="77777777" w:rsidR="00420096" w:rsidRPr="00152E10" w:rsidRDefault="00420096" w:rsidP="00BC16AB">
      <w:pPr>
        <w:ind w:left="-142"/>
        <w:contextualSpacing/>
        <w:jc w:val="both"/>
        <w:rPr>
          <w:rFonts w:asciiTheme="minorHAnsi" w:hAnsiTheme="minorHAnsi" w:cstheme="minorHAnsi"/>
          <w:b/>
          <w:i/>
          <w:sz w:val="22"/>
          <w:szCs w:val="22"/>
        </w:rPr>
      </w:pPr>
    </w:p>
    <w:p w14:paraId="3CE0273F" w14:textId="77777777" w:rsidR="00BC16AB" w:rsidRPr="00152E10" w:rsidRDefault="00BC16AB" w:rsidP="00BC16AB">
      <w:pPr>
        <w:ind w:left="-142"/>
        <w:contextualSpacing/>
        <w:jc w:val="both"/>
        <w:rPr>
          <w:rFonts w:asciiTheme="minorHAnsi" w:hAnsiTheme="minorHAnsi" w:cstheme="minorHAnsi"/>
          <w:b/>
          <w:i/>
          <w:sz w:val="22"/>
          <w:szCs w:val="22"/>
        </w:rPr>
      </w:pPr>
    </w:p>
    <w:p w14:paraId="21F05ECA" w14:textId="77777777" w:rsidR="00BC16AB" w:rsidRPr="00152E10" w:rsidRDefault="00BC16AB" w:rsidP="00BC16AB">
      <w:pPr>
        <w:ind w:left="-142"/>
        <w:contextualSpacing/>
        <w:jc w:val="both"/>
        <w:rPr>
          <w:rFonts w:asciiTheme="minorHAnsi" w:hAnsiTheme="minorHAnsi" w:cstheme="minorHAnsi"/>
          <w:b/>
          <w:i/>
          <w:sz w:val="22"/>
          <w:szCs w:val="22"/>
        </w:rPr>
      </w:pPr>
      <w:r w:rsidRPr="00152E10">
        <w:rPr>
          <w:rFonts w:asciiTheme="minorHAnsi" w:hAnsiTheme="minorHAnsi" w:cstheme="minorHAnsi"/>
          <w:b/>
          <w:i/>
          <w:sz w:val="22"/>
          <w:szCs w:val="22"/>
        </w:rPr>
        <w:lastRenderedPageBreak/>
        <w:t>Tabella 13: Cessazioni ANNO 2026</w:t>
      </w:r>
    </w:p>
    <w:p w14:paraId="1D712E99" w14:textId="77777777" w:rsidR="00BC16AB" w:rsidRPr="00152E10" w:rsidRDefault="00BC16AB" w:rsidP="00BC16AB">
      <w:pPr>
        <w:ind w:left="-142"/>
        <w:contextualSpacing/>
        <w:jc w:val="both"/>
        <w:rPr>
          <w:rFonts w:asciiTheme="minorHAnsi" w:hAnsiTheme="minorHAnsi" w:cstheme="minorHAnsi"/>
          <w:b/>
          <w:i/>
          <w:sz w:val="22"/>
          <w:szCs w:val="22"/>
        </w:rPr>
      </w:pPr>
    </w:p>
    <w:p w14:paraId="1A155470" w14:textId="77777777" w:rsidR="00BC16AB" w:rsidRPr="00152E10" w:rsidRDefault="00BC16AB" w:rsidP="00BC16AB">
      <w:pPr>
        <w:contextualSpacing/>
        <w:jc w:val="both"/>
        <w:rPr>
          <w:rFonts w:asciiTheme="minorHAnsi" w:hAnsiTheme="minorHAnsi" w:cstheme="minorHAnsi"/>
          <w:sz w:val="22"/>
          <w:szCs w:val="22"/>
        </w:rPr>
      </w:pPr>
      <w:r w:rsidRPr="00152E10">
        <w:rPr>
          <w:rFonts w:asciiTheme="minorHAnsi" w:hAnsiTheme="minorHAnsi" w:cstheme="minorHAnsi"/>
          <w:sz w:val="22"/>
          <w:szCs w:val="22"/>
        </w:rPr>
        <w:t>Dipendenti nati nel 1959 che compiranno 67 anni nel 2026 per i quali non vi è ancora la domanda di pensionamento.</w:t>
      </w:r>
    </w:p>
    <w:p w14:paraId="3D6C807A" w14:textId="77777777" w:rsidR="00BC16AB" w:rsidRPr="00152E10" w:rsidRDefault="00BC16AB" w:rsidP="00BC16AB">
      <w:pPr>
        <w:contextualSpacing/>
        <w:jc w:val="both"/>
        <w:rPr>
          <w:rFonts w:asciiTheme="minorHAnsi" w:hAnsiTheme="minorHAnsi" w:cstheme="minorHAnsi"/>
          <w:sz w:val="22"/>
          <w:szCs w:val="22"/>
        </w:rPr>
      </w:pPr>
    </w:p>
    <w:tbl>
      <w:tblPr>
        <w:tblW w:w="9840" w:type="dxa"/>
        <w:tblCellMar>
          <w:left w:w="70" w:type="dxa"/>
          <w:right w:w="70" w:type="dxa"/>
        </w:tblCellMar>
        <w:tblLook w:val="04A0" w:firstRow="1" w:lastRow="0" w:firstColumn="1" w:lastColumn="0" w:noHBand="0" w:noVBand="1"/>
      </w:tblPr>
      <w:tblGrid>
        <w:gridCol w:w="1643"/>
        <w:gridCol w:w="2321"/>
        <w:gridCol w:w="1259"/>
        <w:gridCol w:w="1857"/>
        <w:gridCol w:w="640"/>
        <w:gridCol w:w="760"/>
        <w:gridCol w:w="1360"/>
      </w:tblGrid>
      <w:tr w:rsidR="00BC16AB" w:rsidRPr="00152E10" w14:paraId="6B29F907" w14:textId="77777777" w:rsidTr="00E90C74">
        <w:trPr>
          <w:trHeight w:val="361"/>
        </w:trPr>
        <w:tc>
          <w:tcPr>
            <w:tcW w:w="9840" w:type="dxa"/>
            <w:gridSpan w:val="7"/>
            <w:tcBorders>
              <w:top w:val="single" w:sz="4" w:space="0" w:color="auto"/>
              <w:left w:val="single" w:sz="4" w:space="0" w:color="auto"/>
              <w:bottom w:val="single" w:sz="4" w:space="0" w:color="auto"/>
              <w:right w:val="single" w:sz="4" w:space="0" w:color="auto"/>
            </w:tcBorders>
            <w:shd w:val="clear" w:color="auto" w:fill="auto"/>
            <w:vAlign w:val="center"/>
          </w:tcPr>
          <w:p w14:paraId="0689AFCD" w14:textId="77777777" w:rsidR="00BC16AB" w:rsidRPr="00152E10" w:rsidRDefault="00BC16AB" w:rsidP="00E90C74">
            <w:pPr>
              <w:jc w:val="center"/>
              <w:rPr>
                <w:rFonts w:asciiTheme="minorHAnsi" w:hAnsiTheme="minorHAnsi" w:cstheme="minorHAnsi"/>
                <w:b/>
                <w:bCs/>
                <w:color w:val="000000"/>
                <w:sz w:val="22"/>
                <w:szCs w:val="22"/>
              </w:rPr>
            </w:pPr>
            <w:r w:rsidRPr="00152E10">
              <w:rPr>
                <w:rFonts w:asciiTheme="minorHAnsi" w:hAnsiTheme="minorHAnsi" w:cstheme="minorHAnsi"/>
                <w:b/>
                <w:bCs/>
                <w:color w:val="000000"/>
                <w:sz w:val="22"/>
                <w:szCs w:val="22"/>
              </w:rPr>
              <w:t>Cessazioni ANNO 2026</w:t>
            </w:r>
          </w:p>
        </w:tc>
      </w:tr>
      <w:tr w:rsidR="00BC16AB" w:rsidRPr="00152E10" w14:paraId="4875F960" w14:textId="77777777" w:rsidTr="00152E10">
        <w:trPr>
          <w:trHeight w:val="1275"/>
        </w:trPr>
        <w:tc>
          <w:tcPr>
            <w:tcW w:w="1643" w:type="dxa"/>
            <w:tcBorders>
              <w:top w:val="single" w:sz="4" w:space="0" w:color="auto"/>
              <w:left w:val="single" w:sz="4" w:space="0" w:color="auto"/>
              <w:bottom w:val="single" w:sz="4" w:space="0" w:color="auto"/>
              <w:right w:val="single" w:sz="4" w:space="0" w:color="auto"/>
            </w:tcBorders>
            <w:shd w:val="clear" w:color="000000" w:fill="00B050"/>
            <w:vAlign w:val="center"/>
            <w:hideMark/>
          </w:tcPr>
          <w:p w14:paraId="44436C2A" w14:textId="77777777" w:rsidR="00BC16AB" w:rsidRPr="00152E10" w:rsidRDefault="00BC16AB" w:rsidP="00E90C74">
            <w:pPr>
              <w:jc w:val="center"/>
              <w:rPr>
                <w:rFonts w:asciiTheme="minorHAnsi" w:hAnsiTheme="minorHAnsi" w:cstheme="minorHAnsi"/>
                <w:i/>
                <w:iCs/>
                <w:color w:val="000000"/>
                <w:sz w:val="22"/>
                <w:szCs w:val="22"/>
              </w:rPr>
            </w:pPr>
            <w:r w:rsidRPr="00152E10">
              <w:rPr>
                <w:rFonts w:asciiTheme="minorHAnsi" w:hAnsiTheme="minorHAnsi" w:cstheme="minorHAnsi"/>
                <w:i/>
                <w:iCs/>
                <w:color w:val="000000"/>
                <w:sz w:val="22"/>
                <w:szCs w:val="22"/>
              </w:rPr>
              <w:t>Area CCNL COMPARTO SANITA' TRIENNIO 2022-2024 DEL 27/10/2025</w:t>
            </w:r>
          </w:p>
        </w:tc>
        <w:tc>
          <w:tcPr>
            <w:tcW w:w="2321" w:type="dxa"/>
            <w:tcBorders>
              <w:top w:val="single" w:sz="4" w:space="0" w:color="auto"/>
              <w:left w:val="nil"/>
              <w:bottom w:val="single" w:sz="4" w:space="0" w:color="auto"/>
              <w:right w:val="nil"/>
            </w:tcBorders>
            <w:shd w:val="clear" w:color="000000" w:fill="00B050"/>
            <w:noWrap/>
            <w:vAlign w:val="center"/>
            <w:hideMark/>
          </w:tcPr>
          <w:p w14:paraId="69997361" w14:textId="77777777" w:rsidR="00BC16AB" w:rsidRPr="00152E10" w:rsidRDefault="00BC16AB" w:rsidP="00E90C74">
            <w:pPr>
              <w:jc w:val="center"/>
              <w:rPr>
                <w:rFonts w:asciiTheme="minorHAnsi" w:hAnsiTheme="minorHAnsi" w:cstheme="minorHAnsi"/>
                <w:i/>
                <w:iCs/>
                <w:color w:val="000000"/>
                <w:sz w:val="22"/>
                <w:szCs w:val="22"/>
              </w:rPr>
            </w:pPr>
            <w:r w:rsidRPr="00152E10">
              <w:rPr>
                <w:rFonts w:asciiTheme="minorHAnsi" w:hAnsiTheme="minorHAnsi" w:cstheme="minorHAnsi"/>
                <w:i/>
                <w:iCs/>
                <w:color w:val="000000"/>
                <w:sz w:val="22"/>
                <w:szCs w:val="22"/>
              </w:rPr>
              <w:t>Profilo Professionale</w:t>
            </w:r>
          </w:p>
        </w:tc>
        <w:tc>
          <w:tcPr>
            <w:tcW w:w="1259" w:type="dxa"/>
            <w:tcBorders>
              <w:top w:val="single" w:sz="4" w:space="0" w:color="auto"/>
              <w:left w:val="single" w:sz="4" w:space="0" w:color="auto"/>
              <w:bottom w:val="single" w:sz="4" w:space="0" w:color="auto"/>
              <w:right w:val="single" w:sz="4" w:space="0" w:color="auto"/>
            </w:tcBorders>
            <w:shd w:val="clear" w:color="000000" w:fill="00B050"/>
            <w:noWrap/>
            <w:vAlign w:val="center"/>
            <w:hideMark/>
          </w:tcPr>
          <w:p w14:paraId="3EEC2E33" w14:textId="77777777" w:rsidR="00BC16AB" w:rsidRPr="00152E10" w:rsidRDefault="00BC16AB" w:rsidP="00E90C74">
            <w:pPr>
              <w:jc w:val="center"/>
              <w:rPr>
                <w:rFonts w:asciiTheme="minorHAnsi" w:hAnsiTheme="minorHAnsi" w:cstheme="minorHAnsi"/>
                <w:i/>
                <w:iCs/>
                <w:color w:val="000000"/>
                <w:sz w:val="22"/>
                <w:szCs w:val="22"/>
              </w:rPr>
            </w:pPr>
            <w:r w:rsidRPr="00152E10">
              <w:rPr>
                <w:rFonts w:asciiTheme="minorHAnsi" w:hAnsiTheme="minorHAnsi" w:cstheme="minorHAnsi"/>
                <w:i/>
                <w:iCs/>
                <w:color w:val="000000"/>
                <w:sz w:val="22"/>
                <w:szCs w:val="22"/>
              </w:rPr>
              <w:t>costo unitario</w:t>
            </w:r>
          </w:p>
        </w:tc>
        <w:tc>
          <w:tcPr>
            <w:tcW w:w="1857" w:type="dxa"/>
            <w:tcBorders>
              <w:top w:val="single" w:sz="4" w:space="0" w:color="auto"/>
              <w:left w:val="nil"/>
              <w:bottom w:val="single" w:sz="4" w:space="0" w:color="auto"/>
              <w:right w:val="single" w:sz="4" w:space="0" w:color="auto"/>
            </w:tcBorders>
            <w:shd w:val="clear" w:color="000000" w:fill="00B050"/>
            <w:vAlign w:val="center"/>
            <w:hideMark/>
          </w:tcPr>
          <w:p w14:paraId="05B52BD4" w14:textId="77777777" w:rsidR="00BC16AB" w:rsidRPr="00152E10" w:rsidRDefault="00BC16AB" w:rsidP="00E90C74">
            <w:pPr>
              <w:jc w:val="center"/>
              <w:rPr>
                <w:rFonts w:asciiTheme="minorHAnsi" w:hAnsiTheme="minorHAnsi" w:cstheme="minorHAnsi"/>
                <w:i/>
                <w:iCs/>
                <w:color w:val="000000"/>
                <w:sz w:val="22"/>
                <w:szCs w:val="22"/>
              </w:rPr>
            </w:pPr>
            <w:r w:rsidRPr="00152E10">
              <w:rPr>
                <w:rFonts w:asciiTheme="minorHAnsi" w:hAnsiTheme="minorHAnsi" w:cstheme="minorHAnsi"/>
                <w:i/>
                <w:iCs/>
                <w:color w:val="000000"/>
                <w:sz w:val="22"/>
                <w:szCs w:val="22"/>
              </w:rPr>
              <w:t>Causale cessazione</w:t>
            </w:r>
          </w:p>
        </w:tc>
        <w:tc>
          <w:tcPr>
            <w:tcW w:w="640" w:type="dxa"/>
            <w:tcBorders>
              <w:top w:val="single" w:sz="4" w:space="0" w:color="auto"/>
              <w:left w:val="nil"/>
              <w:bottom w:val="single" w:sz="4" w:space="0" w:color="auto"/>
              <w:right w:val="single" w:sz="4" w:space="0" w:color="auto"/>
            </w:tcBorders>
            <w:shd w:val="clear" w:color="000000" w:fill="00B050"/>
            <w:noWrap/>
            <w:vAlign w:val="center"/>
            <w:hideMark/>
          </w:tcPr>
          <w:p w14:paraId="125F1A91" w14:textId="77777777" w:rsidR="00BC16AB" w:rsidRPr="00152E10" w:rsidRDefault="00BC16AB" w:rsidP="00E90C74">
            <w:pPr>
              <w:jc w:val="center"/>
              <w:rPr>
                <w:rFonts w:asciiTheme="minorHAnsi" w:hAnsiTheme="minorHAnsi" w:cstheme="minorHAnsi"/>
                <w:i/>
                <w:iCs/>
                <w:color w:val="000000"/>
                <w:sz w:val="22"/>
                <w:szCs w:val="22"/>
              </w:rPr>
            </w:pPr>
            <w:r w:rsidRPr="00152E10">
              <w:rPr>
                <w:rFonts w:asciiTheme="minorHAnsi" w:hAnsiTheme="minorHAnsi" w:cstheme="minorHAnsi"/>
                <w:i/>
                <w:iCs/>
                <w:color w:val="000000"/>
                <w:sz w:val="22"/>
                <w:szCs w:val="22"/>
              </w:rPr>
              <w:t>RIA</w:t>
            </w:r>
          </w:p>
        </w:tc>
        <w:tc>
          <w:tcPr>
            <w:tcW w:w="760" w:type="dxa"/>
            <w:tcBorders>
              <w:top w:val="single" w:sz="4" w:space="0" w:color="auto"/>
              <w:left w:val="nil"/>
              <w:bottom w:val="single" w:sz="4" w:space="0" w:color="auto"/>
              <w:right w:val="single" w:sz="4" w:space="0" w:color="auto"/>
            </w:tcBorders>
            <w:shd w:val="clear" w:color="000000" w:fill="00B050"/>
            <w:noWrap/>
            <w:vAlign w:val="center"/>
            <w:hideMark/>
          </w:tcPr>
          <w:p w14:paraId="658AE924" w14:textId="77777777" w:rsidR="00BC16AB" w:rsidRPr="00152E10" w:rsidRDefault="00BC16AB" w:rsidP="00E90C74">
            <w:pPr>
              <w:jc w:val="center"/>
              <w:rPr>
                <w:rFonts w:asciiTheme="minorHAnsi" w:hAnsiTheme="minorHAnsi" w:cstheme="minorHAnsi"/>
                <w:i/>
                <w:iCs/>
                <w:color w:val="000000"/>
                <w:sz w:val="22"/>
                <w:szCs w:val="22"/>
              </w:rPr>
            </w:pPr>
            <w:r w:rsidRPr="00152E10">
              <w:rPr>
                <w:rFonts w:asciiTheme="minorHAnsi" w:hAnsiTheme="minorHAnsi" w:cstheme="minorHAnsi"/>
                <w:i/>
                <w:iCs/>
                <w:color w:val="000000"/>
                <w:sz w:val="22"/>
                <w:szCs w:val="22"/>
              </w:rPr>
              <w:t>unità</w:t>
            </w:r>
          </w:p>
        </w:tc>
        <w:tc>
          <w:tcPr>
            <w:tcW w:w="1360" w:type="dxa"/>
            <w:tcBorders>
              <w:top w:val="single" w:sz="4" w:space="0" w:color="auto"/>
              <w:left w:val="nil"/>
              <w:bottom w:val="single" w:sz="4" w:space="0" w:color="auto"/>
              <w:right w:val="single" w:sz="4" w:space="0" w:color="auto"/>
            </w:tcBorders>
            <w:shd w:val="clear" w:color="000000" w:fill="00B050"/>
            <w:noWrap/>
            <w:vAlign w:val="center"/>
            <w:hideMark/>
          </w:tcPr>
          <w:p w14:paraId="1D1EFA53" w14:textId="77777777" w:rsidR="00BC16AB" w:rsidRPr="00152E10" w:rsidRDefault="00BC16AB" w:rsidP="00E90C74">
            <w:pPr>
              <w:jc w:val="center"/>
              <w:rPr>
                <w:rFonts w:asciiTheme="minorHAnsi" w:hAnsiTheme="minorHAnsi" w:cstheme="minorHAnsi"/>
                <w:i/>
                <w:iCs/>
                <w:color w:val="000000"/>
                <w:sz w:val="22"/>
                <w:szCs w:val="22"/>
              </w:rPr>
            </w:pPr>
            <w:r w:rsidRPr="00152E10">
              <w:rPr>
                <w:rFonts w:asciiTheme="minorHAnsi" w:hAnsiTheme="minorHAnsi" w:cstheme="minorHAnsi"/>
                <w:i/>
                <w:iCs/>
                <w:color w:val="000000"/>
                <w:sz w:val="22"/>
                <w:szCs w:val="22"/>
              </w:rPr>
              <w:t>totale</w:t>
            </w:r>
          </w:p>
        </w:tc>
      </w:tr>
      <w:tr w:rsidR="00BC16AB" w:rsidRPr="00152E10" w14:paraId="75FE3B79" w14:textId="77777777" w:rsidTr="00152E10">
        <w:trPr>
          <w:trHeight w:val="510"/>
        </w:trPr>
        <w:tc>
          <w:tcPr>
            <w:tcW w:w="1643" w:type="dxa"/>
            <w:tcBorders>
              <w:top w:val="nil"/>
              <w:left w:val="single" w:sz="4" w:space="0" w:color="auto"/>
              <w:bottom w:val="single" w:sz="4" w:space="0" w:color="auto"/>
              <w:right w:val="single" w:sz="4" w:space="0" w:color="auto"/>
            </w:tcBorders>
            <w:shd w:val="clear" w:color="auto" w:fill="auto"/>
            <w:vAlign w:val="center"/>
            <w:hideMark/>
          </w:tcPr>
          <w:p w14:paraId="70ECACB1" w14:textId="77777777" w:rsidR="00BC16AB" w:rsidRPr="00152E10" w:rsidRDefault="00BC16AB" w:rsidP="00E90C74">
            <w:pPr>
              <w:jc w:val="center"/>
              <w:rPr>
                <w:rFonts w:asciiTheme="minorHAnsi" w:hAnsiTheme="minorHAnsi" w:cstheme="minorHAnsi"/>
                <w:color w:val="000000"/>
                <w:sz w:val="22"/>
                <w:szCs w:val="22"/>
              </w:rPr>
            </w:pPr>
            <w:r w:rsidRPr="00152E10">
              <w:rPr>
                <w:rFonts w:asciiTheme="minorHAnsi" w:hAnsiTheme="minorHAnsi" w:cstheme="minorHAnsi"/>
                <w:color w:val="000000"/>
                <w:sz w:val="22"/>
                <w:szCs w:val="22"/>
              </w:rPr>
              <w:t>Personale di supporto</w:t>
            </w:r>
          </w:p>
        </w:tc>
        <w:tc>
          <w:tcPr>
            <w:tcW w:w="2321" w:type="dxa"/>
            <w:tcBorders>
              <w:top w:val="nil"/>
              <w:left w:val="nil"/>
              <w:bottom w:val="single" w:sz="4" w:space="0" w:color="auto"/>
              <w:right w:val="single" w:sz="4" w:space="0" w:color="auto"/>
            </w:tcBorders>
            <w:shd w:val="clear" w:color="auto" w:fill="auto"/>
            <w:noWrap/>
            <w:hideMark/>
          </w:tcPr>
          <w:p w14:paraId="42A9F3D1" w14:textId="77777777" w:rsidR="00BC16AB" w:rsidRPr="00152E10" w:rsidRDefault="00BC16AB" w:rsidP="00E90C74">
            <w:pPr>
              <w:jc w:val="center"/>
              <w:rPr>
                <w:rFonts w:asciiTheme="minorHAnsi" w:hAnsiTheme="minorHAnsi" w:cstheme="minorHAnsi"/>
                <w:color w:val="000000"/>
                <w:sz w:val="22"/>
                <w:szCs w:val="22"/>
              </w:rPr>
            </w:pPr>
            <w:r w:rsidRPr="00152E10">
              <w:rPr>
                <w:rFonts w:asciiTheme="minorHAnsi" w:hAnsiTheme="minorHAnsi" w:cstheme="minorHAnsi"/>
                <w:color w:val="000000"/>
                <w:sz w:val="22"/>
                <w:szCs w:val="22"/>
              </w:rPr>
              <w:t>Coadiutore Amministrativo</w:t>
            </w:r>
          </w:p>
        </w:tc>
        <w:tc>
          <w:tcPr>
            <w:tcW w:w="1259" w:type="dxa"/>
            <w:tcBorders>
              <w:top w:val="nil"/>
              <w:left w:val="nil"/>
              <w:bottom w:val="single" w:sz="4" w:space="0" w:color="auto"/>
              <w:right w:val="single" w:sz="4" w:space="0" w:color="auto"/>
            </w:tcBorders>
            <w:shd w:val="clear" w:color="auto" w:fill="auto"/>
            <w:noWrap/>
            <w:hideMark/>
          </w:tcPr>
          <w:p w14:paraId="0CFB79F6" w14:textId="77777777" w:rsidR="00BC16AB" w:rsidRPr="00152E10" w:rsidRDefault="00BC16AB" w:rsidP="00E90C74">
            <w:pPr>
              <w:jc w:val="center"/>
              <w:rPr>
                <w:rFonts w:asciiTheme="minorHAnsi" w:hAnsiTheme="minorHAnsi" w:cstheme="minorHAnsi"/>
                <w:color w:val="000000"/>
                <w:sz w:val="22"/>
                <w:szCs w:val="22"/>
              </w:rPr>
            </w:pPr>
            <w:r w:rsidRPr="00152E10">
              <w:rPr>
                <w:rFonts w:asciiTheme="minorHAnsi" w:hAnsiTheme="minorHAnsi" w:cstheme="minorHAnsi"/>
                <w:color w:val="000000"/>
                <w:sz w:val="22"/>
                <w:szCs w:val="22"/>
              </w:rPr>
              <w:t>30.404,88 €</w:t>
            </w:r>
          </w:p>
        </w:tc>
        <w:tc>
          <w:tcPr>
            <w:tcW w:w="1857" w:type="dxa"/>
            <w:tcBorders>
              <w:top w:val="nil"/>
              <w:left w:val="nil"/>
              <w:bottom w:val="single" w:sz="4" w:space="0" w:color="auto"/>
              <w:right w:val="single" w:sz="4" w:space="0" w:color="auto"/>
            </w:tcBorders>
            <w:shd w:val="clear" w:color="auto" w:fill="auto"/>
            <w:hideMark/>
          </w:tcPr>
          <w:p w14:paraId="26828E76" w14:textId="77777777" w:rsidR="00BC16AB" w:rsidRPr="00152E10" w:rsidRDefault="00BC16AB" w:rsidP="00E90C74">
            <w:pPr>
              <w:jc w:val="center"/>
              <w:rPr>
                <w:rFonts w:asciiTheme="minorHAnsi" w:hAnsiTheme="minorHAnsi" w:cstheme="minorHAnsi"/>
                <w:color w:val="000000"/>
                <w:sz w:val="22"/>
                <w:szCs w:val="22"/>
              </w:rPr>
            </w:pPr>
            <w:r w:rsidRPr="00152E10">
              <w:rPr>
                <w:rFonts w:asciiTheme="minorHAnsi" w:hAnsiTheme="minorHAnsi" w:cstheme="minorHAnsi"/>
                <w:color w:val="000000"/>
                <w:sz w:val="22"/>
                <w:szCs w:val="22"/>
              </w:rPr>
              <w:t>Pensionamento anzianità/vecchiaia</w:t>
            </w:r>
          </w:p>
        </w:tc>
        <w:tc>
          <w:tcPr>
            <w:tcW w:w="640" w:type="dxa"/>
            <w:tcBorders>
              <w:top w:val="nil"/>
              <w:left w:val="nil"/>
              <w:bottom w:val="single" w:sz="4" w:space="0" w:color="auto"/>
              <w:right w:val="single" w:sz="4" w:space="0" w:color="auto"/>
            </w:tcBorders>
            <w:shd w:val="clear" w:color="auto" w:fill="auto"/>
            <w:noWrap/>
            <w:hideMark/>
          </w:tcPr>
          <w:p w14:paraId="79A01244" w14:textId="77777777" w:rsidR="00BC16AB" w:rsidRPr="00152E10" w:rsidRDefault="00BC16AB" w:rsidP="00E90C74">
            <w:pPr>
              <w:jc w:val="center"/>
              <w:rPr>
                <w:rFonts w:asciiTheme="minorHAnsi" w:hAnsiTheme="minorHAnsi" w:cstheme="minorHAnsi"/>
                <w:color w:val="000000"/>
                <w:sz w:val="22"/>
                <w:szCs w:val="22"/>
              </w:rPr>
            </w:pPr>
            <w:r w:rsidRPr="00152E10">
              <w:rPr>
                <w:rFonts w:asciiTheme="minorHAnsi" w:hAnsiTheme="minorHAnsi" w:cstheme="minorHAnsi"/>
                <w:color w:val="000000"/>
                <w:sz w:val="22"/>
                <w:szCs w:val="22"/>
              </w:rPr>
              <w:t> </w:t>
            </w:r>
          </w:p>
        </w:tc>
        <w:tc>
          <w:tcPr>
            <w:tcW w:w="760" w:type="dxa"/>
            <w:tcBorders>
              <w:top w:val="nil"/>
              <w:left w:val="nil"/>
              <w:bottom w:val="single" w:sz="4" w:space="0" w:color="auto"/>
              <w:right w:val="single" w:sz="4" w:space="0" w:color="auto"/>
            </w:tcBorders>
            <w:shd w:val="clear" w:color="auto" w:fill="auto"/>
            <w:noWrap/>
            <w:hideMark/>
          </w:tcPr>
          <w:p w14:paraId="0CE9ACE6" w14:textId="77777777" w:rsidR="00BC16AB" w:rsidRPr="00152E10" w:rsidRDefault="00BC16AB" w:rsidP="00E90C74">
            <w:pPr>
              <w:jc w:val="center"/>
              <w:rPr>
                <w:rFonts w:asciiTheme="minorHAnsi" w:hAnsiTheme="minorHAnsi" w:cstheme="minorHAnsi"/>
                <w:color w:val="000000"/>
                <w:sz w:val="22"/>
                <w:szCs w:val="22"/>
              </w:rPr>
            </w:pPr>
            <w:r w:rsidRPr="00152E10">
              <w:rPr>
                <w:rFonts w:asciiTheme="minorHAnsi" w:hAnsiTheme="minorHAnsi" w:cstheme="minorHAnsi"/>
                <w:color w:val="000000"/>
                <w:sz w:val="22"/>
                <w:szCs w:val="22"/>
              </w:rPr>
              <w:t>1</w:t>
            </w:r>
          </w:p>
        </w:tc>
        <w:tc>
          <w:tcPr>
            <w:tcW w:w="1360" w:type="dxa"/>
            <w:tcBorders>
              <w:top w:val="nil"/>
              <w:left w:val="nil"/>
              <w:bottom w:val="single" w:sz="4" w:space="0" w:color="auto"/>
              <w:right w:val="single" w:sz="4" w:space="0" w:color="auto"/>
            </w:tcBorders>
            <w:shd w:val="clear" w:color="auto" w:fill="auto"/>
            <w:noWrap/>
            <w:hideMark/>
          </w:tcPr>
          <w:p w14:paraId="7B9AA022" w14:textId="77777777" w:rsidR="00BC16AB" w:rsidRPr="00152E10" w:rsidRDefault="00BC16AB" w:rsidP="00E90C74">
            <w:pPr>
              <w:jc w:val="center"/>
              <w:rPr>
                <w:rFonts w:asciiTheme="minorHAnsi" w:hAnsiTheme="minorHAnsi" w:cstheme="minorHAnsi"/>
                <w:color w:val="000000"/>
                <w:sz w:val="22"/>
                <w:szCs w:val="22"/>
              </w:rPr>
            </w:pPr>
            <w:r w:rsidRPr="00152E10">
              <w:rPr>
                <w:rFonts w:asciiTheme="minorHAnsi" w:hAnsiTheme="minorHAnsi" w:cstheme="minorHAnsi"/>
                <w:color w:val="000000"/>
                <w:sz w:val="22"/>
                <w:szCs w:val="22"/>
              </w:rPr>
              <w:t>30.404,88 €</w:t>
            </w:r>
          </w:p>
        </w:tc>
      </w:tr>
      <w:tr w:rsidR="00BC16AB" w:rsidRPr="00152E10" w14:paraId="529EF095" w14:textId="77777777" w:rsidTr="00152E10">
        <w:trPr>
          <w:trHeight w:val="765"/>
        </w:trPr>
        <w:tc>
          <w:tcPr>
            <w:tcW w:w="1643" w:type="dxa"/>
            <w:tcBorders>
              <w:top w:val="nil"/>
              <w:left w:val="single" w:sz="4" w:space="0" w:color="auto"/>
              <w:bottom w:val="single" w:sz="4" w:space="0" w:color="auto"/>
              <w:right w:val="single" w:sz="4" w:space="0" w:color="auto"/>
            </w:tcBorders>
            <w:shd w:val="clear" w:color="auto" w:fill="auto"/>
            <w:vAlign w:val="center"/>
            <w:hideMark/>
          </w:tcPr>
          <w:p w14:paraId="353C8C5D" w14:textId="77777777" w:rsidR="00BC16AB" w:rsidRPr="00152E10" w:rsidRDefault="00BC16AB" w:rsidP="00E90C74">
            <w:pPr>
              <w:jc w:val="center"/>
              <w:rPr>
                <w:rFonts w:asciiTheme="minorHAnsi" w:hAnsiTheme="minorHAnsi" w:cstheme="minorHAnsi"/>
                <w:color w:val="000000"/>
                <w:sz w:val="22"/>
                <w:szCs w:val="22"/>
              </w:rPr>
            </w:pPr>
            <w:r w:rsidRPr="00152E10">
              <w:rPr>
                <w:rFonts w:asciiTheme="minorHAnsi" w:hAnsiTheme="minorHAnsi" w:cstheme="minorHAnsi"/>
                <w:color w:val="000000"/>
                <w:sz w:val="22"/>
                <w:szCs w:val="22"/>
              </w:rPr>
              <w:t>Professionisti della salute e Funzionari</w:t>
            </w:r>
          </w:p>
        </w:tc>
        <w:tc>
          <w:tcPr>
            <w:tcW w:w="2321" w:type="dxa"/>
            <w:tcBorders>
              <w:top w:val="nil"/>
              <w:left w:val="nil"/>
              <w:bottom w:val="single" w:sz="4" w:space="0" w:color="auto"/>
              <w:right w:val="single" w:sz="4" w:space="0" w:color="auto"/>
            </w:tcBorders>
            <w:shd w:val="clear" w:color="auto" w:fill="auto"/>
            <w:noWrap/>
            <w:hideMark/>
          </w:tcPr>
          <w:p w14:paraId="6EE1ABEA" w14:textId="77777777" w:rsidR="00BC16AB" w:rsidRPr="00152E10" w:rsidRDefault="00BC16AB" w:rsidP="00E90C74">
            <w:pPr>
              <w:jc w:val="center"/>
              <w:rPr>
                <w:rFonts w:asciiTheme="minorHAnsi" w:hAnsiTheme="minorHAnsi" w:cstheme="minorHAnsi"/>
                <w:color w:val="000000"/>
                <w:sz w:val="22"/>
                <w:szCs w:val="22"/>
              </w:rPr>
            </w:pPr>
            <w:r w:rsidRPr="00152E10">
              <w:rPr>
                <w:rFonts w:asciiTheme="minorHAnsi" w:hAnsiTheme="minorHAnsi" w:cstheme="minorHAnsi"/>
                <w:color w:val="000000"/>
                <w:sz w:val="22"/>
                <w:szCs w:val="22"/>
              </w:rPr>
              <w:t>Collaboratore tecnico</w:t>
            </w:r>
          </w:p>
        </w:tc>
        <w:tc>
          <w:tcPr>
            <w:tcW w:w="1259" w:type="dxa"/>
            <w:tcBorders>
              <w:top w:val="nil"/>
              <w:left w:val="nil"/>
              <w:bottom w:val="single" w:sz="4" w:space="0" w:color="auto"/>
              <w:right w:val="single" w:sz="4" w:space="0" w:color="auto"/>
            </w:tcBorders>
            <w:shd w:val="clear" w:color="auto" w:fill="auto"/>
            <w:noWrap/>
            <w:vAlign w:val="center"/>
            <w:hideMark/>
          </w:tcPr>
          <w:p w14:paraId="628D31EF" w14:textId="77777777" w:rsidR="00BC16AB" w:rsidRPr="00152E10" w:rsidRDefault="00BC16AB" w:rsidP="00E90C74">
            <w:pPr>
              <w:jc w:val="center"/>
              <w:rPr>
                <w:rFonts w:asciiTheme="minorHAnsi" w:hAnsiTheme="minorHAnsi" w:cstheme="minorHAnsi"/>
                <w:color w:val="000000"/>
                <w:sz w:val="22"/>
                <w:szCs w:val="22"/>
              </w:rPr>
            </w:pPr>
            <w:r w:rsidRPr="00152E10">
              <w:rPr>
                <w:rFonts w:asciiTheme="minorHAnsi" w:hAnsiTheme="minorHAnsi" w:cstheme="minorHAnsi"/>
                <w:color w:val="000000"/>
                <w:sz w:val="22"/>
                <w:szCs w:val="22"/>
              </w:rPr>
              <w:t>37.106,32 €</w:t>
            </w:r>
          </w:p>
        </w:tc>
        <w:tc>
          <w:tcPr>
            <w:tcW w:w="1857" w:type="dxa"/>
            <w:tcBorders>
              <w:top w:val="nil"/>
              <w:left w:val="nil"/>
              <w:bottom w:val="single" w:sz="4" w:space="0" w:color="auto"/>
              <w:right w:val="single" w:sz="4" w:space="0" w:color="auto"/>
            </w:tcBorders>
            <w:shd w:val="clear" w:color="auto" w:fill="auto"/>
            <w:hideMark/>
          </w:tcPr>
          <w:p w14:paraId="5DC17677" w14:textId="77777777" w:rsidR="00BC16AB" w:rsidRPr="00152E10" w:rsidRDefault="00BC16AB" w:rsidP="00E90C74">
            <w:pPr>
              <w:jc w:val="center"/>
              <w:rPr>
                <w:rFonts w:asciiTheme="minorHAnsi" w:hAnsiTheme="minorHAnsi" w:cstheme="minorHAnsi"/>
                <w:color w:val="000000"/>
                <w:sz w:val="22"/>
                <w:szCs w:val="22"/>
              </w:rPr>
            </w:pPr>
            <w:r w:rsidRPr="00152E10">
              <w:rPr>
                <w:rFonts w:asciiTheme="minorHAnsi" w:hAnsiTheme="minorHAnsi" w:cstheme="minorHAnsi"/>
                <w:color w:val="000000"/>
                <w:sz w:val="22"/>
                <w:szCs w:val="22"/>
              </w:rPr>
              <w:t>Pensionamento anzianità/vecchiaia</w:t>
            </w:r>
          </w:p>
        </w:tc>
        <w:tc>
          <w:tcPr>
            <w:tcW w:w="640" w:type="dxa"/>
            <w:tcBorders>
              <w:top w:val="nil"/>
              <w:left w:val="nil"/>
              <w:bottom w:val="single" w:sz="4" w:space="0" w:color="auto"/>
              <w:right w:val="single" w:sz="4" w:space="0" w:color="auto"/>
            </w:tcBorders>
            <w:shd w:val="clear" w:color="auto" w:fill="auto"/>
            <w:noWrap/>
            <w:hideMark/>
          </w:tcPr>
          <w:p w14:paraId="61EA887F" w14:textId="77777777" w:rsidR="00BC16AB" w:rsidRPr="00152E10" w:rsidRDefault="00BC16AB" w:rsidP="00E90C74">
            <w:pPr>
              <w:jc w:val="center"/>
              <w:rPr>
                <w:rFonts w:asciiTheme="minorHAnsi" w:hAnsiTheme="minorHAnsi" w:cstheme="minorHAnsi"/>
                <w:color w:val="000000"/>
                <w:sz w:val="22"/>
                <w:szCs w:val="22"/>
              </w:rPr>
            </w:pPr>
            <w:r w:rsidRPr="00152E10">
              <w:rPr>
                <w:rFonts w:asciiTheme="minorHAnsi" w:hAnsiTheme="minorHAnsi" w:cstheme="minorHAnsi"/>
                <w:color w:val="000000"/>
                <w:sz w:val="22"/>
                <w:szCs w:val="22"/>
              </w:rPr>
              <w:t> </w:t>
            </w:r>
          </w:p>
        </w:tc>
        <w:tc>
          <w:tcPr>
            <w:tcW w:w="760" w:type="dxa"/>
            <w:tcBorders>
              <w:top w:val="nil"/>
              <w:left w:val="nil"/>
              <w:bottom w:val="single" w:sz="4" w:space="0" w:color="auto"/>
              <w:right w:val="single" w:sz="4" w:space="0" w:color="auto"/>
            </w:tcBorders>
            <w:shd w:val="clear" w:color="auto" w:fill="auto"/>
            <w:noWrap/>
            <w:vAlign w:val="center"/>
            <w:hideMark/>
          </w:tcPr>
          <w:p w14:paraId="7D836519" w14:textId="77777777" w:rsidR="00BC16AB" w:rsidRPr="00152E10" w:rsidRDefault="00BC16AB" w:rsidP="00E90C74">
            <w:pPr>
              <w:jc w:val="center"/>
              <w:rPr>
                <w:rFonts w:asciiTheme="minorHAnsi" w:hAnsiTheme="minorHAnsi" w:cstheme="minorHAnsi"/>
                <w:color w:val="000000"/>
                <w:sz w:val="22"/>
                <w:szCs w:val="22"/>
              </w:rPr>
            </w:pPr>
            <w:r w:rsidRPr="00152E10">
              <w:rPr>
                <w:rFonts w:asciiTheme="minorHAnsi" w:hAnsiTheme="minorHAnsi" w:cstheme="minorHAnsi"/>
                <w:color w:val="000000"/>
                <w:sz w:val="22"/>
                <w:szCs w:val="22"/>
              </w:rPr>
              <w:t>1</w:t>
            </w:r>
          </w:p>
        </w:tc>
        <w:tc>
          <w:tcPr>
            <w:tcW w:w="1360" w:type="dxa"/>
            <w:tcBorders>
              <w:top w:val="nil"/>
              <w:left w:val="nil"/>
              <w:bottom w:val="single" w:sz="4" w:space="0" w:color="auto"/>
              <w:right w:val="single" w:sz="4" w:space="0" w:color="auto"/>
            </w:tcBorders>
            <w:shd w:val="clear" w:color="auto" w:fill="auto"/>
            <w:noWrap/>
            <w:vAlign w:val="center"/>
            <w:hideMark/>
          </w:tcPr>
          <w:p w14:paraId="34CA5EAD" w14:textId="77777777" w:rsidR="00BC16AB" w:rsidRPr="00152E10" w:rsidRDefault="00BC16AB" w:rsidP="00E90C74">
            <w:pPr>
              <w:jc w:val="center"/>
              <w:rPr>
                <w:rFonts w:asciiTheme="minorHAnsi" w:hAnsiTheme="minorHAnsi" w:cstheme="minorHAnsi"/>
                <w:color w:val="000000"/>
                <w:sz w:val="22"/>
                <w:szCs w:val="22"/>
              </w:rPr>
            </w:pPr>
            <w:r w:rsidRPr="00152E10">
              <w:rPr>
                <w:rFonts w:asciiTheme="minorHAnsi" w:hAnsiTheme="minorHAnsi" w:cstheme="minorHAnsi"/>
                <w:color w:val="000000"/>
                <w:sz w:val="22"/>
                <w:szCs w:val="22"/>
              </w:rPr>
              <w:t>37.106,32 €</w:t>
            </w:r>
          </w:p>
        </w:tc>
      </w:tr>
      <w:tr w:rsidR="00BC16AB" w:rsidRPr="00152E10" w14:paraId="07C0CC9A" w14:textId="77777777" w:rsidTr="00152E10">
        <w:trPr>
          <w:trHeight w:val="765"/>
        </w:trPr>
        <w:tc>
          <w:tcPr>
            <w:tcW w:w="1643" w:type="dxa"/>
            <w:tcBorders>
              <w:top w:val="nil"/>
              <w:left w:val="single" w:sz="4" w:space="0" w:color="auto"/>
              <w:bottom w:val="single" w:sz="4" w:space="0" w:color="auto"/>
              <w:right w:val="single" w:sz="4" w:space="0" w:color="auto"/>
            </w:tcBorders>
            <w:shd w:val="clear" w:color="auto" w:fill="auto"/>
            <w:vAlign w:val="center"/>
            <w:hideMark/>
          </w:tcPr>
          <w:p w14:paraId="368066E3" w14:textId="77777777" w:rsidR="00BC16AB" w:rsidRPr="00152E10" w:rsidRDefault="00BC16AB" w:rsidP="00E90C74">
            <w:pPr>
              <w:jc w:val="center"/>
              <w:rPr>
                <w:rFonts w:asciiTheme="minorHAnsi" w:hAnsiTheme="minorHAnsi" w:cstheme="minorHAnsi"/>
                <w:color w:val="000000"/>
                <w:sz w:val="22"/>
                <w:szCs w:val="22"/>
              </w:rPr>
            </w:pPr>
            <w:r w:rsidRPr="00152E10">
              <w:rPr>
                <w:rFonts w:asciiTheme="minorHAnsi" w:hAnsiTheme="minorHAnsi" w:cstheme="minorHAnsi"/>
                <w:color w:val="000000"/>
                <w:sz w:val="22"/>
                <w:szCs w:val="22"/>
              </w:rPr>
              <w:t>Professionisti della salute e Funzionari</w:t>
            </w:r>
          </w:p>
        </w:tc>
        <w:tc>
          <w:tcPr>
            <w:tcW w:w="2321" w:type="dxa"/>
            <w:tcBorders>
              <w:top w:val="nil"/>
              <w:left w:val="nil"/>
              <w:bottom w:val="single" w:sz="4" w:space="0" w:color="auto"/>
              <w:right w:val="single" w:sz="4" w:space="0" w:color="auto"/>
            </w:tcBorders>
            <w:shd w:val="clear" w:color="auto" w:fill="auto"/>
            <w:hideMark/>
          </w:tcPr>
          <w:p w14:paraId="76F7D55F" w14:textId="77777777" w:rsidR="00BC16AB" w:rsidRPr="00152E10" w:rsidRDefault="00BC16AB" w:rsidP="00E90C74">
            <w:pPr>
              <w:jc w:val="center"/>
              <w:rPr>
                <w:rFonts w:asciiTheme="minorHAnsi" w:hAnsiTheme="minorHAnsi" w:cstheme="minorHAnsi"/>
                <w:color w:val="000000"/>
                <w:sz w:val="22"/>
                <w:szCs w:val="22"/>
              </w:rPr>
            </w:pPr>
            <w:r w:rsidRPr="00152E10">
              <w:rPr>
                <w:rFonts w:asciiTheme="minorHAnsi" w:hAnsiTheme="minorHAnsi" w:cstheme="minorHAnsi"/>
                <w:color w:val="000000"/>
                <w:sz w:val="22"/>
                <w:szCs w:val="22"/>
              </w:rPr>
              <w:t>Collaboratore tecnico Professionale</w:t>
            </w:r>
          </w:p>
        </w:tc>
        <w:tc>
          <w:tcPr>
            <w:tcW w:w="1259" w:type="dxa"/>
            <w:tcBorders>
              <w:top w:val="nil"/>
              <w:left w:val="nil"/>
              <w:bottom w:val="single" w:sz="4" w:space="0" w:color="auto"/>
              <w:right w:val="single" w:sz="4" w:space="0" w:color="auto"/>
            </w:tcBorders>
            <w:shd w:val="clear" w:color="auto" w:fill="auto"/>
            <w:noWrap/>
            <w:vAlign w:val="center"/>
            <w:hideMark/>
          </w:tcPr>
          <w:p w14:paraId="1CC1A595" w14:textId="77777777" w:rsidR="00BC16AB" w:rsidRPr="00152E10" w:rsidRDefault="00BC16AB" w:rsidP="00E90C74">
            <w:pPr>
              <w:jc w:val="center"/>
              <w:rPr>
                <w:rFonts w:asciiTheme="minorHAnsi" w:hAnsiTheme="minorHAnsi" w:cstheme="minorHAnsi"/>
                <w:color w:val="000000"/>
                <w:sz w:val="22"/>
                <w:szCs w:val="22"/>
              </w:rPr>
            </w:pPr>
            <w:r w:rsidRPr="00152E10">
              <w:rPr>
                <w:rFonts w:asciiTheme="minorHAnsi" w:hAnsiTheme="minorHAnsi" w:cstheme="minorHAnsi"/>
                <w:color w:val="000000"/>
                <w:sz w:val="22"/>
                <w:szCs w:val="22"/>
              </w:rPr>
              <w:t>37.106,32 €</w:t>
            </w:r>
          </w:p>
        </w:tc>
        <w:tc>
          <w:tcPr>
            <w:tcW w:w="1857" w:type="dxa"/>
            <w:tcBorders>
              <w:top w:val="nil"/>
              <w:left w:val="nil"/>
              <w:bottom w:val="single" w:sz="4" w:space="0" w:color="auto"/>
              <w:right w:val="single" w:sz="4" w:space="0" w:color="auto"/>
            </w:tcBorders>
            <w:shd w:val="clear" w:color="auto" w:fill="auto"/>
            <w:hideMark/>
          </w:tcPr>
          <w:p w14:paraId="4BFA1993" w14:textId="77777777" w:rsidR="00BC16AB" w:rsidRPr="00152E10" w:rsidRDefault="00BC16AB" w:rsidP="00E90C74">
            <w:pPr>
              <w:jc w:val="center"/>
              <w:rPr>
                <w:rFonts w:asciiTheme="minorHAnsi" w:hAnsiTheme="minorHAnsi" w:cstheme="minorHAnsi"/>
                <w:color w:val="000000"/>
                <w:sz w:val="22"/>
                <w:szCs w:val="22"/>
              </w:rPr>
            </w:pPr>
            <w:r w:rsidRPr="00152E10">
              <w:rPr>
                <w:rFonts w:asciiTheme="minorHAnsi" w:hAnsiTheme="minorHAnsi" w:cstheme="minorHAnsi"/>
                <w:color w:val="000000"/>
                <w:sz w:val="22"/>
                <w:szCs w:val="22"/>
              </w:rPr>
              <w:t>Pensionamento anzianità/vecchiaia</w:t>
            </w:r>
          </w:p>
        </w:tc>
        <w:tc>
          <w:tcPr>
            <w:tcW w:w="640" w:type="dxa"/>
            <w:tcBorders>
              <w:top w:val="nil"/>
              <w:left w:val="nil"/>
              <w:bottom w:val="single" w:sz="4" w:space="0" w:color="auto"/>
              <w:right w:val="single" w:sz="4" w:space="0" w:color="auto"/>
            </w:tcBorders>
            <w:shd w:val="clear" w:color="auto" w:fill="auto"/>
            <w:noWrap/>
            <w:vAlign w:val="center"/>
            <w:hideMark/>
          </w:tcPr>
          <w:p w14:paraId="54B3EB13" w14:textId="77777777" w:rsidR="00BC16AB" w:rsidRPr="00152E10" w:rsidRDefault="00BC16AB" w:rsidP="00E90C74">
            <w:pPr>
              <w:jc w:val="center"/>
              <w:rPr>
                <w:rFonts w:asciiTheme="minorHAnsi" w:hAnsiTheme="minorHAnsi" w:cstheme="minorHAnsi"/>
                <w:color w:val="000000"/>
                <w:sz w:val="22"/>
                <w:szCs w:val="22"/>
              </w:rPr>
            </w:pPr>
            <w:r w:rsidRPr="00152E10">
              <w:rPr>
                <w:rFonts w:asciiTheme="minorHAnsi" w:hAnsiTheme="minorHAnsi" w:cstheme="minorHAnsi"/>
                <w:color w:val="000000"/>
                <w:sz w:val="22"/>
                <w:szCs w:val="22"/>
              </w:rPr>
              <w:t> </w:t>
            </w:r>
          </w:p>
        </w:tc>
        <w:tc>
          <w:tcPr>
            <w:tcW w:w="760" w:type="dxa"/>
            <w:tcBorders>
              <w:top w:val="nil"/>
              <w:left w:val="nil"/>
              <w:bottom w:val="single" w:sz="4" w:space="0" w:color="auto"/>
              <w:right w:val="single" w:sz="4" w:space="0" w:color="auto"/>
            </w:tcBorders>
            <w:shd w:val="clear" w:color="auto" w:fill="auto"/>
            <w:noWrap/>
            <w:vAlign w:val="center"/>
            <w:hideMark/>
          </w:tcPr>
          <w:p w14:paraId="154E2D78" w14:textId="77777777" w:rsidR="00BC16AB" w:rsidRPr="00152E10" w:rsidRDefault="00BC16AB" w:rsidP="00E90C74">
            <w:pPr>
              <w:jc w:val="center"/>
              <w:rPr>
                <w:rFonts w:asciiTheme="minorHAnsi" w:hAnsiTheme="minorHAnsi" w:cstheme="minorHAnsi"/>
                <w:color w:val="000000"/>
                <w:sz w:val="22"/>
                <w:szCs w:val="22"/>
              </w:rPr>
            </w:pPr>
            <w:r w:rsidRPr="00152E10">
              <w:rPr>
                <w:rFonts w:asciiTheme="minorHAnsi" w:hAnsiTheme="minorHAnsi" w:cstheme="minorHAnsi"/>
                <w:color w:val="000000"/>
                <w:sz w:val="22"/>
                <w:szCs w:val="22"/>
              </w:rPr>
              <w:t>1</w:t>
            </w:r>
          </w:p>
        </w:tc>
        <w:tc>
          <w:tcPr>
            <w:tcW w:w="1360" w:type="dxa"/>
            <w:tcBorders>
              <w:top w:val="nil"/>
              <w:left w:val="nil"/>
              <w:bottom w:val="single" w:sz="4" w:space="0" w:color="auto"/>
              <w:right w:val="single" w:sz="4" w:space="0" w:color="auto"/>
            </w:tcBorders>
            <w:shd w:val="clear" w:color="auto" w:fill="auto"/>
            <w:noWrap/>
            <w:vAlign w:val="center"/>
            <w:hideMark/>
          </w:tcPr>
          <w:p w14:paraId="733307D8" w14:textId="77777777" w:rsidR="00BC16AB" w:rsidRPr="00152E10" w:rsidRDefault="00BC16AB" w:rsidP="00E90C74">
            <w:pPr>
              <w:jc w:val="center"/>
              <w:rPr>
                <w:rFonts w:asciiTheme="minorHAnsi" w:hAnsiTheme="minorHAnsi" w:cstheme="minorHAnsi"/>
                <w:color w:val="000000"/>
                <w:sz w:val="22"/>
                <w:szCs w:val="22"/>
              </w:rPr>
            </w:pPr>
            <w:r w:rsidRPr="00152E10">
              <w:rPr>
                <w:rFonts w:asciiTheme="minorHAnsi" w:hAnsiTheme="minorHAnsi" w:cstheme="minorHAnsi"/>
                <w:color w:val="000000"/>
                <w:sz w:val="22"/>
                <w:szCs w:val="22"/>
              </w:rPr>
              <w:t>37.106,32 €</w:t>
            </w:r>
          </w:p>
        </w:tc>
      </w:tr>
      <w:tr w:rsidR="00BC16AB" w:rsidRPr="00152E10" w14:paraId="4AE1072D" w14:textId="77777777" w:rsidTr="00E90C74">
        <w:trPr>
          <w:trHeight w:val="255"/>
        </w:trPr>
        <w:tc>
          <w:tcPr>
            <w:tcW w:w="8480" w:type="dxa"/>
            <w:gridSpan w:val="6"/>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0A75EF6A" w14:textId="77777777" w:rsidR="00BC16AB" w:rsidRPr="00152E10" w:rsidRDefault="00BC16AB" w:rsidP="00E90C74">
            <w:pPr>
              <w:jc w:val="right"/>
              <w:rPr>
                <w:rFonts w:asciiTheme="minorHAnsi" w:hAnsiTheme="minorHAnsi" w:cstheme="minorHAnsi"/>
                <w:b/>
                <w:bCs/>
                <w:color w:val="000000"/>
                <w:sz w:val="22"/>
                <w:szCs w:val="22"/>
              </w:rPr>
            </w:pPr>
            <w:r w:rsidRPr="00152E10">
              <w:rPr>
                <w:rFonts w:asciiTheme="minorHAnsi" w:hAnsiTheme="minorHAnsi" w:cstheme="minorHAnsi"/>
                <w:b/>
                <w:bCs/>
                <w:color w:val="000000"/>
                <w:sz w:val="22"/>
                <w:szCs w:val="22"/>
              </w:rPr>
              <w:t>Cessazioni 2026</w:t>
            </w:r>
          </w:p>
        </w:tc>
        <w:tc>
          <w:tcPr>
            <w:tcW w:w="1360" w:type="dxa"/>
            <w:tcBorders>
              <w:top w:val="nil"/>
              <w:left w:val="nil"/>
              <w:bottom w:val="single" w:sz="4" w:space="0" w:color="auto"/>
              <w:right w:val="single" w:sz="4" w:space="0" w:color="auto"/>
            </w:tcBorders>
            <w:shd w:val="clear" w:color="auto" w:fill="auto"/>
            <w:noWrap/>
            <w:hideMark/>
          </w:tcPr>
          <w:p w14:paraId="696E6336" w14:textId="77777777" w:rsidR="00BC16AB" w:rsidRPr="00152E10" w:rsidRDefault="00BC16AB" w:rsidP="00E90C74">
            <w:pPr>
              <w:jc w:val="center"/>
              <w:rPr>
                <w:rFonts w:asciiTheme="minorHAnsi" w:hAnsiTheme="minorHAnsi" w:cstheme="minorHAnsi"/>
                <w:color w:val="000000"/>
                <w:sz w:val="22"/>
                <w:szCs w:val="22"/>
              </w:rPr>
            </w:pPr>
            <w:r w:rsidRPr="00152E10">
              <w:rPr>
                <w:rFonts w:asciiTheme="minorHAnsi" w:hAnsiTheme="minorHAnsi" w:cstheme="minorHAnsi"/>
                <w:color w:val="000000"/>
                <w:sz w:val="22"/>
                <w:szCs w:val="22"/>
              </w:rPr>
              <w:t>104.617,52 €</w:t>
            </w:r>
          </w:p>
        </w:tc>
      </w:tr>
      <w:tr w:rsidR="00BC16AB" w:rsidRPr="00152E10" w14:paraId="5ED4A105" w14:textId="77777777" w:rsidTr="00E90C74">
        <w:trPr>
          <w:trHeight w:val="255"/>
        </w:trPr>
        <w:tc>
          <w:tcPr>
            <w:tcW w:w="8480" w:type="dxa"/>
            <w:gridSpan w:val="6"/>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35DD2D27" w14:textId="77777777" w:rsidR="00BC16AB" w:rsidRPr="00152E10" w:rsidRDefault="00BC16AB" w:rsidP="00E90C74">
            <w:pPr>
              <w:jc w:val="right"/>
              <w:rPr>
                <w:rFonts w:asciiTheme="minorHAnsi" w:hAnsiTheme="minorHAnsi" w:cstheme="minorHAnsi"/>
                <w:b/>
                <w:bCs/>
                <w:i/>
                <w:iCs/>
                <w:color w:val="FF0000"/>
                <w:sz w:val="22"/>
                <w:szCs w:val="22"/>
              </w:rPr>
            </w:pPr>
            <w:r w:rsidRPr="00152E10">
              <w:rPr>
                <w:rFonts w:asciiTheme="minorHAnsi" w:hAnsiTheme="minorHAnsi" w:cstheme="minorHAnsi"/>
                <w:b/>
                <w:bCs/>
                <w:i/>
                <w:iCs/>
                <w:color w:val="FF0000"/>
                <w:sz w:val="22"/>
                <w:szCs w:val="22"/>
              </w:rPr>
              <w:t xml:space="preserve">Residui </w:t>
            </w:r>
            <w:proofErr w:type="spellStart"/>
            <w:r w:rsidRPr="00152E10">
              <w:rPr>
                <w:rFonts w:asciiTheme="minorHAnsi" w:hAnsiTheme="minorHAnsi" w:cstheme="minorHAnsi"/>
                <w:b/>
                <w:bCs/>
                <w:i/>
                <w:iCs/>
                <w:color w:val="FF0000"/>
                <w:sz w:val="22"/>
                <w:szCs w:val="22"/>
              </w:rPr>
              <w:t>assunzionali</w:t>
            </w:r>
            <w:proofErr w:type="spellEnd"/>
            <w:r w:rsidRPr="00152E10">
              <w:rPr>
                <w:rFonts w:asciiTheme="minorHAnsi" w:hAnsiTheme="minorHAnsi" w:cstheme="minorHAnsi"/>
                <w:b/>
                <w:bCs/>
                <w:i/>
                <w:iCs/>
                <w:color w:val="FF0000"/>
                <w:sz w:val="22"/>
                <w:szCs w:val="22"/>
              </w:rPr>
              <w:t xml:space="preserve"> 2025</w:t>
            </w:r>
          </w:p>
        </w:tc>
        <w:tc>
          <w:tcPr>
            <w:tcW w:w="1360" w:type="dxa"/>
            <w:tcBorders>
              <w:top w:val="nil"/>
              <w:left w:val="nil"/>
              <w:bottom w:val="single" w:sz="4" w:space="0" w:color="auto"/>
              <w:right w:val="single" w:sz="4" w:space="0" w:color="auto"/>
            </w:tcBorders>
            <w:shd w:val="clear" w:color="auto" w:fill="auto"/>
            <w:noWrap/>
            <w:hideMark/>
          </w:tcPr>
          <w:p w14:paraId="011A08EA" w14:textId="77777777" w:rsidR="00BC16AB" w:rsidRPr="00152E10" w:rsidRDefault="00BC16AB" w:rsidP="00E90C74">
            <w:pPr>
              <w:jc w:val="center"/>
              <w:rPr>
                <w:rFonts w:asciiTheme="minorHAnsi" w:hAnsiTheme="minorHAnsi" w:cstheme="minorHAnsi"/>
                <w:b/>
                <w:bCs/>
                <w:i/>
                <w:iCs/>
                <w:color w:val="FF0000"/>
                <w:sz w:val="22"/>
                <w:szCs w:val="22"/>
              </w:rPr>
            </w:pPr>
            <w:r w:rsidRPr="00152E10">
              <w:rPr>
                <w:rFonts w:asciiTheme="minorHAnsi" w:hAnsiTheme="minorHAnsi" w:cstheme="minorHAnsi"/>
                <w:b/>
                <w:bCs/>
                <w:i/>
                <w:iCs/>
                <w:color w:val="FF0000"/>
                <w:sz w:val="22"/>
                <w:szCs w:val="22"/>
              </w:rPr>
              <w:t>826.366,26 €</w:t>
            </w:r>
          </w:p>
        </w:tc>
      </w:tr>
      <w:tr w:rsidR="00BC16AB" w:rsidRPr="00152E10" w14:paraId="5A655736" w14:textId="77777777" w:rsidTr="00E90C74">
        <w:trPr>
          <w:trHeight w:val="255"/>
        </w:trPr>
        <w:tc>
          <w:tcPr>
            <w:tcW w:w="8480" w:type="dxa"/>
            <w:gridSpan w:val="6"/>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1E321682" w14:textId="77777777" w:rsidR="00BC16AB" w:rsidRPr="00152E10" w:rsidRDefault="00BC16AB" w:rsidP="00E90C74">
            <w:pPr>
              <w:jc w:val="right"/>
              <w:rPr>
                <w:rFonts w:asciiTheme="minorHAnsi" w:hAnsiTheme="minorHAnsi" w:cstheme="minorHAnsi"/>
                <w:b/>
                <w:bCs/>
                <w:color w:val="000000"/>
                <w:sz w:val="22"/>
                <w:szCs w:val="22"/>
              </w:rPr>
            </w:pPr>
            <w:r w:rsidRPr="00152E10">
              <w:rPr>
                <w:rFonts w:asciiTheme="minorHAnsi" w:hAnsiTheme="minorHAnsi" w:cstheme="minorHAnsi"/>
                <w:b/>
                <w:bCs/>
                <w:color w:val="000000"/>
                <w:sz w:val="22"/>
                <w:szCs w:val="22"/>
              </w:rPr>
              <w:t xml:space="preserve">Capacità </w:t>
            </w:r>
            <w:proofErr w:type="spellStart"/>
            <w:r w:rsidRPr="00152E10">
              <w:rPr>
                <w:rFonts w:asciiTheme="minorHAnsi" w:hAnsiTheme="minorHAnsi" w:cstheme="minorHAnsi"/>
                <w:b/>
                <w:bCs/>
                <w:color w:val="000000"/>
                <w:sz w:val="22"/>
                <w:szCs w:val="22"/>
              </w:rPr>
              <w:t>assunzionali</w:t>
            </w:r>
            <w:proofErr w:type="spellEnd"/>
            <w:r w:rsidRPr="00152E10">
              <w:rPr>
                <w:rFonts w:asciiTheme="minorHAnsi" w:hAnsiTheme="minorHAnsi" w:cstheme="minorHAnsi"/>
                <w:b/>
                <w:bCs/>
                <w:color w:val="000000"/>
                <w:sz w:val="22"/>
                <w:szCs w:val="22"/>
              </w:rPr>
              <w:t xml:space="preserve"> 2026</w:t>
            </w:r>
          </w:p>
        </w:tc>
        <w:tc>
          <w:tcPr>
            <w:tcW w:w="1360" w:type="dxa"/>
            <w:tcBorders>
              <w:top w:val="nil"/>
              <w:left w:val="nil"/>
              <w:bottom w:val="single" w:sz="4" w:space="0" w:color="auto"/>
              <w:right w:val="single" w:sz="4" w:space="0" w:color="auto"/>
            </w:tcBorders>
            <w:shd w:val="clear" w:color="auto" w:fill="auto"/>
            <w:noWrap/>
            <w:hideMark/>
          </w:tcPr>
          <w:p w14:paraId="0296486E" w14:textId="77777777" w:rsidR="00BC16AB" w:rsidRPr="00152E10" w:rsidRDefault="00BC16AB" w:rsidP="00E90C74">
            <w:pPr>
              <w:jc w:val="center"/>
              <w:rPr>
                <w:rFonts w:asciiTheme="minorHAnsi" w:hAnsiTheme="minorHAnsi" w:cstheme="minorHAnsi"/>
                <w:b/>
                <w:bCs/>
                <w:color w:val="000000"/>
                <w:sz w:val="22"/>
                <w:szCs w:val="22"/>
              </w:rPr>
            </w:pPr>
            <w:r w:rsidRPr="00152E10">
              <w:rPr>
                <w:rFonts w:asciiTheme="minorHAnsi" w:hAnsiTheme="minorHAnsi" w:cstheme="minorHAnsi"/>
                <w:b/>
                <w:bCs/>
                <w:color w:val="000000"/>
                <w:sz w:val="22"/>
                <w:szCs w:val="22"/>
              </w:rPr>
              <w:t>930.983,78 €</w:t>
            </w:r>
          </w:p>
        </w:tc>
      </w:tr>
    </w:tbl>
    <w:p w14:paraId="7CCF95BF" w14:textId="77777777" w:rsidR="00BC16AB" w:rsidRPr="00152E10" w:rsidRDefault="00BC16AB" w:rsidP="00BC16AB">
      <w:pPr>
        <w:contextualSpacing/>
        <w:jc w:val="both"/>
        <w:rPr>
          <w:rFonts w:asciiTheme="minorHAnsi" w:hAnsiTheme="minorHAnsi" w:cstheme="minorHAnsi"/>
          <w:sz w:val="22"/>
          <w:szCs w:val="22"/>
        </w:rPr>
      </w:pPr>
    </w:p>
    <w:p w14:paraId="42B0BD24" w14:textId="77777777" w:rsidR="00BC16AB" w:rsidRPr="00152E10" w:rsidRDefault="00BC16AB" w:rsidP="00BC16AB">
      <w:pPr>
        <w:contextualSpacing/>
        <w:jc w:val="both"/>
        <w:rPr>
          <w:rFonts w:asciiTheme="minorHAnsi" w:hAnsiTheme="minorHAnsi" w:cstheme="minorHAnsi"/>
          <w:sz w:val="22"/>
          <w:szCs w:val="22"/>
        </w:rPr>
      </w:pPr>
    </w:p>
    <w:p w14:paraId="1154F88E" w14:textId="77777777" w:rsidR="00BC16AB" w:rsidRPr="00152E10" w:rsidRDefault="00BC16AB" w:rsidP="00BC16AB">
      <w:pPr>
        <w:ind w:left="-142"/>
        <w:contextualSpacing/>
        <w:jc w:val="both"/>
        <w:rPr>
          <w:rFonts w:asciiTheme="minorHAnsi" w:hAnsiTheme="minorHAnsi" w:cstheme="minorHAnsi"/>
          <w:b/>
          <w:i/>
          <w:sz w:val="22"/>
          <w:szCs w:val="22"/>
        </w:rPr>
      </w:pPr>
    </w:p>
    <w:p w14:paraId="03D01756" w14:textId="77777777" w:rsidR="00BC16AB" w:rsidRPr="00152E10" w:rsidRDefault="00BC16AB" w:rsidP="00BC16AB">
      <w:pPr>
        <w:contextualSpacing/>
        <w:jc w:val="both"/>
        <w:rPr>
          <w:rFonts w:asciiTheme="minorHAnsi" w:hAnsiTheme="minorHAnsi" w:cstheme="minorHAnsi"/>
          <w:b/>
          <w:i/>
          <w:sz w:val="22"/>
          <w:szCs w:val="22"/>
        </w:rPr>
      </w:pPr>
      <w:r w:rsidRPr="00152E10">
        <w:rPr>
          <w:rFonts w:asciiTheme="minorHAnsi" w:hAnsiTheme="minorHAnsi" w:cstheme="minorHAnsi"/>
          <w:b/>
          <w:i/>
          <w:sz w:val="22"/>
          <w:szCs w:val="22"/>
        </w:rPr>
        <w:t>Tabella 14: Assunzioni ANNO 2026</w:t>
      </w:r>
    </w:p>
    <w:p w14:paraId="611BF71C" w14:textId="77777777" w:rsidR="00BC16AB" w:rsidRPr="00152E10" w:rsidRDefault="00BC16AB" w:rsidP="00BC16AB">
      <w:pPr>
        <w:contextualSpacing/>
        <w:jc w:val="both"/>
        <w:rPr>
          <w:rFonts w:asciiTheme="minorHAnsi" w:hAnsiTheme="minorHAnsi" w:cstheme="minorHAnsi"/>
          <w:b/>
          <w:i/>
          <w:sz w:val="22"/>
          <w:szCs w:val="22"/>
        </w:rPr>
      </w:pPr>
    </w:p>
    <w:tbl>
      <w:tblPr>
        <w:tblW w:w="9776" w:type="dxa"/>
        <w:tblCellMar>
          <w:left w:w="70" w:type="dxa"/>
          <w:right w:w="70" w:type="dxa"/>
        </w:tblCellMar>
        <w:tblLook w:val="04A0" w:firstRow="1" w:lastRow="0" w:firstColumn="1" w:lastColumn="0" w:noHBand="0" w:noVBand="1"/>
      </w:tblPr>
      <w:tblGrid>
        <w:gridCol w:w="1838"/>
        <w:gridCol w:w="1843"/>
        <w:gridCol w:w="2126"/>
        <w:gridCol w:w="1701"/>
        <w:gridCol w:w="851"/>
        <w:gridCol w:w="1417"/>
      </w:tblGrid>
      <w:tr w:rsidR="00BC16AB" w:rsidRPr="00152E10" w14:paraId="2A4FF679" w14:textId="77777777" w:rsidTr="00E90C74">
        <w:trPr>
          <w:trHeight w:val="233"/>
        </w:trPr>
        <w:tc>
          <w:tcPr>
            <w:tcW w:w="9776"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08E3E835" w14:textId="77777777" w:rsidR="00BC16AB" w:rsidRPr="00152E10" w:rsidRDefault="00BC16AB" w:rsidP="00E90C74">
            <w:pPr>
              <w:jc w:val="center"/>
              <w:rPr>
                <w:rFonts w:asciiTheme="minorHAnsi" w:hAnsiTheme="minorHAnsi" w:cstheme="minorHAnsi"/>
                <w:iCs/>
                <w:color w:val="000000"/>
                <w:sz w:val="22"/>
                <w:szCs w:val="22"/>
              </w:rPr>
            </w:pPr>
            <w:r w:rsidRPr="00152E10">
              <w:rPr>
                <w:rFonts w:asciiTheme="minorHAnsi" w:hAnsiTheme="minorHAnsi" w:cstheme="minorHAnsi"/>
                <w:b/>
                <w:iCs/>
                <w:sz w:val="22"/>
                <w:szCs w:val="22"/>
              </w:rPr>
              <w:t>Assunzioni ANNO 2026</w:t>
            </w:r>
          </w:p>
        </w:tc>
      </w:tr>
      <w:tr w:rsidR="00BC16AB" w:rsidRPr="00152E10" w14:paraId="6B021DBF" w14:textId="77777777" w:rsidTr="00E90C74">
        <w:trPr>
          <w:trHeight w:val="1020"/>
        </w:trPr>
        <w:tc>
          <w:tcPr>
            <w:tcW w:w="1838" w:type="dxa"/>
            <w:tcBorders>
              <w:top w:val="single" w:sz="4" w:space="0" w:color="auto"/>
              <w:left w:val="single" w:sz="4" w:space="0" w:color="auto"/>
              <w:bottom w:val="single" w:sz="4" w:space="0" w:color="auto"/>
              <w:right w:val="single" w:sz="4" w:space="0" w:color="auto"/>
            </w:tcBorders>
            <w:shd w:val="clear" w:color="000000" w:fill="00B050"/>
            <w:vAlign w:val="center"/>
            <w:hideMark/>
          </w:tcPr>
          <w:p w14:paraId="58AF42CB" w14:textId="77777777" w:rsidR="00BC16AB" w:rsidRPr="00152E10" w:rsidRDefault="00BC16AB" w:rsidP="00E90C74">
            <w:pPr>
              <w:jc w:val="center"/>
              <w:rPr>
                <w:rFonts w:asciiTheme="minorHAnsi" w:hAnsiTheme="minorHAnsi" w:cstheme="minorHAnsi"/>
                <w:i/>
                <w:iCs/>
                <w:color w:val="000000"/>
                <w:sz w:val="22"/>
                <w:szCs w:val="22"/>
              </w:rPr>
            </w:pPr>
            <w:r w:rsidRPr="00152E10">
              <w:rPr>
                <w:rFonts w:asciiTheme="minorHAnsi" w:hAnsiTheme="minorHAnsi" w:cstheme="minorHAnsi"/>
                <w:i/>
                <w:iCs/>
                <w:color w:val="000000"/>
                <w:sz w:val="22"/>
                <w:szCs w:val="22"/>
              </w:rPr>
              <w:t>Area CCNL COMPARTO SANITA' TRIENNIO 2022-2024 DEL 27/10/2025</w:t>
            </w:r>
          </w:p>
        </w:tc>
        <w:tc>
          <w:tcPr>
            <w:tcW w:w="1843" w:type="dxa"/>
            <w:tcBorders>
              <w:top w:val="single" w:sz="4" w:space="0" w:color="auto"/>
              <w:left w:val="nil"/>
              <w:bottom w:val="single" w:sz="4" w:space="0" w:color="auto"/>
              <w:right w:val="single" w:sz="4" w:space="0" w:color="auto"/>
            </w:tcBorders>
            <w:shd w:val="clear" w:color="000000" w:fill="00B050"/>
            <w:noWrap/>
            <w:vAlign w:val="center"/>
            <w:hideMark/>
          </w:tcPr>
          <w:p w14:paraId="56A2407C" w14:textId="77777777" w:rsidR="00BC16AB" w:rsidRPr="00152E10" w:rsidRDefault="00BC16AB" w:rsidP="00E90C74">
            <w:pPr>
              <w:jc w:val="center"/>
              <w:rPr>
                <w:rFonts w:asciiTheme="minorHAnsi" w:hAnsiTheme="minorHAnsi" w:cstheme="minorHAnsi"/>
                <w:i/>
                <w:iCs/>
                <w:color w:val="000000"/>
                <w:sz w:val="22"/>
                <w:szCs w:val="22"/>
              </w:rPr>
            </w:pPr>
            <w:r w:rsidRPr="00152E10">
              <w:rPr>
                <w:rFonts w:asciiTheme="minorHAnsi" w:hAnsiTheme="minorHAnsi" w:cstheme="minorHAnsi"/>
                <w:i/>
                <w:iCs/>
                <w:color w:val="000000"/>
                <w:sz w:val="22"/>
                <w:szCs w:val="22"/>
              </w:rPr>
              <w:t>Profilo Professionale</w:t>
            </w:r>
          </w:p>
        </w:tc>
        <w:tc>
          <w:tcPr>
            <w:tcW w:w="2126" w:type="dxa"/>
            <w:tcBorders>
              <w:top w:val="single" w:sz="4" w:space="0" w:color="auto"/>
              <w:left w:val="nil"/>
              <w:bottom w:val="single" w:sz="4" w:space="0" w:color="auto"/>
              <w:right w:val="single" w:sz="4" w:space="0" w:color="auto"/>
            </w:tcBorders>
            <w:shd w:val="clear" w:color="000000" w:fill="00B050"/>
            <w:noWrap/>
            <w:vAlign w:val="center"/>
            <w:hideMark/>
          </w:tcPr>
          <w:p w14:paraId="2990AD9D" w14:textId="77777777" w:rsidR="00BC16AB" w:rsidRPr="00152E10" w:rsidRDefault="00BC16AB" w:rsidP="00E90C74">
            <w:pPr>
              <w:jc w:val="center"/>
              <w:rPr>
                <w:rFonts w:asciiTheme="minorHAnsi" w:hAnsiTheme="minorHAnsi" w:cstheme="minorHAnsi"/>
                <w:i/>
                <w:iCs/>
                <w:color w:val="000000"/>
                <w:sz w:val="22"/>
                <w:szCs w:val="22"/>
              </w:rPr>
            </w:pPr>
            <w:r w:rsidRPr="00152E10">
              <w:rPr>
                <w:rFonts w:asciiTheme="minorHAnsi" w:hAnsiTheme="minorHAnsi" w:cstheme="minorHAnsi"/>
                <w:i/>
                <w:iCs/>
                <w:color w:val="000000"/>
                <w:sz w:val="22"/>
                <w:szCs w:val="22"/>
              </w:rPr>
              <w:t>Procedura di reclutamento</w:t>
            </w:r>
          </w:p>
        </w:tc>
        <w:tc>
          <w:tcPr>
            <w:tcW w:w="1701" w:type="dxa"/>
            <w:tcBorders>
              <w:top w:val="single" w:sz="4" w:space="0" w:color="auto"/>
              <w:left w:val="nil"/>
              <w:bottom w:val="single" w:sz="4" w:space="0" w:color="auto"/>
              <w:right w:val="single" w:sz="4" w:space="0" w:color="auto"/>
            </w:tcBorders>
            <w:shd w:val="clear" w:color="000000" w:fill="00B050"/>
            <w:vAlign w:val="center"/>
            <w:hideMark/>
          </w:tcPr>
          <w:p w14:paraId="2E612E56" w14:textId="77777777" w:rsidR="00BC16AB" w:rsidRPr="00152E10" w:rsidRDefault="00BC16AB" w:rsidP="00E90C74">
            <w:pPr>
              <w:jc w:val="center"/>
              <w:rPr>
                <w:rFonts w:asciiTheme="minorHAnsi" w:hAnsiTheme="minorHAnsi" w:cstheme="minorHAnsi"/>
                <w:i/>
                <w:iCs/>
                <w:color w:val="000000"/>
                <w:sz w:val="22"/>
                <w:szCs w:val="22"/>
              </w:rPr>
            </w:pPr>
            <w:r w:rsidRPr="00152E10">
              <w:rPr>
                <w:rFonts w:asciiTheme="minorHAnsi" w:hAnsiTheme="minorHAnsi" w:cstheme="minorHAnsi"/>
                <w:i/>
                <w:iCs/>
                <w:color w:val="000000"/>
                <w:sz w:val="22"/>
                <w:szCs w:val="22"/>
              </w:rPr>
              <w:t xml:space="preserve"> costo unitario </w:t>
            </w:r>
          </w:p>
        </w:tc>
        <w:tc>
          <w:tcPr>
            <w:tcW w:w="851" w:type="dxa"/>
            <w:tcBorders>
              <w:top w:val="single" w:sz="4" w:space="0" w:color="auto"/>
              <w:left w:val="nil"/>
              <w:bottom w:val="single" w:sz="4" w:space="0" w:color="auto"/>
              <w:right w:val="single" w:sz="4" w:space="0" w:color="auto"/>
            </w:tcBorders>
            <w:shd w:val="clear" w:color="000000" w:fill="00B050"/>
            <w:noWrap/>
            <w:vAlign w:val="center"/>
            <w:hideMark/>
          </w:tcPr>
          <w:p w14:paraId="613B6BF6" w14:textId="77777777" w:rsidR="00BC16AB" w:rsidRPr="00152E10" w:rsidRDefault="00BC16AB" w:rsidP="00E90C74">
            <w:pPr>
              <w:jc w:val="center"/>
              <w:rPr>
                <w:rFonts w:asciiTheme="minorHAnsi" w:hAnsiTheme="minorHAnsi" w:cstheme="minorHAnsi"/>
                <w:i/>
                <w:iCs/>
                <w:color w:val="000000"/>
                <w:sz w:val="22"/>
                <w:szCs w:val="22"/>
              </w:rPr>
            </w:pPr>
            <w:r w:rsidRPr="00152E10">
              <w:rPr>
                <w:rFonts w:asciiTheme="minorHAnsi" w:hAnsiTheme="minorHAnsi" w:cstheme="minorHAnsi"/>
                <w:i/>
                <w:iCs/>
                <w:color w:val="000000"/>
                <w:sz w:val="22"/>
                <w:szCs w:val="22"/>
              </w:rPr>
              <w:t>unità</w:t>
            </w:r>
          </w:p>
        </w:tc>
        <w:tc>
          <w:tcPr>
            <w:tcW w:w="1417" w:type="dxa"/>
            <w:tcBorders>
              <w:top w:val="single" w:sz="4" w:space="0" w:color="auto"/>
              <w:left w:val="nil"/>
              <w:bottom w:val="single" w:sz="4" w:space="0" w:color="auto"/>
              <w:right w:val="single" w:sz="4" w:space="0" w:color="auto"/>
            </w:tcBorders>
            <w:shd w:val="clear" w:color="000000" w:fill="00B050"/>
            <w:noWrap/>
            <w:vAlign w:val="center"/>
            <w:hideMark/>
          </w:tcPr>
          <w:p w14:paraId="3FA9AA96" w14:textId="77777777" w:rsidR="00BC16AB" w:rsidRPr="00152E10" w:rsidRDefault="00BC16AB" w:rsidP="00E90C74">
            <w:pPr>
              <w:rPr>
                <w:rFonts w:asciiTheme="minorHAnsi" w:hAnsiTheme="minorHAnsi" w:cstheme="minorHAnsi"/>
                <w:i/>
                <w:iCs/>
                <w:color w:val="000000"/>
                <w:sz w:val="22"/>
                <w:szCs w:val="22"/>
              </w:rPr>
            </w:pPr>
            <w:r w:rsidRPr="00152E10">
              <w:rPr>
                <w:rFonts w:asciiTheme="minorHAnsi" w:hAnsiTheme="minorHAnsi" w:cstheme="minorHAnsi"/>
                <w:i/>
                <w:iCs/>
                <w:color w:val="000000"/>
                <w:sz w:val="22"/>
                <w:szCs w:val="22"/>
              </w:rPr>
              <w:t xml:space="preserve"> totale </w:t>
            </w:r>
          </w:p>
        </w:tc>
      </w:tr>
      <w:tr w:rsidR="00BC16AB" w:rsidRPr="00152E10" w14:paraId="5CF65FAC" w14:textId="77777777" w:rsidTr="00E90C74">
        <w:trPr>
          <w:trHeight w:val="765"/>
        </w:trPr>
        <w:tc>
          <w:tcPr>
            <w:tcW w:w="1838" w:type="dxa"/>
            <w:tcBorders>
              <w:top w:val="nil"/>
              <w:left w:val="single" w:sz="4" w:space="0" w:color="auto"/>
              <w:bottom w:val="single" w:sz="4" w:space="0" w:color="auto"/>
              <w:right w:val="single" w:sz="4" w:space="0" w:color="auto"/>
            </w:tcBorders>
            <w:shd w:val="clear" w:color="auto" w:fill="auto"/>
            <w:vAlign w:val="center"/>
            <w:hideMark/>
          </w:tcPr>
          <w:p w14:paraId="4B3C1FBF" w14:textId="77777777" w:rsidR="00BC16AB" w:rsidRPr="00152E10" w:rsidRDefault="00BC16AB" w:rsidP="00E90C74">
            <w:pPr>
              <w:jc w:val="center"/>
              <w:rPr>
                <w:rFonts w:asciiTheme="minorHAnsi" w:hAnsiTheme="minorHAnsi" w:cstheme="minorHAnsi"/>
                <w:color w:val="000000"/>
                <w:sz w:val="22"/>
                <w:szCs w:val="22"/>
              </w:rPr>
            </w:pPr>
            <w:r w:rsidRPr="00152E10">
              <w:rPr>
                <w:rFonts w:asciiTheme="minorHAnsi" w:hAnsiTheme="minorHAnsi" w:cstheme="minorHAnsi"/>
                <w:color w:val="000000"/>
                <w:sz w:val="22"/>
                <w:szCs w:val="22"/>
              </w:rPr>
              <w:t>Assistenti</w:t>
            </w:r>
          </w:p>
        </w:tc>
        <w:tc>
          <w:tcPr>
            <w:tcW w:w="1843" w:type="dxa"/>
            <w:tcBorders>
              <w:top w:val="nil"/>
              <w:left w:val="nil"/>
              <w:bottom w:val="single" w:sz="4" w:space="0" w:color="auto"/>
              <w:right w:val="single" w:sz="4" w:space="0" w:color="auto"/>
            </w:tcBorders>
            <w:shd w:val="clear" w:color="auto" w:fill="auto"/>
            <w:vAlign w:val="center"/>
            <w:hideMark/>
          </w:tcPr>
          <w:p w14:paraId="5C9AC9DC" w14:textId="77777777" w:rsidR="00BC16AB" w:rsidRPr="00152E10" w:rsidRDefault="00BC16AB" w:rsidP="00E90C74">
            <w:pPr>
              <w:jc w:val="center"/>
              <w:rPr>
                <w:rFonts w:asciiTheme="minorHAnsi" w:hAnsiTheme="minorHAnsi" w:cstheme="minorHAnsi"/>
                <w:color w:val="000000"/>
                <w:sz w:val="22"/>
                <w:szCs w:val="22"/>
              </w:rPr>
            </w:pPr>
            <w:r w:rsidRPr="00152E10">
              <w:rPr>
                <w:rFonts w:asciiTheme="minorHAnsi" w:hAnsiTheme="minorHAnsi" w:cstheme="minorHAnsi"/>
                <w:color w:val="000000"/>
                <w:sz w:val="22"/>
                <w:szCs w:val="22"/>
              </w:rPr>
              <w:t>Da individuare in relazione alle specifiche esigenze</w:t>
            </w:r>
          </w:p>
        </w:tc>
        <w:tc>
          <w:tcPr>
            <w:tcW w:w="2126" w:type="dxa"/>
            <w:tcBorders>
              <w:top w:val="nil"/>
              <w:left w:val="nil"/>
              <w:bottom w:val="single" w:sz="4" w:space="0" w:color="auto"/>
              <w:right w:val="single" w:sz="4" w:space="0" w:color="auto"/>
            </w:tcBorders>
            <w:shd w:val="clear" w:color="auto" w:fill="auto"/>
            <w:vAlign w:val="center"/>
            <w:hideMark/>
          </w:tcPr>
          <w:p w14:paraId="393EF735" w14:textId="77777777" w:rsidR="00BC16AB" w:rsidRPr="00152E10" w:rsidRDefault="00BC16AB" w:rsidP="00E90C74">
            <w:pPr>
              <w:jc w:val="center"/>
              <w:rPr>
                <w:rFonts w:asciiTheme="minorHAnsi" w:hAnsiTheme="minorHAnsi" w:cstheme="minorHAnsi"/>
                <w:color w:val="000000"/>
                <w:sz w:val="22"/>
                <w:szCs w:val="22"/>
              </w:rPr>
            </w:pPr>
            <w:r w:rsidRPr="00152E10">
              <w:rPr>
                <w:rFonts w:asciiTheme="minorHAnsi" w:hAnsiTheme="minorHAnsi" w:cstheme="minorHAnsi"/>
                <w:color w:val="000000"/>
                <w:sz w:val="22"/>
                <w:szCs w:val="22"/>
              </w:rPr>
              <w:t>Concorso Pubblico</w:t>
            </w:r>
          </w:p>
        </w:tc>
        <w:tc>
          <w:tcPr>
            <w:tcW w:w="1701" w:type="dxa"/>
            <w:tcBorders>
              <w:top w:val="nil"/>
              <w:left w:val="nil"/>
              <w:bottom w:val="single" w:sz="4" w:space="0" w:color="auto"/>
              <w:right w:val="single" w:sz="4" w:space="0" w:color="auto"/>
            </w:tcBorders>
            <w:shd w:val="clear" w:color="auto" w:fill="auto"/>
            <w:noWrap/>
            <w:vAlign w:val="center"/>
            <w:hideMark/>
          </w:tcPr>
          <w:p w14:paraId="3F9E7084" w14:textId="77777777" w:rsidR="00BC16AB" w:rsidRPr="00152E10" w:rsidRDefault="00BC16AB" w:rsidP="00E90C74">
            <w:pPr>
              <w:jc w:val="center"/>
              <w:rPr>
                <w:rFonts w:asciiTheme="minorHAnsi" w:hAnsiTheme="minorHAnsi" w:cstheme="minorHAnsi"/>
                <w:color w:val="000000"/>
                <w:sz w:val="22"/>
                <w:szCs w:val="22"/>
              </w:rPr>
            </w:pPr>
            <w:r w:rsidRPr="00152E10">
              <w:rPr>
                <w:rFonts w:asciiTheme="minorHAnsi" w:hAnsiTheme="minorHAnsi" w:cstheme="minorHAnsi"/>
                <w:color w:val="000000"/>
                <w:sz w:val="22"/>
                <w:szCs w:val="22"/>
              </w:rPr>
              <w:t xml:space="preserve">  34.191,28 € </w:t>
            </w:r>
          </w:p>
        </w:tc>
        <w:tc>
          <w:tcPr>
            <w:tcW w:w="851" w:type="dxa"/>
            <w:tcBorders>
              <w:top w:val="nil"/>
              <w:left w:val="nil"/>
              <w:bottom w:val="single" w:sz="4" w:space="0" w:color="auto"/>
              <w:right w:val="single" w:sz="4" w:space="0" w:color="auto"/>
            </w:tcBorders>
            <w:shd w:val="clear" w:color="auto" w:fill="auto"/>
            <w:vAlign w:val="center"/>
            <w:hideMark/>
          </w:tcPr>
          <w:p w14:paraId="3C4F3DA3" w14:textId="77777777" w:rsidR="00BC16AB" w:rsidRPr="00152E10" w:rsidRDefault="00BC16AB" w:rsidP="00E90C74">
            <w:pPr>
              <w:jc w:val="center"/>
              <w:rPr>
                <w:rFonts w:asciiTheme="minorHAnsi" w:hAnsiTheme="minorHAnsi" w:cstheme="minorHAnsi"/>
                <w:color w:val="000000"/>
                <w:sz w:val="22"/>
                <w:szCs w:val="22"/>
              </w:rPr>
            </w:pPr>
            <w:r w:rsidRPr="00152E10">
              <w:rPr>
                <w:rFonts w:asciiTheme="minorHAnsi" w:hAnsiTheme="minorHAnsi" w:cstheme="minorHAnsi"/>
                <w:color w:val="000000"/>
                <w:sz w:val="22"/>
                <w:szCs w:val="22"/>
              </w:rPr>
              <w:t>3</w:t>
            </w:r>
          </w:p>
        </w:tc>
        <w:tc>
          <w:tcPr>
            <w:tcW w:w="1417" w:type="dxa"/>
            <w:tcBorders>
              <w:top w:val="nil"/>
              <w:left w:val="nil"/>
              <w:bottom w:val="single" w:sz="4" w:space="0" w:color="auto"/>
              <w:right w:val="single" w:sz="4" w:space="0" w:color="auto"/>
            </w:tcBorders>
            <w:shd w:val="clear" w:color="auto" w:fill="auto"/>
            <w:vAlign w:val="center"/>
            <w:hideMark/>
          </w:tcPr>
          <w:p w14:paraId="46FC6D35" w14:textId="77777777" w:rsidR="00BC16AB" w:rsidRPr="00152E10" w:rsidRDefault="00BC16AB" w:rsidP="00E90C74">
            <w:pPr>
              <w:jc w:val="center"/>
              <w:rPr>
                <w:rFonts w:asciiTheme="minorHAnsi" w:hAnsiTheme="minorHAnsi" w:cstheme="minorHAnsi"/>
                <w:color w:val="000000"/>
                <w:sz w:val="22"/>
                <w:szCs w:val="22"/>
              </w:rPr>
            </w:pPr>
            <w:r w:rsidRPr="00152E10">
              <w:rPr>
                <w:rFonts w:asciiTheme="minorHAnsi" w:hAnsiTheme="minorHAnsi" w:cstheme="minorHAnsi"/>
                <w:color w:val="000000"/>
                <w:sz w:val="22"/>
                <w:szCs w:val="22"/>
              </w:rPr>
              <w:t>102.573,84 €</w:t>
            </w:r>
          </w:p>
        </w:tc>
      </w:tr>
      <w:tr w:rsidR="00BC16AB" w:rsidRPr="00152E10" w14:paraId="02617442" w14:textId="77777777" w:rsidTr="00E90C74">
        <w:trPr>
          <w:trHeight w:val="255"/>
        </w:trPr>
        <w:tc>
          <w:tcPr>
            <w:tcW w:w="8359" w:type="dxa"/>
            <w:gridSpan w:val="5"/>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2C12605" w14:textId="77777777" w:rsidR="00BC16AB" w:rsidRPr="00152E10" w:rsidRDefault="00BC16AB" w:rsidP="00E90C74">
            <w:pPr>
              <w:jc w:val="right"/>
              <w:rPr>
                <w:rFonts w:asciiTheme="minorHAnsi" w:hAnsiTheme="minorHAnsi" w:cstheme="minorHAnsi"/>
                <w:b/>
                <w:bCs/>
                <w:color w:val="000000"/>
                <w:sz w:val="22"/>
                <w:szCs w:val="22"/>
              </w:rPr>
            </w:pPr>
            <w:r w:rsidRPr="00152E10">
              <w:rPr>
                <w:rFonts w:asciiTheme="minorHAnsi" w:hAnsiTheme="minorHAnsi" w:cstheme="minorHAnsi"/>
                <w:b/>
                <w:bCs/>
                <w:color w:val="000000"/>
                <w:sz w:val="22"/>
                <w:szCs w:val="22"/>
              </w:rPr>
              <w:t>Costo Assunzioni 2026</w:t>
            </w:r>
          </w:p>
        </w:tc>
        <w:tc>
          <w:tcPr>
            <w:tcW w:w="1417" w:type="dxa"/>
            <w:tcBorders>
              <w:top w:val="nil"/>
              <w:left w:val="nil"/>
              <w:bottom w:val="single" w:sz="4" w:space="0" w:color="auto"/>
              <w:right w:val="single" w:sz="4" w:space="0" w:color="auto"/>
            </w:tcBorders>
            <w:shd w:val="clear" w:color="auto" w:fill="auto"/>
            <w:noWrap/>
            <w:vAlign w:val="bottom"/>
            <w:hideMark/>
          </w:tcPr>
          <w:p w14:paraId="76DC742A" w14:textId="77777777" w:rsidR="00BC16AB" w:rsidRPr="00152E10" w:rsidRDefault="00BC16AB" w:rsidP="00E90C74">
            <w:pPr>
              <w:jc w:val="center"/>
              <w:rPr>
                <w:rFonts w:asciiTheme="minorHAnsi" w:hAnsiTheme="minorHAnsi" w:cstheme="minorHAnsi"/>
                <w:color w:val="000000"/>
                <w:sz w:val="22"/>
                <w:szCs w:val="22"/>
              </w:rPr>
            </w:pPr>
            <w:r w:rsidRPr="00152E10">
              <w:rPr>
                <w:rFonts w:asciiTheme="minorHAnsi" w:hAnsiTheme="minorHAnsi" w:cstheme="minorHAnsi"/>
                <w:color w:val="000000"/>
                <w:sz w:val="22"/>
                <w:szCs w:val="22"/>
              </w:rPr>
              <w:t>102.573,84 €</w:t>
            </w:r>
          </w:p>
        </w:tc>
      </w:tr>
      <w:tr w:rsidR="00BC16AB" w:rsidRPr="00152E10" w14:paraId="28C526DA" w14:textId="77777777" w:rsidTr="00E90C74">
        <w:trPr>
          <w:trHeight w:val="255"/>
        </w:trPr>
        <w:tc>
          <w:tcPr>
            <w:tcW w:w="8359" w:type="dxa"/>
            <w:gridSpan w:val="5"/>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FB5CB56" w14:textId="77777777" w:rsidR="00BC16AB" w:rsidRPr="00152E10" w:rsidRDefault="00BC16AB" w:rsidP="00E90C74">
            <w:pPr>
              <w:jc w:val="right"/>
              <w:rPr>
                <w:rFonts w:asciiTheme="minorHAnsi" w:hAnsiTheme="minorHAnsi" w:cstheme="minorHAnsi"/>
                <w:b/>
                <w:bCs/>
                <w:i/>
                <w:iCs/>
                <w:color w:val="FF0000"/>
                <w:sz w:val="22"/>
                <w:szCs w:val="22"/>
              </w:rPr>
            </w:pPr>
            <w:r w:rsidRPr="00152E10">
              <w:rPr>
                <w:rFonts w:asciiTheme="minorHAnsi" w:hAnsiTheme="minorHAnsi" w:cstheme="minorHAnsi"/>
                <w:b/>
                <w:bCs/>
                <w:i/>
                <w:iCs/>
                <w:color w:val="FF0000"/>
                <w:sz w:val="22"/>
                <w:szCs w:val="22"/>
              </w:rPr>
              <w:t xml:space="preserve">Capacità </w:t>
            </w:r>
            <w:proofErr w:type="spellStart"/>
            <w:r w:rsidRPr="00152E10">
              <w:rPr>
                <w:rFonts w:asciiTheme="minorHAnsi" w:hAnsiTheme="minorHAnsi" w:cstheme="minorHAnsi"/>
                <w:b/>
                <w:bCs/>
                <w:i/>
                <w:iCs/>
                <w:color w:val="FF0000"/>
                <w:sz w:val="22"/>
                <w:szCs w:val="22"/>
              </w:rPr>
              <w:t>assunzionali</w:t>
            </w:r>
            <w:proofErr w:type="spellEnd"/>
            <w:r w:rsidRPr="00152E10">
              <w:rPr>
                <w:rFonts w:asciiTheme="minorHAnsi" w:hAnsiTheme="minorHAnsi" w:cstheme="minorHAnsi"/>
                <w:b/>
                <w:bCs/>
                <w:i/>
                <w:iCs/>
                <w:color w:val="FF0000"/>
                <w:sz w:val="22"/>
                <w:szCs w:val="22"/>
              </w:rPr>
              <w:t xml:space="preserve"> 2026</w:t>
            </w:r>
          </w:p>
        </w:tc>
        <w:tc>
          <w:tcPr>
            <w:tcW w:w="1417" w:type="dxa"/>
            <w:tcBorders>
              <w:top w:val="nil"/>
              <w:left w:val="nil"/>
              <w:bottom w:val="single" w:sz="4" w:space="0" w:color="auto"/>
              <w:right w:val="single" w:sz="4" w:space="0" w:color="auto"/>
            </w:tcBorders>
            <w:shd w:val="clear" w:color="auto" w:fill="auto"/>
            <w:noWrap/>
            <w:vAlign w:val="bottom"/>
            <w:hideMark/>
          </w:tcPr>
          <w:p w14:paraId="2C468766" w14:textId="77777777" w:rsidR="00BC16AB" w:rsidRPr="00152E10" w:rsidRDefault="00BC16AB" w:rsidP="00E90C74">
            <w:pPr>
              <w:jc w:val="center"/>
              <w:rPr>
                <w:rFonts w:asciiTheme="minorHAnsi" w:hAnsiTheme="minorHAnsi" w:cstheme="minorHAnsi"/>
                <w:b/>
                <w:bCs/>
                <w:i/>
                <w:iCs/>
                <w:color w:val="FF0000"/>
                <w:sz w:val="22"/>
                <w:szCs w:val="22"/>
              </w:rPr>
            </w:pPr>
            <w:r w:rsidRPr="00152E10">
              <w:rPr>
                <w:rFonts w:asciiTheme="minorHAnsi" w:hAnsiTheme="minorHAnsi" w:cstheme="minorHAnsi"/>
                <w:b/>
                <w:bCs/>
                <w:i/>
                <w:iCs/>
                <w:color w:val="FF0000"/>
                <w:sz w:val="22"/>
                <w:szCs w:val="22"/>
              </w:rPr>
              <w:t>930.983,78 €</w:t>
            </w:r>
          </w:p>
        </w:tc>
      </w:tr>
      <w:tr w:rsidR="00BC16AB" w:rsidRPr="00152E10" w14:paraId="079B9604" w14:textId="77777777" w:rsidTr="00E90C74">
        <w:trPr>
          <w:trHeight w:val="255"/>
        </w:trPr>
        <w:tc>
          <w:tcPr>
            <w:tcW w:w="8359" w:type="dxa"/>
            <w:gridSpan w:val="5"/>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E704805" w14:textId="77777777" w:rsidR="00BC16AB" w:rsidRPr="00152E10" w:rsidRDefault="00BC16AB" w:rsidP="00E90C74">
            <w:pPr>
              <w:jc w:val="right"/>
              <w:rPr>
                <w:rFonts w:asciiTheme="minorHAnsi" w:hAnsiTheme="minorHAnsi" w:cstheme="minorHAnsi"/>
                <w:b/>
                <w:bCs/>
                <w:color w:val="000000"/>
                <w:sz w:val="22"/>
                <w:szCs w:val="22"/>
              </w:rPr>
            </w:pPr>
            <w:r w:rsidRPr="00152E10">
              <w:rPr>
                <w:rFonts w:asciiTheme="minorHAnsi" w:hAnsiTheme="minorHAnsi" w:cstheme="minorHAnsi"/>
                <w:b/>
                <w:bCs/>
                <w:color w:val="000000"/>
                <w:sz w:val="22"/>
                <w:szCs w:val="22"/>
              </w:rPr>
              <w:t xml:space="preserve">Residui Capacità </w:t>
            </w:r>
            <w:proofErr w:type="spellStart"/>
            <w:r w:rsidRPr="00152E10">
              <w:rPr>
                <w:rFonts w:asciiTheme="minorHAnsi" w:hAnsiTheme="minorHAnsi" w:cstheme="minorHAnsi"/>
                <w:b/>
                <w:bCs/>
                <w:color w:val="000000"/>
                <w:sz w:val="22"/>
                <w:szCs w:val="22"/>
              </w:rPr>
              <w:t>assunzionali</w:t>
            </w:r>
            <w:proofErr w:type="spellEnd"/>
            <w:r w:rsidRPr="00152E10">
              <w:rPr>
                <w:rFonts w:asciiTheme="minorHAnsi" w:hAnsiTheme="minorHAnsi" w:cstheme="minorHAnsi"/>
                <w:b/>
                <w:bCs/>
                <w:color w:val="000000"/>
                <w:sz w:val="22"/>
                <w:szCs w:val="22"/>
              </w:rPr>
              <w:t xml:space="preserve"> 2026</w:t>
            </w:r>
          </w:p>
        </w:tc>
        <w:tc>
          <w:tcPr>
            <w:tcW w:w="1417" w:type="dxa"/>
            <w:tcBorders>
              <w:top w:val="nil"/>
              <w:left w:val="nil"/>
              <w:bottom w:val="single" w:sz="4" w:space="0" w:color="auto"/>
              <w:right w:val="single" w:sz="4" w:space="0" w:color="auto"/>
            </w:tcBorders>
            <w:shd w:val="clear" w:color="auto" w:fill="auto"/>
            <w:noWrap/>
            <w:vAlign w:val="bottom"/>
            <w:hideMark/>
          </w:tcPr>
          <w:p w14:paraId="2487C4F4" w14:textId="77777777" w:rsidR="00BC16AB" w:rsidRPr="00152E10" w:rsidRDefault="00BC16AB" w:rsidP="00E90C74">
            <w:pPr>
              <w:jc w:val="center"/>
              <w:rPr>
                <w:rFonts w:asciiTheme="minorHAnsi" w:hAnsiTheme="minorHAnsi" w:cstheme="minorHAnsi"/>
                <w:b/>
                <w:bCs/>
                <w:color w:val="000000"/>
                <w:sz w:val="22"/>
                <w:szCs w:val="22"/>
              </w:rPr>
            </w:pPr>
            <w:r w:rsidRPr="00152E10">
              <w:rPr>
                <w:rFonts w:asciiTheme="minorHAnsi" w:hAnsiTheme="minorHAnsi" w:cstheme="minorHAnsi"/>
                <w:b/>
                <w:bCs/>
                <w:color w:val="000000"/>
                <w:sz w:val="22"/>
                <w:szCs w:val="22"/>
              </w:rPr>
              <w:t>828.409,94 €</w:t>
            </w:r>
          </w:p>
        </w:tc>
      </w:tr>
    </w:tbl>
    <w:p w14:paraId="76D6D4F7" w14:textId="77777777" w:rsidR="00BC16AB" w:rsidRPr="00152E10" w:rsidRDefault="00BC16AB" w:rsidP="00BC16AB">
      <w:pPr>
        <w:contextualSpacing/>
        <w:jc w:val="both"/>
        <w:rPr>
          <w:rFonts w:asciiTheme="minorHAnsi" w:hAnsiTheme="minorHAnsi" w:cstheme="minorHAnsi"/>
          <w:b/>
          <w:i/>
          <w:sz w:val="22"/>
          <w:szCs w:val="22"/>
        </w:rPr>
      </w:pPr>
    </w:p>
    <w:p w14:paraId="5C7F2C57" w14:textId="77777777" w:rsidR="00E22611" w:rsidRDefault="00E22611" w:rsidP="00BC16AB">
      <w:pPr>
        <w:contextualSpacing/>
        <w:jc w:val="both"/>
        <w:rPr>
          <w:rFonts w:asciiTheme="minorHAnsi" w:hAnsiTheme="minorHAnsi" w:cstheme="minorHAnsi"/>
          <w:b/>
          <w:i/>
          <w:sz w:val="22"/>
          <w:szCs w:val="22"/>
        </w:rPr>
      </w:pPr>
    </w:p>
    <w:p w14:paraId="22B24868" w14:textId="77777777" w:rsidR="00E22611" w:rsidRDefault="00E22611" w:rsidP="00BC16AB">
      <w:pPr>
        <w:contextualSpacing/>
        <w:jc w:val="both"/>
        <w:rPr>
          <w:rFonts w:asciiTheme="minorHAnsi" w:hAnsiTheme="minorHAnsi" w:cstheme="minorHAnsi"/>
          <w:b/>
          <w:i/>
          <w:sz w:val="22"/>
          <w:szCs w:val="22"/>
        </w:rPr>
      </w:pPr>
    </w:p>
    <w:p w14:paraId="3FBCBB77" w14:textId="77777777" w:rsidR="00E22611" w:rsidRDefault="00E22611" w:rsidP="00BC16AB">
      <w:pPr>
        <w:contextualSpacing/>
        <w:jc w:val="both"/>
        <w:rPr>
          <w:rFonts w:asciiTheme="minorHAnsi" w:hAnsiTheme="minorHAnsi" w:cstheme="minorHAnsi"/>
          <w:b/>
          <w:i/>
          <w:sz w:val="22"/>
          <w:szCs w:val="22"/>
        </w:rPr>
      </w:pPr>
    </w:p>
    <w:p w14:paraId="6633EF53" w14:textId="77777777" w:rsidR="00E22611" w:rsidRDefault="00E22611" w:rsidP="00BC16AB">
      <w:pPr>
        <w:contextualSpacing/>
        <w:jc w:val="both"/>
        <w:rPr>
          <w:rFonts w:asciiTheme="minorHAnsi" w:hAnsiTheme="minorHAnsi" w:cstheme="minorHAnsi"/>
          <w:b/>
          <w:i/>
          <w:sz w:val="22"/>
          <w:szCs w:val="22"/>
        </w:rPr>
      </w:pPr>
    </w:p>
    <w:p w14:paraId="202677C3" w14:textId="77777777" w:rsidR="00E22611" w:rsidRDefault="00E22611" w:rsidP="00BC16AB">
      <w:pPr>
        <w:contextualSpacing/>
        <w:jc w:val="both"/>
        <w:rPr>
          <w:rFonts w:asciiTheme="minorHAnsi" w:hAnsiTheme="minorHAnsi" w:cstheme="minorHAnsi"/>
          <w:b/>
          <w:i/>
          <w:sz w:val="22"/>
          <w:szCs w:val="22"/>
        </w:rPr>
      </w:pPr>
    </w:p>
    <w:p w14:paraId="1F4D6165" w14:textId="77777777" w:rsidR="00E22611" w:rsidRDefault="00E22611" w:rsidP="00BC16AB">
      <w:pPr>
        <w:contextualSpacing/>
        <w:jc w:val="both"/>
        <w:rPr>
          <w:rFonts w:asciiTheme="minorHAnsi" w:hAnsiTheme="minorHAnsi" w:cstheme="minorHAnsi"/>
          <w:b/>
          <w:i/>
          <w:sz w:val="22"/>
          <w:szCs w:val="22"/>
        </w:rPr>
      </w:pPr>
    </w:p>
    <w:p w14:paraId="29AE2628" w14:textId="77777777" w:rsidR="00E22611" w:rsidRDefault="00E22611" w:rsidP="00BC16AB">
      <w:pPr>
        <w:contextualSpacing/>
        <w:jc w:val="both"/>
        <w:rPr>
          <w:rFonts w:asciiTheme="minorHAnsi" w:hAnsiTheme="minorHAnsi" w:cstheme="minorHAnsi"/>
          <w:b/>
          <w:i/>
          <w:sz w:val="22"/>
          <w:szCs w:val="22"/>
        </w:rPr>
      </w:pPr>
    </w:p>
    <w:p w14:paraId="603DF9AB" w14:textId="77777777" w:rsidR="00E22611" w:rsidRDefault="00E22611" w:rsidP="00BC16AB">
      <w:pPr>
        <w:contextualSpacing/>
        <w:jc w:val="both"/>
        <w:rPr>
          <w:rFonts w:asciiTheme="minorHAnsi" w:hAnsiTheme="minorHAnsi" w:cstheme="minorHAnsi"/>
          <w:b/>
          <w:i/>
          <w:sz w:val="22"/>
          <w:szCs w:val="22"/>
        </w:rPr>
      </w:pPr>
    </w:p>
    <w:p w14:paraId="4962453A" w14:textId="77777777" w:rsidR="00E22611" w:rsidRDefault="00E22611" w:rsidP="00BC16AB">
      <w:pPr>
        <w:contextualSpacing/>
        <w:jc w:val="both"/>
        <w:rPr>
          <w:rFonts w:asciiTheme="minorHAnsi" w:hAnsiTheme="minorHAnsi" w:cstheme="minorHAnsi"/>
          <w:b/>
          <w:i/>
          <w:sz w:val="22"/>
          <w:szCs w:val="22"/>
        </w:rPr>
      </w:pPr>
    </w:p>
    <w:p w14:paraId="1B051D6C" w14:textId="44A00164" w:rsidR="00BC16AB" w:rsidRPr="00152E10" w:rsidRDefault="00BC16AB" w:rsidP="00BC16AB">
      <w:pPr>
        <w:contextualSpacing/>
        <w:jc w:val="both"/>
        <w:rPr>
          <w:rFonts w:asciiTheme="minorHAnsi" w:hAnsiTheme="minorHAnsi" w:cstheme="minorHAnsi"/>
          <w:b/>
          <w:i/>
          <w:sz w:val="22"/>
          <w:szCs w:val="22"/>
        </w:rPr>
      </w:pPr>
      <w:r w:rsidRPr="00152E10">
        <w:rPr>
          <w:rFonts w:asciiTheme="minorHAnsi" w:hAnsiTheme="minorHAnsi" w:cstheme="minorHAnsi"/>
          <w:b/>
          <w:i/>
          <w:sz w:val="22"/>
          <w:szCs w:val="22"/>
        </w:rPr>
        <w:lastRenderedPageBreak/>
        <w:t>Tabella 15: Cessazioni ANNO 2027</w:t>
      </w:r>
    </w:p>
    <w:p w14:paraId="2E467899" w14:textId="77777777" w:rsidR="00BC16AB" w:rsidRPr="00152E10" w:rsidRDefault="00BC16AB" w:rsidP="00BC16AB">
      <w:pPr>
        <w:contextualSpacing/>
        <w:jc w:val="both"/>
        <w:rPr>
          <w:rFonts w:asciiTheme="minorHAnsi" w:hAnsiTheme="minorHAnsi" w:cstheme="minorHAnsi"/>
          <w:sz w:val="22"/>
          <w:szCs w:val="22"/>
        </w:rPr>
      </w:pPr>
      <w:r w:rsidRPr="00152E10">
        <w:rPr>
          <w:rFonts w:asciiTheme="minorHAnsi" w:hAnsiTheme="minorHAnsi" w:cstheme="minorHAnsi"/>
          <w:sz w:val="22"/>
          <w:szCs w:val="22"/>
        </w:rPr>
        <w:t>Dipendenti nati nel 1960 che compiranno 67 anni nel 2027 per i quali non vi è ancora la domanda di pensionamento.</w:t>
      </w:r>
    </w:p>
    <w:p w14:paraId="608D608B" w14:textId="77777777" w:rsidR="00BC16AB" w:rsidRPr="00152E10" w:rsidRDefault="00BC16AB" w:rsidP="00BC16AB">
      <w:pPr>
        <w:contextualSpacing/>
        <w:jc w:val="both"/>
        <w:rPr>
          <w:rFonts w:asciiTheme="minorHAnsi" w:hAnsiTheme="minorHAnsi" w:cstheme="minorHAnsi"/>
          <w:sz w:val="22"/>
          <w:szCs w:val="22"/>
        </w:rPr>
      </w:pPr>
    </w:p>
    <w:tbl>
      <w:tblPr>
        <w:tblW w:w="10300" w:type="dxa"/>
        <w:tblCellMar>
          <w:left w:w="70" w:type="dxa"/>
          <w:right w:w="70" w:type="dxa"/>
        </w:tblCellMar>
        <w:tblLook w:val="04A0" w:firstRow="1" w:lastRow="0" w:firstColumn="1" w:lastColumn="0" w:noHBand="0" w:noVBand="1"/>
      </w:tblPr>
      <w:tblGrid>
        <w:gridCol w:w="1880"/>
        <w:gridCol w:w="2368"/>
        <w:gridCol w:w="1272"/>
        <w:gridCol w:w="2060"/>
        <w:gridCol w:w="620"/>
        <w:gridCol w:w="720"/>
        <w:gridCol w:w="1380"/>
      </w:tblGrid>
      <w:tr w:rsidR="00BC16AB" w:rsidRPr="00152E10" w14:paraId="47FB6908" w14:textId="77777777" w:rsidTr="00E90C74">
        <w:trPr>
          <w:trHeight w:val="301"/>
        </w:trPr>
        <w:tc>
          <w:tcPr>
            <w:tcW w:w="10300" w:type="dxa"/>
            <w:gridSpan w:val="7"/>
            <w:tcBorders>
              <w:top w:val="single" w:sz="4" w:space="0" w:color="auto"/>
              <w:left w:val="single" w:sz="4" w:space="0" w:color="auto"/>
              <w:bottom w:val="single" w:sz="4" w:space="0" w:color="auto"/>
              <w:right w:val="single" w:sz="4" w:space="0" w:color="auto"/>
            </w:tcBorders>
            <w:shd w:val="clear" w:color="auto" w:fill="auto"/>
            <w:vAlign w:val="center"/>
          </w:tcPr>
          <w:p w14:paraId="2ABDA1F8" w14:textId="77777777" w:rsidR="00BC16AB" w:rsidRPr="00152E10" w:rsidRDefault="00BC16AB" w:rsidP="00E90C74">
            <w:pPr>
              <w:jc w:val="center"/>
              <w:rPr>
                <w:rFonts w:asciiTheme="minorHAnsi" w:hAnsiTheme="minorHAnsi" w:cstheme="minorHAnsi"/>
                <w:i/>
                <w:iCs/>
                <w:color w:val="000000"/>
                <w:sz w:val="22"/>
                <w:szCs w:val="22"/>
              </w:rPr>
            </w:pPr>
            <w:r w:rsidRPr="00152E10">
              <w:rPr>
                <w:rFonts w:asciiTheme="minorHAnsi" w:hAnsiTheme="minorHAnsi" w:cstheme="minorHAnsi"/>
                <w:b/>
                <w:bCs/>
                <w:color w:val="000000"/>
                <w:sz w:val="22"/>
                <w:szCs w:val="22"/>
              </w:rPr>
              <w:t>Cessazioni ANNO 2027</w:t>
            </w:r>
          </w:p>
        </w:tc>
      </w:tr>
      <w:tr w:rsidR="00BC16AB" w:rsidRPr="00152E10" w14:paraId="56F60098" w14:textId="77777777" w:rsidTr="00DF36DC">
        <w:trPr>
          <w:trHeight w:val="1020"/>
        </w:trPr>
        <w:tc>
          <w:tcPr>
            <w:tcW w:w="1880" w:type="dxa"/>
            <w:tcBorders>
              <w:top w:val="single" w:sz="4" w:space="0" w:color="auto"/>
              <w:left w:val="single" w:sz="4" w:space="0" w:color="auto"/>
              <w:bottom w:val="single" w:sz="4" w:space="0" w:color="auto"/>
              <w:right w:val="single" w:sz="4" w:space="0" w:color="auto"/>
            </w:tcBorders>
            <w:shd w:val="clear" w:color="000000" w:fill="00B050"/>
            <w:vAlign w:val="center"/>
            <w:hideMark/>
          </w:tcPr>
          <w:p w14:paraId="12F92BC1" w14:textId="77777777" w:rsidR="00BC16AB" w:rsidRPr="00152E10" w:rsidRDefault="00BC16AB" w:rsidP="00E90C74">
            <w:pPr>
              <w:jc w:val="center"/>
              <w:rPr>
                <w:rFonts w:asciiTheme="minorHAnsi" w:hAnsiTheme="minorHAnsi" w:cstheme="minorHAnsi"/>
                <w:i/>
                <w:iCs/>
                <w:color w:val="000000"/>
                <w:sz w:val="22"/>
                <w:szCs w:val="22"/>
              </w:rPr>
            </w:pPr>
            <w:r w:rsidRPr="00152E10">
              <w:rPr>
                <w:rFonts w:asciiTheme="minorHAnsi" w:hAnsiTheme="minorHAnsi" w:cstheme="minorHAnsi"/>
                <w:i/>
                <w:iCs/>
                <w:color w:val="000000"/>
                <w:sz w:val="22"/>
                <w:szCs w:val="22"/>
              </w:rPr>
              <w:t>Area CCNL COMPARTO SANITA' TRIENNIO 2022-2024 DEL 27/10/2025</w:t>
            </w:r>
          </w:p>
        </w:tc>
        <w:tc>
          <w:tcPr>
            <w:tcW w:w="2368" w:type="dxa"/>
            <w:tcBorders>
              <w:top w:val="single" w:sz="4" w:space="0" w:color="auto"/>
              <w:left w:val="nil"/>
              <w:bottom w:val="single" w:sz="4" w:space="0" w:color="auto"/>
              <w:right w:val="single" w:sz="4" w:space="0" w:color="auto"/>
            </w:tcBorders>
            <w:shd w:val="clear" w:color="000000" w:fill="00B050"/>
            <w:noWrap/>
            <w:vAlign w:val="center"/>
            <w:hideMark/>
          </w:tcPr>
          <w:p w14:paraId="7C104867" w14:textId="77777777" w:rsidR="00BC16AB" w:rsidRPr="00152E10" w:rsidRDefault="00BC16AB" w:rsidP="00E90C74">
            <w:pPr>
              <w:jc w:val="center"/>
              <w:rPr>
                <w:rFonts w:asciiTheme="minorHAnsi" w:hAnsiTheme="minorHAnsi" w:cstheme="minorHAnsi"/>
                <w:i/>
                <w:iCs/>
                <w:color w:val="000000"/>
                <w:sz w:val="22"/>
                <w:szCs w:val="22"/>
              </w:rPr>
            </w:pPr>
            <w:r w:rsidRPr="00152E10">
              <w:rPr>
                <w:rFonts w:asciiTheme="minorHAnsi" w:hAnsiTheme="minorHAnsi" w:cstheme="minorHAnsi"/>
                <w:i/>
                <w:iCs/>
                <w:color w:val="000000"/>
                <w:sz w:val="22"/>
                <w:szCs w:val="22"/>
              </w:rPr>
              <w:t>Profilo Professionale</w:t>
            </w:r>
          </w:p>
        </w:tc>
        <w:tc>
          <w:tcPr>
            <w:tcW w:w="1272" w:type="dxa"/>
            <w:tcBorders>
              <w:top w:val="single" w:sz="4" w:space="0" w:color="auto"/>
              <w:left w:val="nil"/>
              <w:bottom w:val="single" w:sz="4" w:space="0" w:color="auto"/>
              <w:right w:val="single" w:sz="4" w:space="0" w:color="auto"/>
            </w:tcBorders>
            <w:shd w:val="clear" w:color="000000" w:fill="00B050"/>
            <w:noWrap/>
            <w:vAlign w:val="center"/>
            <w:hideMark/>
          </w:tcPr>
          <w:p w14:paraId="17B68797" w14:textId="77777777" w:rsidR="00BC16AB" w:rsidRPr="00152E10" w:rsidRDefault="00BC16AB" w:rsidP="00E90C74">
            <w:pPr>
              <w:jc w:val="center"/>
              <w:rPr>
                <w:rFonts w:asciiTheme="minorHAnsi" w:hAnsiTheme="minorHAnsi" w:cstheme="minorHAnsi"/>
                <w:i/>
                <w:iCs/>
                <w:color w:val="000000"/>
                <w:sz w:val="22"/>
                <w:szCs w:val="22"/>
              </w:rPr>
            </w:pPr>
            <w:r w:rsidRPr="00152E10">
              <w:rPr>
                <w:rFonts w:asciiTheme="minorHAnsi" w:hAnsiTheme="minorHAnsi" w:cstheme="minorHAnsi"/>
                <w:i/>
                <w:iCs/>
                <w:color w:val="000000"/>
                <w:sz w:val="22"/>
                <w:szCs w:val="22"/>
              </w:rPr>
              <w:t>costo unitario</w:t>
            </w:r>
          </w:p>
        </w:tc>
        <w:tc>
          <w:tcPr>
            <w:tcW w:w="2060" w:type="dxa"/>
            <w:tcBorders>
              <w:top w:val="single" w:sz="4" w:space="0" w:color="auto"/>
              <w:left w:val="nil"/>
              <w:bottom w:val="single" w:sz="4" w:space="0" w:color="auto"/>
              <w:right w:val="single" w:sz="4" w:space="0" w:color="auto"/>
            </w:tcBorders>
            <w:shd w:val="clear" w:color="000000" w:fill="00B050"/>
            <w:vAlign w:val="center"/>
            <w:hideMark/>
          </w:tcPr>
          <w:p w14:paraId="507C5C2F" w14:textId="77777777" w:rsidR="00BC16AB" w:rsidRPr="00152E10" w:rsidRDefault="00BC16AB" w:rsidP="00E90C74">
            <w:pPr>
              <w:jc w:val="center"/>
              <w:rPr>
                <w:rFonts w:asciiTheme="minorHAnsi" w:hAnsiTheme="minorHAnsi" w:cstheme="minorHAnsi"/>
                <w:i/>
                <w:iCs/>
                <w:color w:val="000000"/>
                <w:sz w:val="22"/>
                <w:szCs w:val="22"/>
              </w:rPr>
            </w:pPr>
            <w:r w:rsidRPr="00152E10">
              <w:rPr>
                <w:rFonts w:asciiTheme="minorHAnsi" w:hAnsiTheme="minorHAnsi" w:cstheme="minorHAnsi"/>
                <w:i/>
                <w:iCs/>
                <w:color w:val="000000"/>
                <w:sz w:val="22"/>
                <w:szCs w:val="22"/>
              </w:rPr>
              <w:t>Causale cessazione</w:t>
            </w:r>
          </w:p>
        </w:tc>
        <w:tc>
          <w:tcPr>
            <w:tcW w:w="620" w:type="dxa"/>
            <w:tcBorders>
              <w:top w:val="single" w:sz="4" w:space="0" w:color="auto"/>
              <w:left w:val="nil"/>
              <w:bottom w:val="single" w:sz="4" w:space="0" w:color="auto"/>
              <w:right w:val="single" w:sz="4" w:space="0" w:color="auto"/>
            </w:tcBorders>
            <w:shd w:val="clear" w:color="000000" w:fill="00B050"/>
            <w:noWrap/>
            <w:vAlign w:val="center"/>
            <w:hideMark/>
          </w:tcPr>
          <w:p w14:paraId="4DE956FB" w14:textId="77777777" w:rsidR="00BC16AB" w:rsidRPr="00152E10" w:rsidRDefault="00BC16AB" w:rsidP="00E90C74">
            <w:pPr>
              <w:jc w:val="center"/>
              <w:rPr>
                <w:rFonts w:asciiTheme="minorHAnsi" w:hAnsiTheme="minorHAnsi" w:cstheme="minorHAnsi"/>
                <w:i/>
                <w:iCs/>
                <w:color w:val="000000"/>
                <w:sz w:val="22"/>
                <w:szCs w:val="22"/>
              </w:rPr>
            </w:pPr>
            <w:r w:rsidRPr="00152E10">
              <w:rPr>
                <w:rFonts w:asciiTheme="minorHAnsi" w:hAnsiTheme="minorHAnsi" w:cstheme="minorHAnsi"/>
                <w:i/>
                <w:iCs/>
                <w:color w:val="000000"/>
                <w:sz w:val="22"/>
                <w:szCs w:val="22"/>
              </w:rPr>
              <w:t>RIA</w:t>
            </w:r>
          </w:p>
        </w:tc>
        <w:tc>
          <w:tcPr>
            <w:tcW w:w="720" w:type="dxa"/>
            <w:tcBorders>
              <w:top w:val="single" w:sz="4" w:space="0" w:color="auto"/>
              <w:left w:val="nil"/>
              <w:bottom w:val="single" w:sz="4" w:space="0" w:color="auto"/>
              <w:right w:val="single" w:sz="4" w:space="0" w:color="auto"/>
            </w:tcBorders>
            <w:shd w:val="clear" w:color="000000" w:fill="00B050"/>
            <w:noWrap/>
            <w:vAlign w:val="center"/>
            <w:hideMark/>
          </w:tcPr>
          <w:p w14:paraId="0BBAC835" w14:textId="77777777" w:rsidR="00BC16AB" w:rsidRPr="00152E10" w:rsidRDefault="00BC16AB" w:rsidP="00E90C74">
            <w:pPr>
              <w:jc w:val="center"/>
              <w:rPr>
                <w:rFonts w:asciiTheme="minorHAnsi" w:hAnsiTheme="minorHAnsi" w:cstheme="minorHAnsi"/>
                <w:i/>
                <w:iCs/>
                <w:color w:val="000000"/>
                <w:sz w:val="22"/>
                <w:szCs w:val="22"/>
              </w:rPr>
            </w:pPr>
            <w:r w:rsidRPr="00152E10">
              <w:rPr>
                <w:rFonts w:asciiTheme="minorHAnsi" w:hAnsiTheme="minorHAnsi" w:cstheme="minorHAnsi"/>
                <w:i/>
                <w:iCs/>
                <w:color w:val="000000"/>
                <w:sz w:val="22"/>
                <w:szCs w:val="22"/>
              </w:rPr>
              <w:t>unità</w:t>
            </w:r>
          </w:p>
        </w:tc>
        <w:tc>
          <w:tcPr>
            <w:tcW w:w="1380" w:type="dxa"/>
            <w:tcBorders>
              <w:top w:val="single" w:sz="4" w:space="0" w:color="auto"/>
              <w:left w:val="nil"/>
              <w:bottom w:val="single" w:sz="4" w:space="0" w:color="auto"/>
              <w:right w:val="single" w:sz="4" w:space="0" w:color="auto"/>
            </w:tcBorders>
            <w:shd w:val="clear" w:color="000000" w:fill="00B050"/>
            <w:noWrap/>
            <w:vAlign w:val="center"/>
            <w:hideMark/>
          </w:tcPr>
          <w:p w14:paraId="179F57BF" w14:textId="77777777" w:rsidR="00BC16AB" w:rsidRPr="00152E10" w:rsidRDefault="00BC16AB" w:rsidP="00E90C74">
            <w:pPr>
              <w:jc w:val="center"/>
              <w:rPr>
                <w:rFonts w:asciiTheme="minorHAnsi" w:hAnsiTheme="minorHAnsi" w:cstheme="minorHAnsi"/>
                <w:i/>
                <w:iCs/>
                <w:color w:val="000000"/>
                <w:sz w:val="22"/>
                <w:szCs w:val="22"/>
              </w:rPr>
            </w:pPr>
            <w:r w:rsidRPr="00152E10">
              <w:rPr>
                <w:rFonts w:asciiTheme="minorHAnsi" w:hAnsiTheme="minorHAnsi" w:cstheme="minorHAnsi"/>
                <w:i/>
                <w:iCs/>
                <w:color w:val="000000"/>
                <w:sz w:val="22"/>
                <w:szCs w:val="22"/>
              </w:rPr>
              <w:t>totale</w:t>
            </w:r>
          </w:p>
        </w:tc>
      </w:tr>
      <w:tr w:rsidR="00BC16AB" w:rsidRPr="00152E10" w14:paraId="5EF81DBD" w14:textId="77777777" w:rsidTr="00DF36DC">
        <w:trPr>
          <w:trHeight w:val="510"/>
        </w:trPr>
        <w:tc>
          <w:tcPr>
            <w:tcW w:w="1880" w:type="dxa"/>
            <w:tcBorders>
              <w:top w:val="nil"/>
              <w:left w:val="single" w:sz="4" w:space="0" w:color="auto"/>
              <w:bottom w:val="single" w:sz="4" w:space="0" w:color="auto"/>
              <w:right w:val="single" w:sz="4" w:space="0" w:color="auto"/>
            </w:tcBorders>
            <w:shd w:val="clear" w:color="auto" w:fill="auto"/>
            <w:vAlign w:val="center"/>
            <w:hideMark/>
          </w:tcPr>
          <w:p w14:paraId="3681A8A0" w14:textId="77777777" w:rsidR="00BC16AB" w:rsidRPr="00152E10" w:rsidRDefault="00BC16AB" w:rsidP="00E90C74">
            <w:pPr>
              <w:jc w:val="center"/>
              <w:rPr>
                <w:rFonts w:asciiTheme="minorHAnsi" w:hAnsiTheme="minorHAnsi" w:cstheme="minorHAnsi"/>
                <w:color w:val="000000"/>
                <w:sz w:val="22"/>
                <w:szCs w:val="22"/>
              </w:rPr>
            </w:pPr>
            <w:r w:rsidRPr="00152E10">
              <w:rPr>
                <w:rFonts w:asciiTheme="minorHAnsi" w:hAnsiTheme="minorHAnsi" w:cstheme="minorHAnsi"/>
                <w:color w:val="000000"/>
                <w:sz w:val="22"/>
                <w:szCs w:val="22"/>
              </w:rPr>
              <w:t>Personale di supporto</w:t>
            </w:r>
          </w:p>
        </w:tc>
        <w:tc>
          <w:tcPr>
            <w:tcW w:w="2368" w:type="dxa"/>
            <w:tcBorders>
              <w:top w:val="nil"/>
              <w:left w:val="nil"/>
              <w:bottom w:val="single" w:sz="4" w:space="0" w:color="auto"/>
              <w:right w:val="single" w:sz="4" w:space="0" w:color="auto"/>
            </w:tcBorders>
            <w:shd w:val="clear" w:color="auto" w:fill="auto"/>
            <w:noWrap/>
            <w:vAlign w:val="center"/>
            <w:hideMark/>
          </w:tcPr>
          <w:p w14:paraId="272EE110" w14:textId="77777777" w:rsidR="00BC16AB" w:rsidRPr="00152E10" w:rsidRDefault="00BC16AB" w:rsidP="00E90C74">
            <w:pPr>
              <w:jc w:val="center"/>
              <w:rPr>
                <w:rFonts w:asciiTheme="minorHAnsi" w:hAnsiTheme="minorHAnsi" w:cstheme="minorHAnsi"/>
                <w:color w:val="000000"/>
                <w:sz w:val="22"/>
                <w:szCs w:val="22"/>
              </w:rPr>
            </w:pPr>
            <w:r w:rsidRPr="00152E10">
              <w:rPr>
                <w:rFonts w:asciiTheme="minorHAnsi" w:hAnsiTheme="minorHAnsi" w:cstheme="minorHAnsi"/>
                <w:color w:val="000000"/>
                <w:sz w:val="22"/>
                <w:szCs w:val="22"/>
              </w:rPr>
              <w:t>Coadiutore Amministrativo</w:t>
            </w:r>
          </w:p>
        </w:tc>
        <w:tc>
          <w:tcPr>
            <w:tcW w:w="1272" w:type="dxa"/>
            <w:tcBorders>
              <w:top w:val="nil"/>
              <w:left w:val="nil"/>
              <w:bottom w:val="single" w:sz="4" w:space="0" w:color="auto"/>
              <w:right w:val="single" w:sz="4" w:space="0" w:color="auto"/>
            </w:tcBorders>
            <w:shd w:val="clear" w:color="auto" w:fill="auto"/>
            <w:noWrap/>
            <w:vAlign w:val="center"/>
            <w:hideMark/>
          </w:tcPr>
          <w:p w14:paraId="4C7CDB9C" w14:textId="5FF5E4A9" w:rsidR="00BC16AB" w:rsidRPr="00152E10" w:rsidRDefault="00BC16AB" w:rsidP="00E90C74">
            <w:pPr>
              <w:rPr>
                <w:rFonts w:asciiTheme="minorHAnsi" w:hAnsiTheme="minorHAnsi" w:cstheme="minorHAnsi"/>
                <w:color w:val="000000"/>
                <w:sz w:val="22"/>
                <w:szCs w:val="22"/>
              </w:rPr>
            </w:pPr>
            <w:r w:rsidRPr="00152E10">
              <w:rPr>
                <w:rFonts w:asciiTheme="minorHAnsi" w:hAnsiTheme="minorHAnsi" w:cstheme="minorHAnsi"/>
                <w:color w:val="000000"/>
                <w:sz w:val="22"/>
                <w:szCs w:val="22"/>
              </w:rPr>
              <w:t xml:space="preserve">30.404,88 € </w:t>
            </w:r>
          </w:p>
        </w:tc>
        <w:tc>
          <w:tcPr>
            <w:tcW w:w="2060" w:type="dxa"/>
            <w:tcBorders>
              <w:top w:val="nil"/>
              <w:left w:val="nil"/>
              <w:bottom w:val="single" w:sz="4" w:space="0" w:color="auto"/>
              <w:right w:val="single" w:sz="4" w:space="0" w:color="auto"/>
            </w:tcBorders>
            <w:shd w:val="clear" w:color="auto" w:fill="auto"/>
            <w:noWrap/>
            <w:vAlign w:val="center"/>
            <w:hideMark/>
          </w:tcPr>
          <w:p w14:paraId="6D01BD5F" w14:textId="77777777" w:rsidR="00BC16AB" w:rsidRPr="00152E10" w:rsidRDefault="00BC16AB" w:rsidP="00E90C74">
            <w:pPr>
              <w:jc w:val="center"/>
              <w:rPr>
                <w:rFonts w:asciiTheme="minorHAnsi" w:hAnsiTheme="minorHAnsi" w:cstheme="minorHAnsi"/>
                <w:color w:val="000000"/>
                <w:sz w:val="22"/>
                <w:szCs w:val="22"/>
              </w:rPr>
            </w:pPr>
            <w:r w:rsidRPr="00152E10">
              <w:rPr>
                <w:rFonts w:asciiTheme="minorHAnsi" w:hAnsiTheme="minorHAnsi" w:cstheme="minorHAnsi"/>
                <w:color w:val="000000"/>
                <w:sz w:val="22"/>
                <w:szCs w:val="22"/>
              </w:rPr>
              <w:t>Pensione anticipata</w:t>
            </w:r>
          </w:p>
        </w:tc>
        <w:tc>
          <w:tcPr>
            <w:tcW w:w="620" w:type="dxa"/>
            <w:tcBorders>
              <w:top w:val="nil"/>
              <w:left w:val="nil"/>
              <w:bottom w:val="single" w:sz="4" w:space="0" w:color="auto"/>
              <w:right w:val="single" w:sz="4" w:space="0" w:color="auto"/>
            </w:tcBorders>
            <w:shd w:val="clear" w:color="auto" w:fill="auto"/>
            <w:noWrap/>
            <w:vAlign w:val="center"/>
            <w:hideMark/>
          </w:tcPr>
          <w:p w14:paraId="76CACD36" w14:textId="77777777" w:rsidR="00BC16AB" w:rsidRPr="00152E10" w:rsidRDefault="00BC16AB" w:rsidP="00E90C74">
            <w:pPr>
              <w:jc w:val="center"/>
              <w:rPr>
                <w:rFonts w:asciiTheme="minorHAnsi" w:hAnsiTheme="minorHAnsi" w:cstheme="minorHAnsi"/>
                <w:color w:val="000000"/>
                <w:sz w:val="22"/>
                <w:szCs w:val="22"/>
              </w:rPr>
            </w:pPr>
            <w:r w:rsidRPr="00152E10">
              <w:rPr>
                <w:rFonts w:asciiTheme="minorHAnsi" w:hAnsiTheme="minorHAnsi" w:cstheme="minorHAnsi"/>
                <w:color w:val="000000"/>
                <w:sz w:val="22"/>
                <w:szCs w:val="22"/>
              </w:rPr>
              <w:t> </w:t>
            </w:r>
          </w:p>
        </w:tc>
        <w:tc>
          <w:tcPr>
            <w:tcW w:w="720" w:type="dxa"/>
            <w:tcBorders>
              <w:top w:val="nil"/>
              <w:left w:val="nil"/>
              <w:bottom w:val="single" w:sz="4" w:space="0" w:color="auto"/>
              <w:right w:val="single" w:sz="4" w:space="0" w:color="auto"/>
            </w:tcBorders>
            <w:shd w:val="clear" w:color="auto" w:fill="auto"/>
            <w:noWrap/>
            <w:vAlign w:val="center"/>
            <w:hideMark/>
          </w:tcPr>
          <w:p w14:paraId="5D2F7971" w14:textId="77777777" w:rsidR="00BC16AB" w:rsidRPr="00152E10" w:rsidRDefault="00BC16AB" w:rsidP="00E90C74">
            <w:pPr>
              <w:jc w:val="center"/>
              <w:rPr>
                <w:rFonts w:asciiTheme="minorHAnsi" w:hAnsiTheme="minorHAnsi" w:cstheme="minorHAnsi"/>
                <w:color w:val="000000"/>
                <w:sz w:val="22"/>
                <w:szCs w:val="22"/>
              </w:rPr>
            </w:pPr>
            <w:r w:rsidRPr="00152E10">
              <w:rPr>
                <w:rFonts w:asciiTheme="minorHAnsi" w:hAnsiTheme="minorHAnsi" w:cstheme="minorHAnsi"/>
                <w:color w:val="000000"/>
                <w:sz w:val="22"/>
                <w:szCs w:val="22"/>
              </w:rPr>
              <w:t>1</w:t>
            </w:r>
          </w:p>
        </w:tc>
        <w:tc>
          <w:tcPr>
            <w:tcW w:w="1380" w:type="dxa"/>
            <w:tcBorders>
              <w:top w:val="nil"/>
              <w:left w:val="nil"/>
              <w:bottom w:val="single" w:sz="4" w:space="0" w:color="auto"/>
              <w:right w:val="single" w:sz="4" w:space="0" w:color="auto"/>
            </w:tcBorders>
            <w:shd w:val="clear" w:color="auto" w:fill="auto"/>
            <w:noWrap/>
            <w:vAlign w:val="center"/>
            <w:hideMark/>
          </w:tcPr>
          <w:p w14:paraId="0152C264" w14:textId="24C26146" w:rsidR="00BC16AB" w:rsidRPr="00152E10" w:rsidRDefault="00BC16AB" w:rsidP="00E90C74">
            <w:pPr>
              <w:jc w:val="center"/>
              <w:rPr>
                <w:rFonts w:asciiTheme="minorHAnsi" w:hAnsiTheme="minorHAnsi" w:cstheme="minorHAnsi"/>
                <w:color w:val="000000"/>
                <w:sz w:val="22"/>
                <w:szCs w:val="22"/>
              </w:rPr>
            </w:pPr>
            <w:r w:rsidRPr="00152E10">
              <w:rPr>
                <w:rFonts w:asciiTheme="minorHAnsi" w:hAnsiTheme="minorHAnsi" w:cstheme="minorHAnsi"/>
                <w:color w:val="000000"/>
                <w:sz w:val="22"/>
                <w:szCs w:val="22"/>
              </w:rPr>
              <w:t xml:space="preserve">30.404,88 € </w:t>
            </w:r>
          </w:p>
        </w:tc>
      </w:tr>
      <w:tr w:rsidR="00BC16AB" w:rsidRPr="00152E10" w14:paraId="12024B97" w14:textId="77777777" w:rsidTr="00DF36DC">
        <w:trPr>
          <w:trHeight w:val="510"/>
        </w:trPr>
        <w:tc>
          <w:tcPr>
            <w:tcW w:w="1880" w:type="dxa"/>
            <w:tcBorders>
              <w:top w:val="nil"/>
              <w:left w:val="single" w:sz="4" w:space="0" w:color="auto"/>
              <w:bottom w:val="single" w:sz="4" w:space="0" w:color="auto"/>
              <w:right w:val="single" w:sz="4" w:space="0" w:color="auto"/>
            </w:tcBorders>
            <w:shd w:val="clear" w:color="auto" w:fill="auto"/>
            <w:noWrap/>
            <w:vAlign w:val="center"/>
            <w:hideMark/>
          </w:tcPr>
          <w:p w14:paraId="6F99CA54" w14:textId="77777777" w:rsidR="00BC16AB" w:rsidRPr="00152E10" w:rsidRDefault="00BC16AB" w:rsidP="00E90C74">
            <w:pPr>
              <w:jc w:val="center"/>
              <w:rPr>
                <w:rFonts w:asciiTheme="minorHAnsi" w:hAnsiTheme="minorHAnsi" w:cstheme="minorHAnsi"/>
                <w:color w:val="000000"/>
                <w:sz w:val="22"/>
                <w:szCs w:val="22"/>
              </w:rPr>
            </w:pPr>
            <w:r w:rsidRPr="00152E10">
              <w:rPr>
                <w:rFonts w:asciiTheme="minorHAnsi" w:hAnsiTheme="minorHAnsi" w:cstheme="minorHAnsi"/>
                <w:color w:val="000000"/>
                <w:sz w:val="22"/>
                <w:szCs w:val="22"/>
              </w:rPr>
              <w:t>Assistenti</w:t>
            </w:r>
          </w:p>
        </w:tc>
        <w:tc>
          <w:tcPr>
            <w:tcW w:w="2368" w:type="dxa"/>
            <w:tcBorders>
              <w:top w:val="nil"/>
              <w:left w:val="nil"/>
              <w:bottom w:val="single" w:sz="4" w:space="0" w:color="auto"/>
              <w:right w:val="single" w:sz="4" w:space="0" w:color="auto"/>
            </w:tcBorders>
            <w:shd w:val="clear" w:color="auto" w:fill="auto"/>
            <w:noWrap/>
            <w:vAlign w:val="center"/>
            <w:hideMark/>
          </w:tcPr>
          <w:p w14:paraId="79F3E8AE" w14:textId="77777777" w:rsidR="00BC16AB" w:rsidRPr="00152E10" w:rsidRDefault="00BC16AB" w:rsidP="00E90C74">
            <w:pPr>
              <w:jc w:val="center"/>
              <w:rPr>
                <w:rFonts w:asciiTheme="minorHAnsi" w:hAnsiTheme="minorHAnsi" w:cstheme="minorHAnsi"/>
                <w:color w:val="000000"/>
                <w:sz w:val="22"/>
                <w:szCs w:val="22"/>
              </w:rPr>
            </w:pPr>
            <w:r w:rsidRPr="00152E10">
              <w:rPr>
                <w:rFonts w:asciiTheme="minorHAnsi" w:hAnsiTheme="minorHAnsi" w:cstheme="minorHAnsi"/>
                <w:color w:val="000000"/>
                <w:sz w:val="22"/>
                <w:szCs w:val="22"/>
              </w:rPr>
              <w:t>Assistente Amministrativo</w:t>
            </w:r>
          </w:p>
        </w:tc>
        <w:tc>
          <w:tcPr>
            <w:tcW w:w="1272" w:type="dxa"/>
            <w:tcBorders>
              <w:top w:val="nil"/>
              <w:left w:val="nil"/>
              <w:bottom w:val="single" w:sz="4" w:space="0" w:color="auto"/>
              <w:right w:val="single" w:sz="4" w:space="0" w:color="auto"/>
            </w:tcBorders>
            <w:shd w:val="clear" w:color="auto" w:fill="auto"/>
            <w:noWrap/>
            <w:vAlign w:val="center"/>
            <w:hideMark/>
          </w:tcPr>
          <w:p w14:paraId="1D325845" w14:textId="52AD9607" w:rsidR="00BC16AB" w:rsidRPr="00152E10" w:rsidRDefault="00BC16AB" w:rsidP="00E90C74">
            <w:pPr>
              <w:jc w:val="center"/>
              <w:rPr>
                <w:rFonts w:asciiTheme="minorHAnsi" w:hAnsiTheme="minorHAnsi" w:cstheme="minorHAnsi"/>
                <w:color w:val="000000"/>
                <w:sz w:val="22"/>
                <w:szCs w:val="22"/>
              </w:rPr>
            </w:pPr>
            <w:r w:rsidRPr="00152E10">
              <w:rPr>
                <w:rFonts w:asciiTheme="minorHAnsi" w:hAnsiTheme="minorHAnsi" w:cstheme="minorHAnsi"/>
                <w:color w:val="000000"/>
                <w:sz w:val="22"/>
                <w:szCs w:val="22"/>
              </w:rPr>
              <w:t xml:space="preserve">34.191,28 € </w:t>
            </w:r>
          </w:p>
        </w:tc>
        <w:tc>
          <w:tcPr>
            <w:tcW w:w="2060" w:type="dxa"/>
            <w:tcBorders>
              <w:top w:val="nil"/>
              <w:left w:val="nil"/>
              <w:bottom w:val="single" w:sz="4" w:space="0" w:color="auto"/>
              <w:right w:val="single" w:sz="4" w:space="0" w:color="auto"/>
            </w:tcBorders>
            <w:shd w:val="clear" w:color="auto" w:fill="auto"/>
            <w:vAlign w:val="center"/>
            <w:hideMark/>
          </w:tcPr>
          <w:p w14:paraId="2F7108B0" w14:textId="77777777" w:rsidR="00BC16AB" w:rsidRPr="00152E10" w:rsidRDefault="00BC16AB" w:rsidP="00E90C74">
            <w:pPr>
              <w:jc w:val="center"/>
              <w:rPr>
                <w:rFonts w:asciiTheme="minorHAnsi" w:hAnsiTheme="minorHAnsi" w:cstheme="minorHAnsi"/>
                <w:color w:val="000000"/>
                <w:sz w:val="22"/>
                <w:szCs w:val="22"/>
              </w:rPr>
            </w:pPr>
            <w:r w:rsidRPr="00152E10">
              <w:rPr>
                <w:rFonts w:asciiTheme="minorHAnsi" w:hAnsiTheme="minorHAnsi" w:cstheme="minorHAnsi"/>
                <w:color w:val="000000"/>
                <w:sz w:val="22"/>
                <w:szCs w:val="22"/>
              </w:rPr>
              <w:t>Pensionamento anzianità/vecchiaia</w:t>
            </w:r>
          </w:p>
        </w:tc>
        <w:tc>
          <w:tcPr>
            <w:tcW w:w="620" w:type="dxa"/>
            <w:tcBorders>
              <w:top w:val="nil"/>
              <w:left w:val="nil"/>
              <w:bottom w:val="single" w:sz="4" w:space="0" w:color="auto"/>
              <w:right w:val="single" w:sz="4" w:space="0" w:color="auto"/>
            </w:tcBorders>
            <w:shd w:val="clear" w:color="auto" w:fill="auto"/>
            <w:noWrap/>
            <w:vAlign w:val="center"/>
            <w:hideMark/>
          </w:tcPr>
          <w:p w14:paraId="1E671591" w14:textId="77777777" w:rsidR="00BC16AB" w:rsidRPr="00152E10" w:rsidRDefault="00BC16AB" w:rsidP="00E90C74">
            <w:pPr>
              <w:jc w:val="center"/>
              <w:rPr>
                <w:rFonts w:asciiTheme="minorHAnsi" w:hAnsiTheme="minorHAnsi" w:cstheme="minorHAnsi"/>
                <w:color w:val="000000"/>
                <w:sz w:val="22"/>
                <w:szCs w:val="22"/>
              </w:rPr>
            </w:pPr>
            <w:r w:rsidRPr="00152E10">
              <w:rPr>
                <w:rFonts w:asciiTheme="minorHAnsi" w:hAnsiTheme="minorHAnsi" w:cstheme="minorHAnsi"/>
                <w:color w:val="000000"/>
                <w:sz w:val="22"/>
                <w:szCs w:val="22"/>
              </w:rPr>
              <w:t> </w:t>
            </w:r>
          </w:p>
        </w:tc>
        <w:tc>
          <w:tcPr>
            <w:tcW w:w="720" w:type="dxa"/>
            <w:tcBorders>
              <w:top w:val="nil"/>
              <w:left w:val="nil"/>
              <w:bottom w:val="single" w:sz="4" w:space="0" w:color="auto"/>
              <w:right w:val="single" w:sz="4" w:space="0" w:color="auto"/>
            </w:tcBorders>
            <w:shd w:val="clear" w:color="auto" w:fill="auto"/>
            <w:noWrap/>
            <w:vAlign w:val="center"/>
            <w:hideMark/>
          </w:tcPr>
          <w:p w14:paraId="73B3160B" w14:textId="77777777" w:rsidR="00BC16AB" w:rsidRPr="00152E10" w:rsidRDefault="00BC16AB" w:rsidP="00E90C74">
            <w:pPr>
              <w:jc w:val="center"/>
              <w:rPr>
                <w:rFonts w:asciiTheme="minorHAnsi" w:hAnsiTheme="minorHAnsi" w:cstheme="minorHAnsi"/>
                <w:color w:val="000000"/>
                <w:sz w:val="22"/>
                <w:szCs w:val="22"/>
              </w:rPr>
            </w:pPr>
            <w:r w:rsidRPr="00152E10">
              <w:rPr>
                <w:rFonts w:asciiTheme="minorHAnsi" w:hAnsiTheme="minorHAnsi" w:cstheme="minorHAnsi"/>
                <w:color w:val="000000"/>
                <w:sz w:val="22"/>
                <w:szCs w:val="22"/>
              </w:rPr>
              <w:t>1</w:t>
            </w:r>
          </w:p>
        </w:tc>
        <w:tc>
          <w:tcPr>
            <w:tcW w:w="1380" w:type="dxa"/>
            <w:tcBorders>
              <w:top w:val="nil"/>
              <w:left w:val="nil"/>
              <w:bottom w:val="single" w:sz="4" w:space="0" w:color="auto"/>
              <w:right w:val="single" w:sz="4" w:space="0" w:color="auto"/>
            </w:tcBorders>
            <w:shd w:val="clear" w:color="auto" w:fill="auto"/>
            <w:noWrap/>
            <w:vAlign w:val="center"/>
            <w:hideMark/>
          </w:tcPr>
          <w:p w14:paraId="386190F1" w14:textId="2EFB0C95" w:rsidR="00BC16AB" w:rsidRPr="00152E10" w:rsidRDefault="00BC16AB" w:rsidP="00E90C74">
            <w:pPr>
              <w:jc w:val="center"/>
              <w:rPr>
                <w:rFonts w:asciiTheme="minorHAnsi" w:hAnsiTheme="minorHAnsi" w:cstheme="minorHAnsi"/>
                <w:color w:val="000000"/>
                <w:sz w:val="22"/>
                <w:szCs w:val="22"/>
              </w:rPr>
            </w:pPr>
            <w:r w:rsidRPr="00152E10">
              <w:rPr>
                <w:rFonts w:asciiTheme="minorHAnsi" w:hAnsiTheme="minorHAnsi" w:cstheme="minorHAnsi"/>
                <w:color w:val="000000"/>
                <w:sz w:val="22"/>
                <w:szCs w:val="22"/>
              </w:rPr>
              <w:t xml:space="preserve">34.191,28 € </w:t>
            </w:r>
          </w:p>
        </w:tc>
      </w:tr>
      <w:tr w:rsidR="00BC16AB" w:rsidRPr="00152E10" w14:paraId="3ED3696B" w14:textId="77777777" w:rsidTr="00DF36DC">
        <w:trPr>
          <w:trHeight w:val="510"/>
        </w:trPr>
        <w:tc>
          <w:tcPr>
            <w:tcW w:w="1880" w:type="dxa"/>
            <w:tcBorders>
              <w:top w:val="nil"/>
              <w:left w:val="single" w:sz="4" w:space="0" w:color="auto"/>
              <w:bottom w:val="single" w:sz="4" w:space="0" w:color="auto"/>
              <w:right w:val="single" w:sz="4" w:space="0" w:color="auto"/>
            </w:tcBorders>
            <w:shd w:val="clear" w:color="auto" w:fill="auto"/>
            <w:vAlign w:val="center"/>
            <w:hideMark/>
          </w:tcPr>
          <w:p w14:paraId="7D1A91C1" w14:textId="77777777" w:rsidR="00BC16AB" w:rsidRPr="00152E10" w:rsidRDefault="00BC16AB" w:rsidP="00E90C74">
            <w:pPr>
              <w:jc w:val="center"/>
              <w:rPr>
                <w:rFonts w:asciiTheme="minorHAnsi" w:hAnsiTheme="minorHAnsi" w:cstheme="minorHAnsi"/>
                <w:color w:val="000000"/>
                <w:sz w:val="22"/>
                <w:szCs w:val="22"/>
              </w:rPr>
            </w:pPr>
            <w:r w:rsidRPr="00152E10">
              <w:rPr>
                <w:rFonts w:asciiTheme="minorHAnsi" w:hAnsiTheme="minorHAnsi" w:cstheme="minorHAnsi"/>
                <w:color w:val="000000"/>
                <w:sz w:val="22"/>
                <w:szCs w:val="22"/>
              </w:rPr>
              <w:t>Professionisti della salute e Funzionari</w:t>
            </w:r>
          </w:p>
        </w:tc>
        <w:tc>
          <w:tcPr>
            <w:tcW w:w="2368" w:type="dxa"/>
            <w:tcBorders>
              <w:top w:val="nil"/>
              <w:left w:val="nil"/>
              <w:bottom w:val="single" w:sz="4" w:space="0" w:color="auto"/>
              <w:right w:val="single" w:sz="4" w:space="0" w:color="auto"/>
            </w:tcBorders>
            <w:shd w:val="clear" w:color="auto" w:fill="auto"/>
            <w:noWrap/>
            <w:vAlign w:val="center"/>
            <w:hideMark/>
          </w:tcPr>
          <w:p w14:paraId="7F569843" w14:textId="77777777" w:rsidR="00BC16AB" w:rsidRPr="00152E10" w:rsidRDefault="00BC16AB" w:rsidP="00E90C74">
            <w:pPr>
              <w:jc w:val="center"/>
              <w:rPr>
                <w:rFonts w:asciiTheme="minorHAnsi" w:hAnsiTheme="minorHAnsi" w:cstheme="minorHAnsi"/>
                <w:color w:val="000000"/>
                <w:sz w:val="22"/>
                <w:szCs w:val="22"/>
              </w:rPr>
            </w:pPr>
            <w:r w:rsidRPr="00152E10">
              <w:rPr>
                <w:rFonts w:asciiTheme="minorHAnsi" w:hAnsiTheme="minorHAnsi" w:cstheme="minorHAnsi"/>
                <w:color w:val="000000"/>
                <w:sz w:val="22"/>
                <w:szCs w:val="22"/>
              </w:rPr>
              <w:t>Collaboratore Tecnico</w:t>
            </w:r>
          </w:p>
        </w:tc>
        <w:tc>
          <w:tcPr>
            <w:tcW w:w="1272" w:type="dxa"/>
            <w:tcBorders>
              <w:top w:val="nil"/>
              <w:left w:val="nil"/>
              <w:bottom w:val="single" w:sz="4" w:space="0" w:color="auto"/>
              <w:right w:val="single" w:sz="4" w:space="0" w:color="auto"/>
            </w:tcBorders>
            <w:shd w:val="clear" w:color="auto" w:fill="auto"/>
            <w:noWrap/>
            <w:vAlign w:val="center"/>
            <w:hideMark/>
          </w:tcPr>
          <w:p w14:paraId="381C4BFC" w14:textId="68617670" w:rsidR="00BC16AB" w:rsidRPr="00152E10" w:rsidRDefault="00BC16AB" w:rsidP="00E90C74">
            <w:pPr>
              <w:rPr>
                <w:rFonts w:asciiTheme="minorHAnsi" w:hAnsiTheme="minorHAnsi" w:cstheme="minorHAnsi"/>
                <w:color w:val="000000"/>
                <w:sz w:val="22"/>
                <w:szCs w:val="22"/>
              </w:rPr>
            </w:pPr>
            <w:r w:rsidRPr="00152E10">
              <w:rPr>
                <w:rFonts w:asciiTheme="minorHAnsi" w:hAnsiTheme="minorHAnsi" w:cstheme="minorHAnsi"/>
                <w:color w:val="000000"/>
                <w:sz w:val="22"/>
                <w:szCs w:val="22"/>
              </w:rPr>
              <w:t xml:space="preserve">37.106,32 € </w:t>
            </w:r>
          </w:p>
        </w:tc>
        <w:tc>
          <w:tcPr>
            <w:tcW w:w="2060" w:type="dxa"/>
            <w:tcBorders>
              <w:top w:val="nil"/>
              <w:left w:val="nil"/>
              <w:bottom w:val="single" w:sz="4" w:space="0" w:color="auto"/>
              <w:right w:val="single" w:sz="4" w:space="0" w:color="auto"/>
            </w:tcBorders>
            <w:shd w:val="clear" w:color="auto" w:fill="auto"/>
            <w:vAlign w:val="center"/>
            <w:hideMark/>
          </w:tcPr>
          <w:p w14:paraId="309BCFF3" w14:textId="77777777" w:rsidR="00BC16AB" w:rsidRPr="00152E10" w:rsidRDefault="00BC16AB" w:rsidP="00E90C74">
            <w:pPr>
              <w:jc w:val="center"/>
              <w:rPr>
                <w:rFonts w:asciiTheme="minorHAnsi" w:hAnsiTheme="minorHAnsi" w:cstheme="minorHAnsi"/>
                <w:color w:val="000000"/>
                <w:sz w:val="22"/>
                <w:szCs w:val="22"/>
              </w:rPr>
            </w:pPr>
            <w:r w:rsidRPr="00152E10">
              <w:rPr>
                <w:rFonts w:asciiTheme="minorHAnsi" w:hAnsiTheme="minorHAnsi" w:cstheme="minorHAnsi"/>
                <w:color w:val="000000"/>
                <w:sz w:val="22"/>
                <w:szCs w:val="22"/>
              </w:rPr>
              <w:t>Pensionamento anzianità/vecchiaia</w:t>
            </w:r>
          </w:p>
        </w:tc>
        <w:tc>
          <w:tcPr>
            <w:tcW w:w="620" w:type="dxa"/>
            <w:tcBorders>
              <w:top w:val="nil"/>
              <w:left w:val="nil"/>
              <w:bottom w:val="single" w:sz="4" w:space="0" w:color="auto"/>
              <w:right w:val="single" w:sz="4" w:space="0" w:color="auto"/>
            </w:tcBorders>
            <w:shd w:val="clear" w:color="auto" w:fill="auto"/>
            <w:noWrap/>
            <w:vAlign w:val="center"/>
            <w:hideMark/>
          </w:tcPr>
          <w:p w14:paraId="6485691A" w14:textId="77777777" w:rsidR="00BC16AB" w:rsidRPr="00152E10" w:rsidRDefault="00BC16AB" w:rsidP="00E90C74">
            <w:pPr>
              <w:jc w:val="center"/>
              <w:rPr>
                <w:rFonts w:asciiTheme="minorHAnsi" w:hAnsiTheme="minorHAnsi" w:cstheme="minorHAnsi"/>
                <w:color w:val="000000"/>
                <w:sz w:val="22"/>
                <w:szCs w:val="22"/>
              </w:rPr>
            </w:pPr>
            <w:r w:rsidRPr="00152E10">
              <w:rPr>
                <w:rFonts w:asciiTheme="minorHAnsi" w:hAnsiTheme="minorHAnsi" w:cstheme="minorHAnsi"/>
                <w:color w:val="000000"/>
                <w:sz w:val="22"/>
                <w:szCs w:val="22"/>
              </w:rPr>
              <w:t> </w:t>
            </w:r>
          </w:p>
        </w:tc>
        <w:tc>
          <w:tcPr>
            <w:tcW w:w="720" w:type="dxa"/>
            <w:tcBorders>
              <w:top w:val="nil"/>
              <w:left w:val="nil"/>
              <w:bottom w:val="single" w:sz="4" w:space="0" w:color="auto"/>
              <w:right w:val="single" w:sz="4" w:space="0" w:color="auto"/>
            </w:tcBorders>
            <w:shd w:val="clear" w:color="auto" w:fill="auto"/>
            <w:noWrap/>
            <w:vAlign w:val="center"/>
            <w:hideMark/>
          </w:tcPr>
          <w:p w14:paraId="6D1E03C0" w14:textId="77777777" w:rsidR="00BC16AB" w:rsidRPr="00152E10" w:rsidRDefault="00BC16AB" w:rsidP="00E90C74">
            <w:pPr>
              <w:jc w:val="center"/>
              <w:rPr>
                <w:rFonts w:asciiTheme="minorHAnsi" w:hAnsiTheme="minorHAnsi" w:cstheme="minorHAnsi"/>
                <w:color w:val="000000"/>
                <w:sz w:val="22"/>
                <w:szCs w:val="22"/>
              </w:rPr>
            </w:pPr>
            <w:r w:rsidRPr="00152E10">
              <w:rPr>
                <w:rFonts w:asciiTheme="minorHAnsi" w:hAnsiTheme="minorHAnsi" w:cstheme="minorHAnsi"/>
                <w:color w:val="000000"/>
                <w:sz w:val="22"/>
                <w:szCs w:val="22"/>
              </w:rPr>
              <w:t>1</w:t>
            </w:r>
          </w:p>
        </w:tc>
        <w:tc>
          <w:tcPr>
            <w:tcW w:w="1380" w:type="dxa"/>
            <w:tcBorders>
              <w:top w:val="nil"/>
              <w:left w:val="nil"/>
              <w:bottom w:val="single" w:sz="4" w:space="0" w:color="auto"/>
              <w:right w:val="single" w:sz="4" w:space="0" w:color="auto"/>
            </w:tcBorders>
            <w:shd w:val="clear" w:color="auto" w:fill="auto"/>
            <w:noWrap/>
            <w:vAlign w:val="center"/>
            <w:hideMark/>
          </w:tcPr>
          <w:p w14:paraId="3382DFE0" w14:textId="3A1310C3" w:rsidR="00BC16AB" w:rsidRPr="00152E10" w:rsidRDefault="00BC16AB" w:rsidP="00E90C74">
            <w:pPr>
              <w:jc w:val="center"/>
              <w:rPr>
                <w:rFonts w:asciiTheme="minorHAnsi" w:hAnsiTheme="minorHAnsi" w:cstheme="minorHAnsi"/>
                <w:color w:val="000000"/>
                <w:sz w:val="22"/>
                <w:szCs w:val="22"/>
              </w:rPr>
            </w:pPr>
            <w:r w:rsidRPr="00152E10">
              <w:rPr>
                <w:rFonts w:asciiTheme="minorHAnsi" w:hAnsiTheme="minorHAnsi" w:cstheme="minorHAnsi"/>
                <w:color w:val="000000"/>
                <w:sz w:val="22"/>
                <w:szCs w:val="22"/>
              </w:rPr>
              <w:t xml:space="preserve">37.106,32 € </w:t>
            </w:r>
          </w:p>
        </w:tc>
      </w:tr>
      <w:tr w:rsidR="00BC16AB" w:rsidRPr="00152E10" w14:paraId="38E709F4" w14:textId="77777777" w:rsidTr="00DF36DC">
        <w:trPr>
          <w:trHeight w:val="765"/>
        </w:trPr>
        <w:tc>
          <w:tcPr>
            <w:tcW w:w="1880" w:type="dxa"/>
            <w:tcBorders>
              <w:top w:val="nil"/>
              <w:left w:val="single" w:sz="4" w:space="0" w:color="auto"/>
              <w:bottom w:val="single" w:sz="4" w:space="0" w:color="auto"/>
              <w:right w:val="single" w:sz="4" w:space="0" w:color="auto"/>
            </w:tcBorders>
            <w:shd w:val="clear" w:color="auto" w:fill="auto"/>
            <w:vAlign w:val="center"/>
            <w:hideMark/>
          </w:tcPr>
          <w:p w14:paraId="4F800DEE" w14:textId="77777777" w:rsidR="00BC16AB" w:rsidRPr="00152E10" w:rsidRDefault="00BC16AB" w:rsidP="00E90C74">
            <w:pPr>
              <w:jc w:val="center"/>
              <w:rPr>
                <w:rFonts w:asciiTheme="minorHAnsi" w:hAnsiTheme="minorHAnsi" w:cstheme="minorHAnsi"/>
                <w:color w:val="000000"/>
                <w:sz w:val="22"/>
                <w:szCs w:val="22"/>
              </w:rPr>
            </w:pPr>
            <w:r w:rsidRPr="00152E10">
              <w:rPr>
                <w:rFonts w:asciiTheme="minorHAnsi" w:hAnsiTheme="minorHAnsi" w:cstheme="minorHAnsi"/>
                <w:color w:val="000000"/>
                <w:sz w:val="22"/>
                <w:szCs w:val="22"/>
              </w:rPr>
              <w:t>Professionisti della salute e Funzionari</w:t>
            </w:r>
          </w:p>
        </w:tc>
        <w:tc>
          <w:tcPr>
            <w:tcW w:w="2368" w:type="dxa"/>
            <w:tcBorders>
              <w:top w:val="nil"/>
              <w:left w:val="nil"/>
              <w:bottom w:val="single" w:sz="4" w:space="0" w:color="auto"/>
              <w:right w:val="single" w:sz="4" w:space="0" w:color="auto"/>
            </w:tcBorders>
            <w:shd w:val="clear" w:color="auto" w:fill="auto"/>
            <w:vAlign w:val="center"/>
            <w:hideMark/>
          </w:tcPr>
          <w:p w14:paraId="7EA3380D" w14:textId="5A068B20" w:rsidR="00BC16AB" w:rsidRPr="00152E10" w:rsidRDefault="00BC16AB" w:rsidP="00E90C74">
            <w:pPr>
              <w:jc w:val="center"/>
              <w:rPr>
                <w:rFonts w:asciiTheme="minorHAnsi" w:hAnsiTheme="minorHAnsi" w:cstheme="minorHAnsi"/>
                <w:color w:val="000000"/>
                <w:sz w:val="22"/>
                <w:szCs w:val="22"/>
              </w:rPr>
            </w:pPr>
            <w:r w:rsidRPr="00152E10">
              <w:rPr>
                <w:rFonts w:asciiTheme="minorHAnsi" w:hAnsiTheme="minorHAnsi" w:cstheme="minorHAnsi"/>
                <w:color w:val="000000"/>
                <w:sz w:val="22"/>
                <w:szCs w:val="22"/>
              </w:rPr>
              <w:t>Collaboratore Amministrativo Professionale</w:t>
            </w:r>
          </w:p>
        </w:tc>
        <w:tc>
          <w:tcPr>
            <w:tcW w:w="1272" w:type="dxa"/>
            <w:tcBorders>
              <w:top w:val="nil"/>
              <w:left w:val="nil"/>
              <w:bottom w:val="single" w:sz="4" w:space="0" w:color="auto"/>
              <w:right w:val="single" w:sz="4" w:space="0" w:color="auto"/>
            </w:tcBorders>
            <w:shd w:val="clear" w:color="auto" w:fill="auto"/>
            <w:noWrap/>
            <w:vAlign w:val="center"/>
            <w:hideMark/>
          </w:tcPr>
          <w:p w14:paraId="56AA4DB2" w14:textId="7E09961A" w:rsidR="00BC16AB" w:rsidRPr="00152E10" w:rsidRDefault="00BC16AB" w:rsidP="00E90C74">
            <w:pPr>
              <w:rPr>
                <w:rFonts w:asciiTheme="minorHAnsi" w:hAnsiTheme="minorHAnsi" w:cstheme="minorHAnsi"/>
                <w:color w:val="000000"/>
                <w:sz w:val="22"/>
                <w:szCs w:val="22"/>
              </w:rPr>
            </w:pPr>
            <w:r w:rsidRPr="00152E10">
              <w:rPr>
                <w:rFonts w:asciiTheme="minorHAnsi" w:hAnsiTheme="minorHAnsi" w:cstheme="minorHAnsi"/>
                <w:color w:val="000000"/>
                <w:sz w:val="22"/>
                <w:szCs w:val="22"/>
              </w:rPr>
              <w:t xml:space="preserve">37.106,32 € </w:t>
            </w:r>
          </w:p>
        </w:tc>
        <w:tc>
          <w:tcPr>
            <w:tcW w:w="2060" w:type="dxa"/>
            <w:tcBorders>
              <w:top w:val="nil"/>
              <w:left w:val="nil"/>
              <w:bottom w:val="single" w:sz="4" w:space="0" w:color="auto"/>
              <w:right w:val="single" w:sz="4" w:space="0" w:color="auto"/>
            </w:tcBorders>
            <w:shd w:val="clear" w:color="auto" w:fill="auto"/>
            <w:vAlign w:val="center"/>
            <w:hideMark/>
          </w:tcPr>
          <w:p w14:paraId="5E7392FC" w14:textId="77777777" w:rsidR="00BC16AB" w:rsidRPr="00152E10" w:rsidRDefault="00BC16AB" w:rsidP="00E90C74">
            <w:pPr>
              <w:jc w:val="center"/>
              <w:rPr>
                <w:rFonts w:asciiTheme="minorHAnsi" w:hAnsiTheme="minorHAnsi" w:cstheme="minorHAnsi"/>
                <w:color w:val="000000"/>
                <w:sz w:val="22"/>
                <w:szCs w:val="22"/>
              </w:rPr>
            </w:pPr>
            <w:r w:rsidRPr="00152E10">
              <w:rPr>
                <w:rFonts w:asciiTheme="minorHAnsi" w:hAnsiTheme="minorHAnsi" w:cstheme="minorHAnsi"/>
                <w:color w:val="000000"/>
                <w:sz w:val="22"/>
                <w:szCs w:val="22"/>
              </w:rPr>
              <w:t>Pensionamento anzianità/vecchiaia</w:t>
            </w:r>
          </w:p>
        </w:tc>
        <w:tc>
          <w:tcPr>
            <w:tcW w:w="620" w:type="dxa"/>
            <w:tcBorders>
              <w:top w:val="nil"/>
              <w:left w:val="nil"/>
              <w:bottom w:val="single" w:sz="4" w:space="0" w:color="auto"/>
              <w:right w:val="single" w:sz="4" w:space="0" w:color="auto"/>
            </w:tcBorders>
            <w:shd w:val="clear" w:color="auto" w:fill="auto"/>
            <w:noWrap/>
            <w:vAlign w:val="center"/>
            <w:hideMark/>
          </w:tcPr>
          <w:p w14:paraId="12DAA7EA" w14:textId="77777777" w:rsidR="00BC16AB" w:rsidRPr="00152E10" w:rsidRDefault="00BC16AB" w:rsidP="00E90C74">
            <w:pPr>
              <w:jc w:val="center"/>
              <w:rPr>
                <w:rFonts w:asciiTheme="minorHAnsi" w:hAnsiTheme="minorHAnsi" w:cstheme="minorHAnsi"/>
                <w:color w:val="000000"/>
                <w:sz w:val="22"/>
                <w:szCs w:val="22"/>
              </w:rPr>
            </w:pPr>
            <w:r w:rsidRPr="00152E10">
              <w:rPr>
                <w:rFonts w:asciiTheme="minorHAnsi" w:hAnsiTheme="minorHAnsi" w:cstheme="minorHAnsi"/>
                <w:color w:val="000000"/>
                <w:sz w:val="22"/>
                <w:szCs w:val="22"/>
              </w:rPr>
              <w:t> </w:t>
            </w:r>
          </w:p>
        </w:tc>
        <w:tc>
          <w:tcPr>
            <w:tcW w:w="720" w:type="dxa"/>
            <w:tcBorders>
              <w:top w:val="nil"/>
              <w:left w:val="nil"/>
              <w:bottom w:val="single" w:sz="4" w:space="0" w:color="auto"/>
              <w:right w:val="single" w:sz="4" w:space="0" w:color="auto"/>
            </w:tcBorders>
            <w:shd w:val="clear" w:color="auto" w:fill="auto"/>
            <w:noWrap/>
            <w:vAlign w:val="center"/>
            <w:hideMark/>
          </w:tcPr>
          <w:p w14:paraId="696871BB" w14:textId="77777777" w:rsidR="00BC16AB" w:rsidRPr="00152E10" w:rsidRDefault="00BC16AB" w:rsidP="00E90C74">
            <w:pPr>
              <w:jc w:val="center"/>
              <w:rPr>
                <w:rFonts w:asciiTheme="minorHAnsi" w:hAnsiTheme="minorHAnsi" w:cstheme="minorHAnsi"/>
                <w:color w:val="000000"/>
                <w:sz w:val="22"/>
                <w:szCs w:val="22"/>
              </w:rPr>
            </w:pPr>
            <w:r w:rsidRPr="00152E10">
              <w:rPr>
                <w:rFonts w:asciiTheme="minorHAnsi" w:hAnsiTheme="minorHAnsi" w:cstheme="minorHAnsi"/>
                <w:color w:val="000000"/>
                <w:sz w:val="22"/>
                <w:szCs w:val="22"/>
              </w:rPr>
              <w:t>1</w:t>
            </w:r>
          </w:p>
        </w:tc>
        <w:tc>
          <w:tcPr>
            <w:tcW w:w="1380" w:type="dxa"/>
            <w:tcBorders>
              <w:top w:val="nil"/>
              <w:left w:val="nil"/>
              <w:bottom w:val="single" w:sz="4" w:space="0" w:color="auto"/>
              <w:right w:val="single" w:sz="4" w:space="0" w:color="auto"/>
            </w:tcBorders>
            <w:shd w:val="clear" w:color="auto" w:fill="auto"/>
            <w:noWrap/>
            <w:vAlign w:val="center"/>
            <w:hideMark/>
          </w:tcPr>
          <w:p w14:paraId="66DFF5D6" w14:textId="39029170" w:rsidR="00BC16AB" w:rsidRPr="00152E10" w:rsidRDefault="00BC16AB" w:rsidP="00E90C74">
            <w:pPr>
              <w:jc w:val="center"/>
              <w:rPr>
                <w:rFonts w:asciiTheme="minorHAnsi" w:hAnsiTheme="minorHAnsi" w:cstheme="minorHAnsi"/>
                <w:color w:val="000000"/>
                <w:sz w:val="22"/>
                <w:szCs w:val="22"/>
              </w:rPr>
            </w:pPr>
            <w:r w:rsidRPr="00152E10">
              <w:rPr>
                <w:rFonts w:asciiTheme="minorHAnsi" w:hAnsiTheme="minorHAnsi" w:cstheme="minorHAnsi"/>
                <w:color w:val="000000"/>
                <w:sz w:val="22"/>
                <w:szCs w:val="22"/>
              </w:rPr>
              <w:t xml:space="preserve">37.106,32 € </w:t>
            </w:r>
          </w:p>
        </w:tc>
      </w:tr>
      <w:tr w:rsidR="00BC16AB" w:rsidRPr="00152E10" w14:paraId="632E11FE" w14:textId="77777777" w:rsidTr="00E90C74">
        <w:trPr>
          <w:trHeight w:val="300"/>
        </w:trPr>
        <w:tc>
          <w:tcPr>
            <w:tcW w:w="8920" w:type="dxa"/>
            <w:gridSpan w:val="6"/>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1E8EE21" w14:textId="77777777" w:rsidR="0007692E" w:rsidRDefault="0007692E" w:rsidP="00E90C74">
            <w:pPr>
              <w:jc w:val="right"/>
              <w:rPr>
                <w:rFonts w:asciiTheme="minorHAnsi" w:hAnsiTheme="minorHAnsi" w:cstheme="minorHAnsi"/>
                <w:b/>
                <w:bCs/>
                <w:color w:val="000000"/>
                <w:sz w:val="22"/>
                <w:szCs w:val="22"/>
              </w:rPr>
            </w:pPr>
          </w:p>
          <w:p w14:paraId="1275AF1C" w14:textId="3D79BA32" w:rsidR="00BC16AB" w:rsidRPr="00152E10" w:rsidRDefault="00BC16AB" w:rsidP="00E90C74">
            <w:pPr>
              <w:jc w:val="right"/>
              <w:rPr>
                <w:rFonts w:asciiTheme="minorHAnsi" w:hAnsiTheme="minorHAnsi" w:cstheme="minorHAnsi"/>
                <w:b/>
                <w:bCs/>
                <w:color w:val="000000"/>
                <w:sz w:val="22"/>
                <w:szCs w:val="22"/>
              </w:rPr>
            </w:pPr>
            <w:r w:rsidRPr="00152E10">
              <w:rPr>
                <w:rFonts w:asciiTheme="minorHAnsi" w:hAnsiTheme="minorHAnsi" w:cstheme="minorHAnsi"/>
                <w:b/>
                <w:bCs/>
                <w:color w:val="000000"/>
                <w:sz w:val="22"/>
                <w:szCs w:val="22"/>
              </w:rPr>
              <w:t>Cessazioni 2027</w:t>
            </w:r>
          </w:p>
        </w:tc>
        <w:tc>
          <w:tcPr>
            <w:tcW w:w="1380" w:type="dxa"/>
            <w:tcBorders>
              <w:top w:val="nil"/>
              <w:left w:val="nil"/>
              <w:bottom w:val="single" w:sz="4" w:space="0" w:color="auto"/>
              <w:right w:val="single" w:sz="4" w:space="0" w:color="auto"/>
            </w:tcBorders>
            <w:shd w:val="clear" w:color="auto" w:fill="auto"/>
            <w:noWrap/>
            <w:hideMark/>
          </w:tcPr>
          <w:p w14:paraId="72364501" w14:textId="77777777" w:rsidR="00CA4DBD" w:rsidRDefault="00CA4DBD" w:rsidP="00E90C74">
            <w:pPr>
              <w:jc w:val="center"/>
              <w:rPr>
                <w:rFonts w:asciiTheme="minorHAnsi" w:hAnsiTheme="minorHAnsi" w:cstheme="minorHAnsi"/>
                <w:color w:val="000000"/>
                <w:sz w:val="22"/>
                <w:szCs w:val="22"/>
              </w:rPr>
            </w:pPr>
          </w:p>
          <w:p w14:paraId="47CB7400" w14:textId="00D7CF3F" w:rsidR="00BC16AB" w:rsidRPr="00152E10" w:rsidRDefault="00BC16AB" w:rsidP="00E90C74">
            <w:pPr>
              <w:jc w:val="center"/>
              <w:rPr>
                <w:rFonts w:asciiTheme="minorHAnsi" w:hAnsiTheme="minorHAnsi" w:cstheme="minorHAnsi"/>
                <w:color w:val="000000"/>
                <w:sz w:val="22"/>
                <w:szCs w:val="22"/>
              </w:rPr>
            </w:pPr>
            <w:r w:rsidRPr="00152E10">
              <w:rPr>
                <w:rFonts w:asciiTheme="minorHAnsi" w:hAnsiTheme="minorHAnsi" w:cstheme="minorHAnsi"/>
                <w:color w:val="000000"/>
                <w:sz w:val="22"/>
                <w:szCs w:val="22"/>
              </w:rPr>
              <w:t xml:space="preserve">138.808,80 € </w:t>
            </w:r>
          </w:p>
        </w:tc>
      </w:tr>
      <w:tr w:rsidR="00BC16AB" w:rsidRPr="00152E10" w14:paraId="77C86F7E" w14:textId="77777777" w:rsidTr="00E90C74">
        <w:trPr>
          <w:trHeight w:val="300"/>
        </w:trPr>
        <w:tc>
          <w:tcPr>
            <w:tcW w:w="8920" w:type="dxa"/>
            <w:gridSpan w:val="6"/>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756C4A7" w14:textId="77777777" w:rsidR="0007692E" w:rsidRDefault="0007692E" w:rsidP="00E90C74">
            <w:pPr>
              <w:jc w:val="right"/>
              <w:rPr>
                <w:rFonts w:asciiTheme="minorHAnsi" w:hAnsiTheme="minorHAnsi" w:cstheme="minorHAnsi"/>
                <w:b/>
                <w:bCs/>
                <w:i/>
                <w:iCs/>
                <w:color w:val="FF0000"/>
                <w:sz w:val="22"/>
                <w:szCs w:val="22"/>
              </w:rPr>
            </w:pPr>
          </w:p>
          <w:p w14:paraId="79752FFC" w14:textId="600412EC" w:rsidR="00BC16AB" w:rsidRPr="00152E10" w:rsidRDefault="00BC16AB" w:rsidP="00E90C74">
            <w:pPr>
              <w:jc w:val="right"/>
              <w:rPr>
                <w:rFonts w:asciiTheme="minorHAnsi" w:hAnsiTheme="minorHAnsi" w:cstheme="minorHAnsi"/>
                <w:b/>
                <w:bCs/>
                <w:i/>
                <w:iCs/>
                <w:color w:val="FF0000"/>
                <w:sz w:val="22"/>
                <w:szCs w:val="22"/>
              </w:rPr>
            </w:pPr>
            <w:r w:rsidRPr="00152E10">
              <w:rPr>
                <w:rFonts w:asciiTheme="minorHAnsi" w:hAnsiTheme="minorHAnsi" w:cstheme="minorHAnsi"/>
                <w:b/>
                <w:bCs/>
                <w:i/>
                <w:iCs/>
                <w:color w:val="FF0000"/>
                <w:sz w:val="22"/>
                <w:szCs w:val="22"/>
              </w:rPr>
              <w:t>Residui assunzioni 2026</w:t>
            </w:r>
          </w:p>
        </w:tc>
        <w:tc>
          <w:tcPr>
            <w:tcW w:w="1380" w:type="dxa"/>
            <w:tcBorders>
              <w:top w:val="nil"/>
              <w:left w:val="nil"/>
              <w:bottom w:val="single" w:sz="4" w:space="0" w:color="auto"/>
              <w:right w:val="single" w:sz="4" w:space="0" w:color="auto"/>
            </w:tcBorders>
            <w:shd w:val="clear" w:color="auto" w:fill="auto"/>
            <w:noWrap/>
            <w:hideMark/>
          </w:tcPr>
          <w:p w14:paraId="356C1135" w14:textId="77777777" w:rsidR="00CA4DBD" w:rsidRDefault="00CA4DBD" w:rsidP="00E90C74">
            <w:pPr>
              <w:jc w:val="center"/>
              <w:rPr>
                <w:rFonts w:asciiTheme="minorHAnsi" w:hAnsiTheme="minorHAnsi" w:cstheme="minorHAnsi"/>
                <w:b/>
                <w:bCs/>
                <w:i/>
                <w:iCs/>
                <w:color w:val="FF0000"/>
                <w:sz w:val="22"/>
                <w:szCs w:val="22"/>
              </w:rPr>
            </w:pPr>
          </w:p>
          <w:p w14:paraId="1FBEDA46" w14:textId="0C946ED1" w:rsidR="00BC16AB" w:rsidRPr="00152E10" w:rsidRDefault="00BC16AB" w:rsidP="00E90C74">
            <w:pPr>
              <w:jc w:val="center"/>
              <w:rPr>
                <w:rFonts w:asciiTheme="minorHAnsi" w:hAnsiTheme="minorHAnsi" w:cstheme="minorHAnsi"/>
                <w:b/>
                <w:bCs/>
                <w:i/>
                <w:iCs/>
                <w:color w:val="FF0000"/>
                <w:sz w:val="22"/>
                <w:szCs w:val="22"/>
              </w:rPr>
            </w:pPr>
            <w:r w:rsidRPr="00152E10">
              <w:rPr>
                <w:rFonts w:asciiTheme="minorHAnsi" w:hAnsiTheme="minorHAnsi" w:cstheme="minorHAnsi"/>
                <w:b/>
                <w:bCs/>
                <w:i/>
                <w:iCs/>
                <w:color w:val="FF0000"/>
                <w:sz w:val="22"/>
                <w:szCs w:val="22"/>
              </w:rPr>
              <w:t xml:space="preserve"> 828.409,94 € </w:t>
            </w:r>
          </w:p>
        </w:tc>
      </w:tr>
      <w:tr w:rsidR="00BC16AB" w:rsidRPr="00152E10" w14:paraId="49AECBF0" w14:textId="77777777" w:rsidTr="00E90C74">
        <w:trPr>
          <w:trHeight w:val="300"/>
        </w:trPr>
        <w:tc>
          <w:tcPr>
            <w:tcW w:w="8920" w:type="dxa"/>
            <w:gridSpan w:val="6"/>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E427E1B" w14:textId="77777777" w:rsidR="0007692E" w:rsidRDefault="0007692E" w:rsidP="00E90C74">
            <w:pPr>
              <w:jc w:val="right"/>
              <w:rPr>
                <w:rFonts w:asciiTheme="minorHAnsi" w:hAnsiTheme="minorHAnsi" w:cstheme="minorHAnsi"/>
                <w:b/>
                <w:bCs/>
                <w:color w:val="000000"/>
                <w:sz w:val="22"/>
                <w:szCs w:val="22"/>
              </w:rPr>
            </w:pPr>
          </w:p>
          <w:p w14:paraId="5F6A1A3A" w14:textId="76C2E7C6" w:rsidR="00BC16AB" w:rsidRPr="00152E10" w:rsidRDefault="00BC16AB" w:rsidP="00E90C74">
            <w:pPr>
              <w:jc w:val="right"/>
              <w:rPr>
                <w:rFonts w:asciiTheme="minorHAnsi" w:hAnsiTheme="minorHAnsi" w:cstheme="minorHAnsi"/>
                <w:b/>
                <w:bCs/>
                <w:color w:val="000000"/>
                <w:sz w:val="22"/>
                <w:szCs w:val="22"/>
              </w:rPr>
            </w:pPr>
            <w:r w:rsidRPr="00152E10">
              <w:rPr>
                <w:rFonts w:asciiTheme="minorHAnsi" w:hAnsiTheme="minorHAnsi" w:cstheme="minorHAnsi"/>
                <w:b/>
                <w:bCs/>
                <w:color w:val="000000"/>
                <w:sz w:val="22"/>
                <w:szCs w:val="22"/>
              </w:rPr>
              <w:t>Capacità assunzioni 2027</w:t>
            </w:r>
          </w:p>
        </w:tc>
        <w:tc>
          <w:tcPr>
            <w:tcW w:w="1380" w:type="dxa"/>
            <w:tcBorders>
              <w:top w:val="nil"/>
              <w:left w:val="nil"/>
              <w:bottom w:val="single" w:sz="4" w:space="0" w:color="auto"/>
              <w:right w:val="single" w:sz="4" w:space="0" w:color="auto"/>
            </w:tcBorders>
            <w:shd w:val="clear" w:color="auto" w:fill="auto"/>
            <w:noWrap/>
            <w:hideMark/>
          </w:tcPr>
          <w:p w14:paraId="0755C79F" w14:textId="77777777" w:rsidR="00CA4DBD" w:rsidRDefault="00CA4DBD" w:rsidP="00E90C74">
            <w:pPr>
              <w:jc w:val="center"/>
              <w:rPr>
                <w:rFonts w:asciiTheme="minorHAnsi" w:hAnsiTheme="minorHAnsi" w:cstheme="minorHAnsi"/>
                <w:b/>
                <w:bCs/>
                <w:color w:val="000000"/>
                <w:sz w:val="22"/>
                <w:szCs w:val="22"/>
              </w:rPr>
            </w:pPr>
          </w:p>
          <w:p w14:paraId="047CFAD1" w14:textId="6F1B59ED" w:rsidR="00BC16AB" w:rsidRPr="00152E10" w:rsidRDefault="00BC16AB" w:rsidP="00E90C74">
            <w:pPr>
              <w:jc w:val="center"/>
              <w:rPr>
                <w:rFonts w:asciiTheme="minorHAnsi" w:hAnsiTheme="minorHAnsi" w:cstheme="minorHAnsi"/>
                <w:b/>
                <w:bCs/>
                <w:color w:val="000000"/>
                <w:sz w:val="22"/>
                <w:szCs w:val="22"/>
              </w:rPr>
            </w:pPr>
            <w:r w:rsidRPr="00152E10">
              <w:rPr>
                <w:rFonts w:asciiTheme="minorHAnsi" w:hAnsiTheme="minorHAnsi" w:cstheme="minorHAnsi"/>
                <w:b/>
                <w:bCs/>
                <w:color w:val="000000"/>
                <w:sz w:val="22"/>
                <w:szCs w:val="22"/>
              </w:rPr>
              <w:t xml:space="preserve">967.218,74 € </w:t>
            </w:r>
          </w:p>
        </w:tc>
      </w:tr>
    </w:tbl>
    <w:p w14:paraId="51D28FE0" w14:textId="0B90AEBE" w:rsidR="00BC16AB" w:rsidRDefault="00BC16AB" w:rsidP="00BC16AB">
      <w:pPr>
        <w:rPr>
          <w:rFonts w:asciiTheme="minorHAnsi" w:hAnsiTheme="minorHAnsi" w:cstheme="minorHAnsi"/>
          <w:b/>
          <w:i/>
          <w:sz w:val="22"/>
          <w:szCs w:val="22"/>
        </w:rPr>
      </w:pPr>
    </w:p>
    <w:p w14:paraId="488C5E27" w14:textId="77777777" w:rsidR="004D2E75" w:rsidRPr="00152E10" w:rsidRDefault="004D2E75" w:rsidP="00BC16AB">
      <w:pPr>
        <w:rPr>
          <w:rFonts w:asciiTheme="minorHAnsi" w:hAnsiTheme="minorHAnsi" w:cstheme="minorHAnsi"/>
          <w:b/>
          <w:i/>
          <w:sz w:val="22"/>
          <w:szCs w:val="22"/>
        </w:rPr>
      </w:pPr>
    </w:p>
    <w:p w14:paraId="15E66E7A" w14:textId="77777777" w:rsidR="00BC16AB" w:rsidRPr="00152E10" w:rsidRDefault="00BC16AB" w:rsidP="00BC16AB">
      <w:pPr>
        <w:rPr>
          <w:rFonts w:asciiTheme="minorHAnsi" w:hAnsiTheme="minorHAnsi" w:cstheme="minorHAnsi"/>
          <w:b/>
          <w:i/>
          <w:sz w:val="22"/>
          <w:szCs w:val="22"/>
        </w:rPr>
      </w:pPr>
      <w:r w:rsidRPr="00152E10">
        <w:rPr>
          <w:rFonts w:asciiTheme="minorHAnsi" w:hAnsiTheme="minorHAnsi" w:cstheme="minorHAnsi"/>
          <w:b/>
          <w:i/>
          <w:sz w:val="22"/>
          <w:szCs w:val="22"/>
        </w:rPr>
        <w:t>Tabella 16: Assunzioni ANNO 2027</w:t>
      </w:r>
    </w:p>
    <w:tbl>
      <w:tblPr>
        <w:tblW w:w="10065" w:type="dxa"/>
        <w:tblInd w:w="-147" w:type="dxa"/>
        <w:tblCellMar>
          <w:left w:w="70" w:type="dxa"/>
          <w:right w:w="70" w:type="dxa"/>
        </w:tblCellMar>
        <w:tblLook w:val="04A0" w:firstRow="1" w:lastRow="0" w:firstColumn="1" w:lastColumn="0" w:noHBand="0" w:noVBand="1"/>
      </w:tblPr>
      <w:tblGrid>
        <w:gridCol w:w="1592"/>
        <w:gridCol w:w="2200"/>
        <w:gridCol w:w="2640"/>
        <w:gridCol w:w="1200"/>
        <w:gridCol w:w="960"/>
        <w:gridCol w:w="1534"/>
      </w:tblGrid>
      <w:tr w:rsidR="00BC16AB" w:rsidRPr="00152E10" w14:paraId="72FBE354" w14:textId="77777777" w:rsidTr="00E90C74">
        <w:trPr>
          <w:trHeight w:val="269"/>
        </w:trPr>
        <w:tc>
          <w:tcPr>
            <w:tcW w:w="10065" w:type="dxa"/>
            <w:gridSpan w:val="6"/>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428F997" w14:textId="77777777" w:rsidR="00BC16AB" w:rsidRPr="00152E10" w:rsidRDefault="00BC16AB" w:rsidP="00E90C74">
            <w:pPr>
              <w:jc w:val="center"/>
              <w:rPr>
                <w:rFonts w:asciiTheme="minorHAnsi" w:hAnsiTheme="minorHAnsi" w:cstheme="minorHAnsi"/>
                <w:b/>
                <w:bCs/>
                <w:color w:val="000000"/>
                <w:sz w:val="22"/>
                <w:szCs w:val="22"/>
              </w:rPr>
            </w:pPr>
            <w:r w:rsidRPr="00152E10">
              <w:rPr>
                <w:rFonts w:asciiTheme="minorHAnsi" w:hAnsiTheme="minorHAnsi" w:cstheme="minorHAnsi"/>
                <w:b/>
                <w:bCs/>
                <w:color w:val="000000"/>
                <w:sz w:val="22"/>
                <w:szCs w:val="22"/>
              </w:rPr>
              <w:t>Assunzioni ANNO 2027</w:t>
            </w:r>
          </w:p>
        </w:tc>
      </w:tr>
      <w:tr w:rsidR="00BC16AB" w:rsidRPr="00152E10" w14:paraId="49DE939A" w14:textId="77777777" w:rsidTr="00E90C74">
        <w:trPr>
          <w:trHeight w:val="1275"/>
        </w:trPr>
        <w:tc>
          <w:tcPr>
            <w:tcW w:w="1531" w:type="dxa"/>
            <w:tcBorders>
              <w:top w:val="single" w:sz="4" w:space="0" w:color="auto"/>
              <w:left w:val="single" w:sz="4" w:space="0" w:color="auto"/>
              <w:bottom w:val="single" w:sz="4" w:space="0" w:color="auto"/>
              <w:right w:val="single" w:sz="4" w:space="0" w:color="auto"/>
            </w:tcBorders>
            <w:shd w:val="clear" w:color="000000" w:fill="00B050"/>
            <w:vAlign w:val="center"/>
            <w:hideMark/>
          </w:tcPr>
          <w:p w14:paraId="444D06AD" w14:textId="77777777" w:rsidR="00BC16AB" w:rsidRPr="00152E10" w:rsidRDefault="00BC16AB" w:rsidP="00E90C74">
            <w:pPr>
              <w:jc w:val="center"/>
              <w:rPr>
                <w:rFonts w:asciiTheme="minorHAnsi" w:hAnsiTheme="minorHAnsi" w:cstheme="minorHAnsi"/>
                <w:i/>
                <w:iCs/>
                <w:color w:val="000000"/>
                <w:sz w:val="22"/>
                <w:szCs w:val="22"/>
              </w:rPr>
            </w:pPr>
            <w:r w:rsidRPr="00152E10">
              <w:rPr>
                <w:rFonts w:asciiTheme="minorHAnsi" w:hAnsiTheme="minorHAnsi" w:cstheme="minorHAnsi"/>
                <w:i/>
                <w:iCs/>
                <w:color w:val="000000"/>
                <w:sz w:val="22"/>
                <w:szCs w:val="22"/>
              </w:rPr>
              <w:t>Area CCNL COMPARTO SANITA' TRIENNIO 2022-2024 DEL 27/10/2025 Comparto</w:t>
            </w:r>
          </w:p>
        </w:tc>
        <w:tc>
          <w:tcPr>
            <w:tcW w:w="2200" w:type="dxa"/>
            <w:tcBorders>
              <w:top w:val="single" w:sz="4" w:space="0" w:color="auto"/>
              <w:left w:val="nil"/>
              <w:bottom w:val="single" w:sz="4" w:space="0" w:color="auto"/>
              <w:right w:val="single" w:sz="4" w:space="0" w:color="auto"/>
            </w:tcBorders>
            <w:shd w:val="clear" w:color="000000" w:fill="00B050"/>
            <w:noWrap/>
            <w:vAlign w:val="center"/>
            <w:hideMark/>
          </w:tcPr>
          <w:p w14:paraId="5A05E9BF" w14:textId="77777777" w:rsidR="00BC16AB" w:rsidRPr="00152E10" w:rsidRDefault="00BC16AB" w:rsidP="00E90C74">
            <w:pPr>
              <w:jc w:val="center"/>
              <w:rPr>
                <w:rFonts w:asciiTheme="minorHAnsi" w:hAnsiTheme="minorHAnsi" w:cstheme="minorHAnsi"/>
                <w:i/>
                <w:iCs/>
                <w:color w:val="000000"/>
                <w:sz w:val="22"/>
                <w:szCs w:val="22"/>
              </w:rPr>
            </w:pPr>
            <w:r w:rsidRPr="00152E10">
              <w:rPr>
                <w:rFonts w:asciiTheme="minorHAnsi" w:hAnsiTheme="minorHAnsi" w:cstheme="minorHAnsi"/>
                <w:i/>
                <w:iCs/>
                <w:color w:val="000000"/>
                <w:sz w:val="22"/>
                <w:szCs w:val="22"/>
              </w:rPr>
              <w:t>Profilo Professionale</w:t>
            </w:r>
          </w:p>
        </w:tc>
        <w:tc>
          <w:tcPr>
            <w:tcW w:w="2640" w:type="dxa"/>
            <w:tcBorders>
              <w:top w:val="single" w:sz="4" w:space="0" w:color="auto"/>
              <w:left w:val="nil"/>
              <w:bottom w:val="single" w:sz="4" w:space="0" w:color="auto"/>
              <w:right w:val="single" w:sz="4" w:space="0" w:color="auto"/>
            </w:tcBorders>
            <w:shd w:val="clear" w:color="000000" w:fill="00B050"/>
            <w:noWrap/>
            <w:vAlign w:val="center"/>
            <w:hideMark/>
          </w:tcPr>
          <w:p w14:paraId="2FE5287E" w14:textId="77777777" w:rsidR="00BC16AB" w:rsidRPr="00152E10" w:rsidRDefault="00BC16AB" w:rsidP="00E90C74">
            <w:pPr>
              <w:jc w:val="center"/>
              <w:rPr>
                <w:rFonts w:asciiTheme="minorHAnsi" w:hAnsiTheme="minorHAnsi" w:cstheme="minorHAnsi"/>
                <w:i/>
                <w:iCs/>
                <w:color w:val="000000"/>
                <w:sz w:val="22"/>
                <w:szCs w:val="22"/>
              </w:rPr>
            </w:pPr>
            <w:r w:rsidRPr="00152E10">
              <w:rPr>
                <w:rFonts w:asciiTheme="minorHAnsi" w:hAnsiTheme="minorHAnsi" w:cstheme="minorHAnsi"/>
                <w:i/>
                <w:iCs/>
                <w:color w:val="000000"/>
                <w:sz w:val="22"/>
                <w:szCs w:val="22"/>
              </w:rPr>
              <w:t>Procedura di reclutamento</w:t>
            </w:r>
          </w:p>
        </w:tc>
        <w:tc>
          <w:tcPr>
            <w:tcW w:w="1200" w:type="dxa"/>
            <w:tcBorders>
              <w:top w:val="single" w:sz="4" w:space="0" w:color="auto"/>
              <w:left w:val="nil"/>
              <w:bottom w:val="single" w:sz="4" w:space="0" w:color="auto"/>
              <w:right w:val="single" w:sz="4" w:space="0" w:color="auto"/>
            </w:tcBorders>
            <w:shd w:val="clear" w:color="000000" w:fill="00B050"/>
            <w:vAlign w:val="center"/>
            <w:hideMark/>
          </w:tcPr>
          <w:p w14:paraId="054F3707" w14:textId="77777777" w:rsidR="00BC16AB" w:rsidRPr="00152E10" w:rsidRDefault="00BC16AB" w:rsidP="00E90C74">
            <w:pPr>
              <w:jc w:val="center"/>
              <w:rPr>
                <w:rFonts w:asciiTheme="minorHAnsi" w:hAnsiTheme="minorHAnsi" w:cstheme="minorHAnsi"/>
                <w:i/>
                <w:iCs/>
                <w:color w:val="000000"/>
                <w:sz w:val="22"/>
                <w:szCs w:val="22"/>
              </w:rPr>
            </w:pPr>
            <w:r w:rsidRPr="00152E10">
              <w:rPr>
                <w:rFonts w:asciiTheme="minorHAnsi" w:hAnsiTheme="minorHAnsi" w:cstheme="minorHAnsi"/>
                <w:i/>
                <w:iCs/>
                <w:color w:val="000000"/>
                <w:sz w:val="22"/>
                <w:szCs w:val="22"/>
              </w:rPr>
              <w:t xml:space="preserve"> costo unitario </w:t>
            </w:r>
          </w:p>
        </w:tc>
        <w:tc>
          <w:tcPr>
            <w:tcW w:w="960" w:type="dxa"/>
            <w:tcBorders>
              <w:top w:val="single" w:sz="4" w:space="0" w:color="auto"/>
              <w:left w:val="nil"/>
              <w:bottom w:val="single" w:sz="4" w:space="0" w:color="auto"/>
              <w:right w:val="single" w:sz="4" w:space="0" w:color="auto"/>
            </w:tcBorders>
            <w:shd w:val="clear" w:color="000000" w:fill="00B050"/>
            <w:noWrap/>
            <w:vAlign w:val="center"/>
            <w:hideMark/>
          </w:tcPr>
          <w:p w14:paraId="4AFEC56F" w14:textId="77777777" w:rsidR="00BC16AB" w:rsidRPr="00152E10" w:rsidRDefault="00BC16AB" w:rsidP="00E90C74">
            <w:pPr>
              <w:jc w:val="center"/>
              <w:rPr>
                <w:rFonts w:asciiTheme="minorHAnsi" w:hAnsiTheme="minorHAnsi" w:cstheme="minorHAnsi"/>
                <w:i/>
                <w:iCs/>
                <w:color w:val="000000"/>
                <w:sz w:val="22"/>
                <w:szCs w:val="22"/>
              </w:rPr>
            </w:pPr>
            <w:r w:rsidRPr="00152E10">
              <w:rPr>
                <w:rFonts w:asciiTheme="minorHAnsi" w:hAnsiTheme="minorHAnsi" w:cstheme="minorHAnsi"/>
                <w:i/>
                <w:iCs/>
                <w:color w:val="000000"/>
                <w:sz w:val="22"/>
                <w:szCs w:val="22"/>
              </w:rPr>
              <w:t>unità</w:t>
            </w:r>
          </w:p>
        </w:tc>
        <w:tc>
          <w:tcPr>
            <w:tcW w:w="1534" w:type="dxa"/>
            <w:tcBorders>
              <w:top w:val="single" w:sz="4" w:space="0" w:color="auto"/>
              <w:left w:val="nil"/>
              <w:bottom w:val="single" w:sz="4" w:space="0" w:color="auto"/>
              <w:right w:val="single" w:sz="4" w:space="0" w:color="auto"/>
            </w:tcBorders>
            <w:shd w:val="clear" w:color="000000" w:fill="00B050"/>
            <w:noWrap/>
            <w:vAlign w:val="center"/>
            <w:hideMark/>
          </w:tcPr>
          <w:p w14:paraId="2AE90E83" w14:textId="77777777" w:rsidR="00BC16AB" w:rsidRPr="00152E10" w:rsidRDefault="00BC16AB" w:rsidP="00E90C74">
            <w:pPr>
              <w:jc w:val="center"/>
              <w:rPr>
                <w:rFonts w:asciiTheme="minorHAnsi" w:hAnsiTheme="minorHAnsi" w:cstheme="minorHAnsi"/>
                <w:i/>
                <w:iCs/>
                <w:color w:val="000000"/>
                <w:sz w:val="22"/>
                <w:szCs w:val="22"/>
              </w:rPr>
            </w:pPr>
            <w:r w:rsidRPr="00152E10">
              <w:rPr>
                <w:rFonts w:asciiTheme="minorHAnsi" w:hAnsiTheme="minorHAnsi" w:cstheme="minorHAnsi"/>
                <w:i/>
                <w:iCs/>
                <w:color w:val="000000"/>
                <w:sz w:val="22"/>
                <w:szCs w:val="22"/>
              </w:rPr>
              <w:t xml:space="preserve"> totale </w:t>
            </w:r>
          </w:p>
        </w:tc>
      </w:tr>
      <w:tr w:rsidR="00BC16AB" w:rsidRPr="00152E10" w14:paraId="7B1E32CE" w14:textId="77777777" w:rsidTr="00E90C74">
        <w:trPr>
          <w:trHeight w:val="765"/>
        </w:trPr>
        <w:tc>
          <w:tcPr>
            <w:tcW w:w="1531" w:type="dxa"/>
            <w:tcBorders>
              <w:top w:val="nil"/>
              <w:left w:val="single" w:sz="4" w:space="0" w:color="auto"/>
              <w:bottom w:val="single" w:sz="4" w:space="0" w:color="auto"/>
              <w:right w:val="single" w:sz="4" w:space="0" w:color="auto"/>
            </w:tcBorders>
            <w:shd w:val="clear" w:color="auto" w:fill="auto"/>
            <w:vAlign w:val="center"/>
            <w:hideMark/>
          </w:tcPr>
          <w:p w14:paraId="7AD156E1" w14:textId="77777777" w:rsidR="00BC16AB" w:rsidRPr="00152E10" w:rsidRDefault="00BC16AB" w:rsidP="00E90C74">
            <w:pPr>
              <w:jc w:val="center"/>
              <w:rPr>
                <w:rFonts w:asciiTheme="minorHAnsi" w:hAnsiTheme="minorHAnsi" w:cstheme="minorHAnsi"/>
                <w:color w:val="000000"/>
                <w:sz w:val="22"/>
                <w:szCs w:val="22"/>
              </w:rPr>
            </w:pPr>
            <w:r w:rsidRPr="00152E10">
              <w:rPr>
                <w:rFonts w:asciiTheme="minorHAnsi" w:hAnsiTheme="minorHAnsi" w:cstheme="minorHAnsi"/>
                <w:color w:val="000000"/>
                <w:sz w:val="22"/>
                <w:szCs w:val="22"/>
              </w:rPr>
              <w:t xml:space="preserve">PROFESSIONSITI DELLA SALUTE E FUNZIONARI </w:t>
            </w:r>
          </w:p>
        </w:tc>
        <w:tc>
          <w:tcPr>
            <w:tcW w:w="2200" w:type="dxa"/>
            <w:tcBorders>
              <w:top w:val="nil"/>
              <w:left w:val="nil"/>
              <w:bottom w:val="single" w:sz="4" w:space="0" w:color="auto"/>
              <w:right w:val="single" w:sz="4" w:space="0" w:color="auto"/>
            </w:tcBorders>
            <w:shd w:val="clear" w:color="auto" w:fill="auto"/>
            <w:vAlign w:val="center"/>
            <w:hideMark/>
          </w:tcPr>
          <w:p w14:paraId="4BFEF112" w14:textId="77777777" w:rsidR="00BC16AB" w:rsidRPr="00152E10" w:rsidRDefault="00BC16AB" w:rsidP="00E90C74">
            <w:pPr>
              <w:jc w:val="center"/>
              <w:rPr>
                <w:rFonts w:asciiTheme="minorHAnsi" w:hAnsiTheme="minorHAnsi" w:cstheme="minorHAnsi"/>
                <w:color w:val="000000"/>
                <w:sz w:val="22"/>
                <w:szCs w:val="22"/>
              </w:rPr>
            </w:pPr>
            <w:r w:rsidRPr="00152E10">
              <w:rPr>
                <w:rFonts w:asciiTheme="minorHAnsi" w:hAnsiTheme="minorHAnsi" w:cstheme="minorHAnsi"/>
                <w:color w:val="000000"/>
                <w:sz w:val="22"/>
                <w:szCs w:val="22"/>
              </w:rPr>
              <w:t>Da individuare in relazione alle specifiche esigenze</w:t>
            </w:r>
          </w:p>
        </w:tc>
        <w:tc>
          <w:tcPr>
            <w:tcW w:w="2640" w:type="dxa"/>
            <w:tcBorders>
              <w:top w:val="nil"/>
              <w:left w:val="nil"/>
              <w:bottom w:val="single" w:sz="4" w:space="0" w:color="auto"/>
              <w:right w:val="single" w:sz="4" w:space="0" w:color="auto"/>
            </w:tcBorders>
            <w:shd w:val="clear" w:color="auto" w:fill="auto"/>
            <w:vAlign w:val="center"/>
            <w:hideMark/>
          </w:tcPr>
          <w:p w14:paraId="0E7318C8" w14:textId="77777777" w:rsidR="00BC16AB" w:rsidRPr="00152E10" w:rsidRDefault="00BC16AB" w:rsidP="00E90C74">
            <w:pPr>
              <w:jc w:val="center"/>
              <w:rPr>
                <w:rFonts w:asciiTheme="minorHAnsi" w:hAnsiTheme="minorHAnsi" w:cstheme="minorHAnsi"/>
                <w:color w:val="000000"/>
                <w:sz w:val="22"/>
                <w:szCs w:val="22"/>
              </w:rPr>
            </w:pPr>
            <w:r w:rsidRPr="00152E10">
              <w:rPr>
                <w:rFonts w:asciiTheme="minorHAnsi" w:hAnsiTheme="minorHAnsi" w:cstheme="minorHAnsi"/>
                <w:color w:val="000000"/>
                <w:sz w:val="22"/>
                <w:szCs w:val="22"/>
              </w:rPr>
              <w:t>Concorso Pubblico</w:t>
            </w:r>
          </w:p>
        </w:tc>
        <w:tc>
          <w:tcPr>
            <w:tcW w:w="1200" w:type="dxa"/>
            <w:tcBorders>
              <w:top w:val="nil"/>
              <w:left w:val="nil"/>
              <w:bottom w:val="single" w:sz="4" w:space="0" w:color="auto"/>
              <w:right w:val="single" w:sz="4" w:space="0" w:color="auto"/>
            </w:tcBorders>
            <w:shd w:val="clear" w:color="auto" w:fill="auto"/>
            <w:noWrap/>
            <w:vAlign w:val="center"/>
            <w:hideMark/>
          </w:tcPr>
          <w:p w14:paraId="708A70F1" w14:textId="44E6B011" w:rsidR="00BC16AB" w:rsidRPr="00152E10" w:rsidRDefault="00BC16AB" w:rsidP="00E90C74">
            <w:pPr>
              <w:jc w:val="center"/>
              <w:rPr>
                <w:rFonts w:asciiTheme="minorHAnsi" w:hAnsiTheme="minorHAnsi" w:cstheme="minorHAnsi"/>
                <w:color w:val="000000"/>
                <w:sz w:val="22"/>
                <w:szCs w:val="22"/>
              </w:rPr>
            </w:pPr>
            <w:r w:rsidRPr="00152E10">
              <w:rPr>
                <w:rFonts w:asciiTheme="minorHAnsi" w:hAnsiTheme="minorHAnsi" w:cstheme="minorHAnsi"/>
                <w:color w:val="000000"/>
                <w:sz w:val="22"/>
                <w:szCs w:val="22"/>
              </w:rPr>
              <w:t xml:space="preserve">37.106,32 € </w:t>
            </w:r>
          </w:p>
        </w:tc>
        <w:tc>
          <w:tcPr>
            <w:tcW w:w="960" w:type="dxa"/>
            <w:tcBorders>
              <w:top w:val="nil"/>
              <w:left w:val="nil"/>
              <w:bottom w:val="single" w:sz="4" w:space="0" w:color="auto"/>
              <w:right w:val="single" w:sz="4" w:space="0" w:color="auto"/>
            </w:tcBorders>
            <w:shd w:val="clear" w:color="auto" w:fill="auto"/>
            <w:vAlign w:val="center"/>
            <w:hideMark/>
          </w:tcPr>
          <w:p w14:paraId="0A1BC7EA" w14:textId="77777777" w:rsidR="00BC16AB" w:rsidRPr="00152E10" w:rsidRDefault="00BC16AB" w:rsidP="00E90C74">
            <w:pPr>
              <w:jc w:val="center"/>
              <w:rPr>
                <w:rFonts w:asciiTheme="minorHAnsi" w:hAnsiTheme="minorHAnsi" w:cstheme="minorHAnsi"/>
                <w:color w:val="000000"/>
                <w:sz w:val="22"/>
                <w:szCs w:val="22"/>
              </w:rPr>
            </w:pPr>
            <w:r w:rsidRPr="00152E10">
              <w:rPr>
                <w:rFonts w:asciiTheme="minorHAnsi" w:hAnsiTheme="minorHAnsi" w:cstheme="minorHAnsi"/>
                <w:color w:val="000000"/>
                <w:sz w:val="22"/>
                <w:szCs w:val="22"/>
              </w:rPr>
              <w:t>3</w:t>
            </w:r>
          </w:p>
        </w:tc>
        <w:tc>
          <w:tcPr>
            <w:tcW w:w="1534" w:type="dxa"/>
            <w:tcBorders>
              <w:top w:val="nil"/>
              <w:left w:val="nil"/>
              <w:bottom w:val="single" w:sz="4" w:space="0" w:color="auto"/>
              <w:right w:val="single" w:sz="4" w:space="0" w:color="auto"/>
            </w:tcBorders>
            <w:shd w:val="clear" w:color="auto" w:fill="auto"/>
            <w:vAlign w:val="center"/>
            <w:hideMark/>
          </w:tcPr>
          <w:p w14:paraId="66D100F2" w14:textId="51F71AEF" w:rsidR="00BC16AB" w:rsidRPr="00152E10" w:rsidRDefault="00BC16AB" w:rsidP="0007692E">
            <w:pPr>
              <w:jc w:val="center"/>
              <w:rPr>
                <w:rFonts w:asciiTheme="minorHAnsi" w:hAnsiTheme="minorHAnsi" w:cstheme="minorHAnsi"/>
                <w:color w:val="000000"/>
                <w:sz w:val="22"/>
                <w:szCs w:val="22"/>
              </w:rPr>
            </w:pPr>
            <w:r w:rsidRPr="00152E10">
              <w:rPr>
                <w:rFonts w:asciiTheme="minorHAnsi" w:hAnsiTheme="minorHAnsi" w:cstheme="minorHAnsi"/>
                <w:color w:val="000000"/>
                <w:sz w:val="22"/>
                <w:szCs w:val="22"/>
              </w:rPr>
              <w:t>111.318,96 €</w:t>
            </w:r>
          </w:p>
        </w:tc>
      </w:tr>
      <w:tr w:rsidR="00BC16AB" w:rsidRPr="00152E10" w14:paraId="75DC8137" w14:textId="77777777" w:rsidTr="00E90C74">
        <w:trPr>
          <w:trHeight w:val="255"/>
        </w:trPr>
        <w:tc>
          <w:tcPr>
            <w:tcW w:w="8531" w:type="dxa"/>
            <w:gridSpan w:val="5"/>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7BA9F30" w14:textId="77777777" w:rsidR="0007692E" w:rsidRDefault="0007692E" w:rsidP="00E90C74">
            <w:pPr>
              <w:jc w:val="right"/>
              <w:rPr>
                <w:rFonts w:asciiTheme="minorHAnsi" w:hAnsiTheme="minorHAnsi" w:cstheme="minorHAnsi"/>
                <w:b/>
                <w:bCs/>
                <w:color w:val="000000"/>
                <w:sz w:val="22"/>
                <w:szCs w:val="22"/>
              </w:rPr>
            </w:pPr>
          </w:p>
          <w:p w14:paraId="50900272" w14:textId="79AE1DD0" w:rsidR="00BC16AB" w:rsidRPr="00152E10" w:rsidRDefault="00BC16AB" w:rsidP="00E90C74">
            <w:pPr>
              <w:jc w:val="right"/>
              <w:rPr>
                <w:rFonts w:asciiTheme="minorHAnsi" w:hAnsiTheme="minorHAnsi" w:cstheme="minorHAnsi"/>
                <w:b/>
                <w:bCs/>
                <w:color w:val="000000"/>
                <w:sz w:val="22"/>
                <w:szCs w:val="22"/>
              </w:rPr>
            </w:pPr>
            <w:r w:rsidRPr="00152E10">
              <w:rPr>
                <w:rFonts w:asciiTheme="minorHAnsi" w:hAnsiTheme="minorHAnsi" w:cstheme="minorHAnsi"/>
                <w:b/>
                <w:bCs/>
                <w:color w:val="000000"/>
                <w:sz w:val="22"/>
                <w:szCs w:val="22"/>
              </w:rPr>
              <w:t>Costo Assunzioni 2027</w:t>
            </w:r>
          </w:p>
        </w:tc>
        <w:tc>
          <w:tcPr>
            <w:tcW w:w="1534" w:type="dxa"/>
            <w:tcBorders>
              <w:top w:val="nil"/>
              <w:left w:val="nil"/>
              <w:bottom w:val="single" w:sz="4" w:space="0" w:color="auto"/>
              <w:right w:val="single" w:sz="4" w:space="0" w:color="auto"/>
            </w:tcBorders>
            <w:shd w:val="clear" w:color="auto" w:fill="auto"/>
            <w:noWrap/>
            <w:vAlign w:val="bottom"/>
            <w:hideMark/>
          </w:tcPr>
          <w:p w14:paraId="3FBAA1C3" w14:textId="682AEA8D" w:rsidR="00BC16AB" w:rsidRPr="00152E10" w:rsidRDefault="00BC16AB" w:rsidP="0007692E">
            <w:pPr>
              <w:jc w:val="center"/>
              <w:rPr>
                <w:rFonts w:asciiTheme="minorHAnsi" w:hAnsiTheme="minorHAnsi" w:cstheme="minorHAnsi"/>
                <w:color w:val="000000"/>
                <w:sz w:val="22"/>
                <w:szCs w:val="22"/>
              </w:rPr>
            </w:pPr>
            <w:r w:rsidRPr="00152E10">
              <w:rPr>
                <w:rFonts w:asciiTheme="minorHAnsi" w:hAnsiTheme="minorHAnsi" w:cstheme="minorHAnsi"/>
                <w:color w:val="000000"/>
                <w:sz w:val="22"/>
                <w:szCs w:val="22"/>
              </w:rPr>
              <w:t>111.318,96 €</w:t>
            </w:r>
          </w:p>
        </w:tc>
      </w:tr>
      <w:tr w:rsidR="00BC16AB" w:rsidRPr="00152E10" w14:paraId="0BA062BD" w14:textId="77777777" w:rsidTr="00E90C74">
        <w:trPr>
          <w:trHeight w:val="255"/>
        </w:trPr>
        <w:tc>
          <w:tcPr>
            <w:tcW w:w="8531" w:type="dxa"/>
            <w:gridSpan w:val="5"/>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B2F78AB" w14:textId="77777777" w:rsidR="0007692E" w:rsidRDefault="0007692E" w:rsidP="00E90C74">
            <w:pPr>
              <w:jc w:val="right"/>
              <w:rPr>
                <w:rFonts w:asciiTheme="minorHAnsi" w:hAnsiTheme="minorHAnsi" w:cstheme="minorHAnsi"/>
                <w:b/>
                <w:bCs/>
                <w:i/>
                <w:iCs/>
                <w:color w:val="FF0000"/>
                <w:sz w:val="22"/>
                <w:szCs w:val="22"/>
              </w:rPr>
            </w:pPr>
          </w:p>
          <w:p w14:paraId="275610D8" w14:textId="4FFB6A72" w:rsidR="00BC16AB" w:rsidRPr="00152E10" w:rsidRDefault="00BC16AB" w:rsidP="00E90C74">
            <w:pPr>
              <w:jc w:val="right"/>
              <w:rPr>
                <w:rFonts w:asciiTheme="minorHAnsi" w:hAnsiTheme="minorHAnsi" w:cstheme="minorHAnsi"/>
                <w:b/>
                <w:bCs/>
                <w:i/>
                <w:iCs/>
                <w:color w:val="FF0000"/>
                <w:sz w:val="22"/>
                <w:szCs w:val="22"/>
              </w:rPr>
            </w:pPr>
            <w:r w:rsidRPr="00152E10">
              <w:rPr>
                <w:rFonts w:asciiTheme="minorHAnsi" w:hAnsiTheme="minorHAnsi" w:cstheme="minorHAnsi"/>
                <w:b/>
                <w:bCs/>
                <w:i/>
                <w:iCs/>
                <w:color w:val="FF0000"/>
                <w:sz w:val="22"/>
                <w:szCs w:val="22"/>
              </w:rPr>
              <w:t xml:space="preserve">Capacità </w:t>
            </w:r>
            <w:proofErr w:type="spellStart"/>
            <w:r w:rsidRPr="00152E10">
              <w:rPr>
                <w:rFonts w:asciiTheme="minorHAnsi" w:hAnsiTheme="minorHAnsi" w:cstheme="minorHAnsi"/>
                <w:b/>
                <w:bCs/>
                <w:i/>
                <w:iCs/>
                <w:color w:val="FF0000"/>
                <w:sz w:val="22"/>
                <w:szCs w:val="22"/>
              </w:rPr>
              <w:t>assunzionali</w:t>
            </w:r>
            <w:proofErr w:type="spellEnd"/>
            <w:r w:rsidRPr="00152E10">
              <w:rPr>
                <w:rFonts w:asciiTheme="minorHAnsi" w:hAnsiTheme="minorHAnsi" w:cstheme="minorHAnsi"/>
                <w:b/>
                <w:bCs/>
                <w:i/>
                <w:iCs/>
                <w:color w:val="FF0000"/>
                <w:sz w:val="22"/>
                <w:szCs w:val="22"/>
              </w:rPr>
              <w:t xml:space="preserve"> 2027</w:t>
            </w:r>
          </w:p>
        </w:tc>
        <w:tc>
          <w:tcPr>
            <w:tcW w:w="1534" w:type="dxa"/>
            <w:tcBorders>
              <w:top w:val="nil"/>
              <w:left w:val="nil"/>
              <w:bottom w:val="single" w:sz="4" w:space="0" w:color="auto"/>
              <w:right w:val="single" w:sz="4" w:space="0" w:color="auto"/>
            </w:tcBorders>
            <w:shd w:val="clear" w:color="auto" w:fill="auto"/>
            <w:noWrap/>
            <w:vAlign w:val="bottom"/>
            <w:hideMark/>
          </w:tcPr>
          <w:p w14:paraId="2BD0FDAB" w14:textId="14365149" w:rsidR="00BC16AB" w:rsidRPr="00152E10" w:rsidRDefault="00BC16AB" w:rsidP="0007692E">
            <w:pPr>
              <w:jc w:val="center"/>
              <w:rPr>
                <w:rFonts w:asciiTheme="minorHAnsi" w:hAnsiTheme="minorHAnsi" w:cstheme="minorHAnsi"/>
                <w:b/>
                <w:bCs/>
                <w:i/>
                <w:iCs/>
                <w:color w:val="FF0000"/>
                <w:sz w:val="22"/>
                <w:szCs w:val="22"/>
              </w:rPr>
            </w:pPr>
            <w:r w:rsidRPr="00152E10">
              <w:rPr>
                <w:rFonts w:asciiTheme="minorHAnsi" w:hAnsiTheme="minorHAnsi" w:cstheme="minorHAnsi"/>
                <w:b/>
                <w:bCs/>
                <w:i/>
                <w:iCs/>
                <w:color w:val="FF0000"/>
                <w:sz w:val="22"/>
                <w:szCs w:val="22"/>
              </w:rPr>
              <w:t>967.218,74 €</w:t>
            </w:r>
          </w:p>
        </w:tc>
      </w:tr>
      <w:tr w:rsidR="00BC16AB" w:rsidRPr="00152E10" w14:paraId="6C7C69CB" w14:textId="77777777" w:rsidTr="00E90C74">
        <w:trPr>
          <w:trHeight w:val="255"/>
        </w:trPr>
        <w:tc>
          <w:tcPr>
            <w:tcW w:w="8531" w:type="dxa"/>
            <w:gridSpan w:val="5"/>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E6B6928" w14:textId="77777777" w:rsidR="0007692E" w:rsidRDefault="0007692E" w:rsidP="00E90C74">
            <w:pPr>
              <w:jc w:val="right"/>
              <w:rPr>
                <w:rFonts w:asciiTheme="minorHAnsi" w:hAnsiTheme="minorHAnsi" w:cstheme="minorHAnsi"/>
                <w:b/>
                <w:bCs/>
                <w:color w:val="000000"/>
                <w:sz w:val="22"/>
                <w:szCs w:val="22"/>
              </w:rPr>
            </w:pPr>
          </w:p>
          <w:p w14:paraId="22F8A96E" w14:textId="67352F7B" w:rsidR="00BC16AB" w:rsidRPr="00152E10" w:rsidRDefault="00BC16AB" w:rsidP="00E90C74">
            <w:pPr>
              <w:jc w:val="right"/>
              <w:rPr>
                <w:rFonts w:asciiTheme="minorHAnsi" w:hAnsiTheme="minorHAnsi" w:cstheme="minorHAnsi"/>
                <w:b/>
                <w:bCs/>
                <w:color w:val="000000"/>
                <w:sz w:val="22"/>
                <w:szCs w:val="22"/>
              </w:rPr>
            </w:pPr>
            <w:r w:rsidRPr="00152E10">
              <w:rPr>
                <w:rFonts w:asciiTheme="minorHAnsi" w:hAnsiTheme="minorHAnsi" w:cstheme="minorHAnsi"/>
                <w:b/>
                <w:bCs/>
                <w:color w:val="000000"/>
                <w:sz w:val="22"/>
                <w:szCs w:val="22"/>
              </w:rPr>
              <w:t xml:space="preserve">Residui Capacità </w:t>
            </w:r>
            <w:proofErr w:type="spellStart"/>
            <w:r w:rsidRPr="00152E10">
              <w:rPr>
                <w:rFonts w:asciiTheme="minorHAnsi" w:hAnsiTheme="minorHAnsi" w:cstheme="minorHAnsi"/>
                <w:b/>
                <w:bCs/>
                <w:color w:val="000000"/>
                <w:sz w:val="22"/>
                <w:szCs w:val="22"/>
              </w:rPr>
              <w:t>assunzionali</w:t>
            </w:r>
            <w:proofErr w:type="spellEnd"/>
            <w:r w:rsidRPr="00152E10">
              <w:rPr>
                <w:rFonts w:asciiTheme="minorHAnsi" w:hAnsiTheme="minorHAnsi" w:cstheme="minorHAnsi"/>
                <w:b/>
                <w:bCs/>
                <w:color w:val="000000"/>
                <w:sz w:val="22"/>
                <w:szCs w:val="22"/>
              </w:rPr>
              <w:t xml:space="preserve"> 2027</w:t>
            </w:r>
          </w:p>
        </w:tc>
        <w:tc>
          <w:tcPr>
            <w:tcW w:w="1534" w:type="dxa"/>
            <w:tcBorders>
              <w:top w:val="nil"/>
              <w:left w:val="nil"/>
              <w:bottom w:val="single" w:sz="4" w:space="0" w:color="auto"/>
              <w:right w:val="single" w:sz="4" w:space="0" w:color="auto"/>
            </w:tcBorders>
            <w:shd w:val="clear" w:color="auto" w:fill="auto"/>
            <w:noWrap/>
            <w:vAlign w:val="bottom"/>
            <w:hideMark/>
          </w:tcPr>
          <w:p w14:paraId="3888A05A" w14:textId="5B2906EC" w:rsidR="00BC16AB" w:rsidRPr="00152E10" w:rsidRDefault="00BC16AB" w:rsidP="0007692E">
            <w:pPr>
              <w:jc w:val="center"/>
              <w:rPr>
                <w:rFonts w:asciiTheme="minorHAnsi" w:hAnsiTheme="minorHAnsi" w:cstheme="minorHAnsi"/>
                <w:b/>
                <w:bCs/>
                <w:color w:val="000000"/>
                <w:sz w:val="22"/>
                <w:szCs w:val="22"/>
              </w:rPr>
            </w:pPr>
            <w:r w:rsidRPr="00152E10">
              <w:rPr>
                <w:rFonts w:asciiTheme="minorHAnsi" w:hAnsiTheme="minorHAnsi" w:cstheme="minorHAnsi"/>
                <w:b/>
                <w:bCs/>
                <w:color w:val="000000"/>
                <w:sz w:val="22"/>
                <w:szCs w:val="22"/>
              </w:rPr>
              <w:t>855.899,78 €</w:t>
            </w:r>
          </w:p>
        </w:tc>
      </w:tr>
    </w:tbl>
    <w:p w14:paraId="7BF38D6C" w14:textId="77777777" w:rsidR="00BC16AB" w:rsidRPr="00152E10" w:rsidRDefault="00BC16AB" w:rsidP="00BC16AB">
      <w:pPr>
        <w:rPr>
          <w:rFonts w:asciiTheme="minorHAnsi" w:hAnsiTheme="minorHAnsi" w:cstheme="minorHAnsi"/>
          <w:b/>
          <w:i/>
          <w:sz w:val="22"/>
          <w:szCs w:val="22"/>
        </w:rPr>
      </w:pPr>
    </w:p>
    <w:p w14:paraId="49857207" w14:textId="77777777" w:rsidR="00BC16AB" w:rsidRPr="00152E10" w:rsidRDefault="00BC16AB" w:rsidP="00BC16AB">
      <w:pPr>
        <w:rPr>
          <w:rFonts w:asciiTheme="minorHAnsi" w:hAnsiTheme="minorHAnsi" w:cstheme="minorHAnsi"/>
          <w:b/>
          <w:i/>
          <w:sz w:val="22"/>
          <w:szCs w:val="22"/>
        </w:rPr>
      </w:pPr>
      <w:r w:rsidRPr="00152E10">
        <w:rPr>
          <w:rFonts w:asciiTheme="minorHAnsi" w:hAnsiTheme="minorHAnsi" w:cstheme="minorHAnsi"/>
          <w:b/>
          <w:i/>
          <w:sz w:val="22"/>
          <w:szCs w:val="22"/>
        </w:rPr>
        <w:br w:type="page"/>
      </w:r>
    </w:p>
    <w:p w14:paraId="1F7451E2" w14:textId="77777777" w:rsidR="00BC16AB" w:rsidRPr="00152E10" w:rsidRDefault="00BC16AB" w:rsidP="00BC16AB">
      <w:pPr>
        <w:rPr>
          <w:rFonts w:asciiTheme="minorHAnsi" w:hAnsiTheme="minorHAnsi" w:cstheme="minorHAnsi"/>
          <w:b/>
          <w:i/>
          <w:sz w:val="22"/>
          <w:szCs w:val="22"/>
        </w:rPr>
      </w:pPr>
      <w:r w:rsidRPr="00152E10">
        <w:rPr>
          <w:rFonts w:asciiTheme="minorHAnsi" w:hAnsiTheme="minorHAnsi" w:cstheme="minorHAnsi"/>
          <w:b/>
          <w:i/>
          <w:sz w:val="22"/>
          <w:szCs w:val="22"/>
        </w:rPr>
        <w:lastRenderedPageBreak/>
        <w:t>Tabella 17: Cessazioni ANNO 2028</w:t>
      </w:r>
    </w:p>
    <w:p w14:paraId="4C760EB0" w14:textId="77777777" w:rsidR="00BC16AB" w:rsidRPr="00152E10" w:rsidRDefault="00BC16AB" w:rsidP="00BC16AB">
      <w:pPr>
        <w:contextualSpacing/>
        <w:jc w:val="both"/>
        <w:rPr>
          <w:rFonts w:asciiTheme="minorHAnsi" w:hAnsiTheme="minorHAnsi" w:cstheme="minorHAnsi"/>
          <w:sz w:val="22"/>
          <w:szCs w:val="22"/>
        </w:rPr>
      </w:pPr>
      <w:r w:rsidRPr="00152E10">
        <w:rPr>
          <w:rFonts w:asciiTheme="minorHAnsi" w:hAnsiTheme="minorHAnsi" w:cstheme="minorHAnsi"/>
          <w:sz w:val="22"/>
          <w:szCs w:val="22"/>
        </w:rPr>
        <w:t>Dipendenti nati nel 1961 che compiranno 67 anni nel 2028 per i quali non vi è ancora la domanda di pensionamento.</w:t>
      </w:r>
    </w:p>
    <w:p w14:paraId="681E49A1" w14:textId="77777777" w:rsidR="00BC16AB" w:rsidRPr="00152E10" w:rsidRDefault="00BC16AB" w:rsidP="00BC16AB">
      <w:pPr>
        <w:rPr>
          <w:rFonts w:asciiTheme="minorHAnsi" w:hAnsiTheme="minorHAnsi" w:cstheme="minorHAnsi"/>
          <w:b/>
          <w:i/>
          <w:sz w:val="22"/>
          <w:szCs w:val="22"/>
        </w:rPr>
      </w:pPr>
    </w:p>
    <w:tbl>
      <w:tblPr>
        <w:tblW w:w="10400" w:type="dxa"/>
        <w:tblCellMar>
          <w:left w:w="70" w:type="dxa"/>
          <w:right w:w="70" w:type="dxa"/>
        </w:tblCellMar>
        <w:tblLook w:val="04A0" w:firstRow="1" w:lastRow="0" w:firstColumn="1" w:lastColumn="0" w:noHBand="0" w:noVBand="1"/>
      </w:tblPr>
      <w:tblGrid>
        <w:gridCol w:w="1880"/>
        <w:gridCol w:w="2368"/>
        <w:gridCol w:w="1272"/>
        <w:gridCol w:w="2060"/>
        <w:gridCol w:w="620"/>
        <w:gridCol w:w="720"/>
        <w:gridCol w:w="1480"/>
      </w:tblGrid>
      <w:tr w:rsidR="00BC16AB" w:rsidRPr="00152E10" w14:paraId="0C723017" w14:textId="77777777" w:rsidTr="00E90C74">
        <w:trPr>
          <w:trHeight w:val="359"/>
        </w:trPr>
        <w:tc>
          <w:tcPr>
            <w:tcW w:w="10400" w:type="dxa"/>
            <w:gridSpan w:val="7"/>
            <w:tcBorders>
              <w:top w:val="single" w:sz="4" w:space="0" w:color="auto"/>
              <w:left w:val="single" w:sz="4" w:space="0" w:color="auto"/>
              <w:bottom w:val="single" w:sz="4" w:space="0" w:color="auto"/>
              <w:right w:val="single" w:sz="4" w:space="0" w:color="auto"/>
            </w:tcBorders>
            <w:shd w:val="clear" w:color="auto" w:fill="auto"/>
            <w:vAlign w:val="center"/>
          </w:tcPr>
          <w:p w14:paraId="6CFBA191" w14:textId="77777777" w:rsidR="00BC16AB" w:rsidRPr="00152E10" w:rsidRDefault="00BC16AB" w:rsidP="00E90C74">
            <w:pPr>
              <w:jc w:val="center"/>
              <w:rPr>
                <w:rFonts w:asciiTheme="minorHAnsi" w:hAnsiTheme="minorHAnsi" w:cstheme="minorHAnsi"/>
                <w:iCs/>
                <w:color w:val="000000"/>
                <w:sz w:val="22"/>
                <w:szCs w:val="22"/>
              </w:rPr>
            </w:pPr>
            <w:r w:rsidRPr="00152E10">
              <w:rPr>
                <w:rFonts w:asciiTheme="minorHAnsi" w:hAnsiTheme="minorHAnsi" w:cstheme="minorHAnsi"/>
                <w:b/>
                <w:iCs/>
                <w:sz w:val="22"/>
                <w:szCs w:val="22"/>
              </w:rPr>
              <w:t>Cessazioni ANNO 2028</w:t>
            </w:r>
          </w:p>
        </w:tc>
      </w:tr>
      <w:tr w:rsidR="00BC16AB" w:rsidRPr="00152E10" w14:paraId="7104EF2E" w14:textId="77777777" w:rsidTr="00BA05CC">
        <w:trPr>
          <w:trHeight w:val="1020"/>
        </w:trPr>
        <w:tc>
          <w:tcPr>
            <w:tcW w:w="1880" w:type="dxa"/>
            <w:tcBorders>
              <w:top w:val="single" w:sz="4" w:space="0" w:color="auto"/>
              <w:left w:val="single" w:sz="4" w:space="0" w:color="auto"/>
              <w:bottom w:val="single" w:sz="4" w:space="0" w:color="auto"/>
              <w:right w:val="single" w:sz="4" w:space="0" w:color="auto"/>
            </w:tcBorders>
            <w:shd w:val="clear" w:color="000000" w:fill="00B050"/>
            <w:vAlign w:val="center"/>
            <w:hideMark/>
          </w:tcPr>
          <w:p w14:paraId="13AB91F0" w14:textId="77777777" w:rsidR="00BC16AB" w:rsidRPr="00152E10" w:rsidRDefault="00BC16AB" w:rsidP="00E90C74">
            <w:pPr>
              <w:jc w:val="center"/>
              <w:rPr>
                <w:rFonts w:asciiTheme="minorHAnsi" w:hAnsiTheme="minorHAnsi" w:cstheme="minorHAnsi"/>
                <w:i/>
                <w:iCs/>
                <w:color w:val="000000"/>
                <w:sz w:val="22"/>
                <w:szCs w:val="22"/>
              </w:rPr>
            </w:pPr>
            <w:r w:rsidRPr="00152E10">
              <w:rPr>
                <w:rFonts w:asciiTheme="minorHAnsi" w:hAnsiTheme="minorHAnsi" w:cstheme="minorHAnsi"/>
                <w:i/>
                <w:iCs/>
                <w:color w:val="000000"/>
                <w:sz w:val="22"/>
                <w:szCs w:val="22"/>
              </w:rPr>
              <w:t>Area CCNL COMPARTO SANITA' TRIENNIO 2022-2024 DEL 27/10/2025</w:t>
            </w:r>
          </w:p>
        </w:tc>
        <w:tc>
          <w:tcPr>
            <w:tcW w:w="2368" w:type="dxa"/>
            <w:tcBorders>
              <w:top w:val="single" w:sz="4" w:space="0" w:color="auto"/>
              <w:left w:val="nil"/>
              <w:bottom w:val="single" w:sz="4" w:space="0" w:color="auto"/>
              <w:right w:val="single" w:sz="4" w:space="0" w:color="auto"/>
            </w:tcBorders>
            <w:shd w:val="clear" w:color="000000" w:fill="00B050"/>
            <w:noWrap/>
            <w:vAlign w:val="center"/>
            <w:hideMark/>
          </w:tcPr>
          <w:p w14:paraId="380A64C7" w14:textId="77777777" w:rsidR="00BC16AB" w:rsidRPr="00152E10" w:rsidRDefault="00BC16AB" w:rsidP="00E90C74">
            <w:pPr>
              <w:jc w:val="center"/>
              <w:rPr>
                <w:rFonts w:asciiTheme="minorHAnsi" w:hAnsiTheme="minorHAnsi" w:cstheme="minorHAnsi"/>
                <w:i/>
                <w:iCs/>
                <w:color w:val="000000"/>
                <w:sz w:val="22"/>
                <w:szCs w:val="22"/>
              </w:rPr>
            </w:pPr>
            <w:r w:rsidRPr="00152E10">
              <w:rPr>
                <w:rFonts w:asciiTheme="minorHAnsi" w:hAnsiTheme="minorHAnsi" w:cstheme="minorHAnsi"/>
                <w:i/>
                <w:iCs/>
                <w:color w:val="000000"/>
                <w:sz w:val="22"/>
                <w:szCs w:val="22"/>
              </w:rPr>
              <w:t>Profilo Professionale</w:t>
            </w:r>
          </w:p>
        </w:tc>
        <w:tc>
          <w:tcPr>
            <w:tcW w:w="1272" w:type="dxa"/>
            <w:tcBorders>
              <w:top w:val="single" w:sz="4" w:space="0" w:color="auto"/>
              <w:left w:val="nil"/>
              <w:bottom w:val="single" w:sz="4" w:space="0" w:color="auto"/>
              <w:right w:val="single" w:sz="4" w:space="0" w:color="auto"/>
            </w:tcBorders>
            <w:shd w:val="clear" w:color="000000" w:fill="00B050"/>
            <w:noWrap/>
            <w:vAlign w:val="center"/>
            <w:hideMark/>
          </w:tcPr>
          <w:p w14:paraId="01C8EFCD" w14:textId="77777777" w:rsidR="00BC16AB" w:rsidRPr="00152E10" w:rsidRDefault="00BC16AB" w:rsidP="00E90C74">
            <w:pPr>
              <w:jc w:val="center"/>
              <w:rPr>
                <w:rFonts w:asciiTheme="minorHAnsi" w:hAnsiTheme="minorHAnsi" w:cstheme="minorHAnsi"/>
                <w:i/>
                <w:iCs/>
                <w:color w:val="000000"/>
                <w:sz w:val="22"/>
                <w:szCs w:val="22"/>
              </w:rPr>
            </w:pPr>
            <w:r w:rsidRPr="00152E10">
              <w:rPr>
                <w:rFonts w:asciiTheme="minorHAnsi" w:hAnsiTheme="minorHAnsi" w:cstheme="minorHAnsi"/>
                <w:i/>
                <w:iCs/>
                <w:color w:val="000000"/>
                <w:sz w:val="22"/>
                <w:szCs w:val="22"/>
              </w:rPr>
              <w:t>costo unitario</w:t>
            </w:r>
          </w:p>
        </w:tc>
        <w:tc>
          <w:tcPr>
            <w:tcW w:w="2060" w:type="dxa"/>
            <w:tcBorders>
              <w:top w:val="single" w:sz="4" w:space="0" w:color="auto"/>
              <w:left w:val="nil"/>
              <w:bottom w:val="single" w:sz="4" w:space="0" w:color="auto"/>
              <w:right w:val="single" w:sz="4" w:space="0" w:color="auto"/>
            </w:tcBorders>
            <w:shd w:val="clear" w:color="000000" w:fill="00B050"/>
            <w:vAlign w:val="center"/>
            <w:hideMark/>
          </w:tcPr>
          <w:p w14:paraId="14A44638" w14:textId="77777777" w:rsidR="00BC16AB" w:rsidRPr="00152E10" w:rsidRDefault="00BC16AB" w:rsidP="00E90C74">
            <w:pPr>
              <w:jc w:val="center"/>
              <w:rPr>
                <w:rFonts w:asciiTheme="minorHAnsi" w:hAnsiTheme="minorHAnsi" w:cstheme="minorHAnsi"/>
                <w:i/>
                <w:iCs/>
                <w:color w:val="000000"/>
                <w:sz w:val="22"/>
                <w:szCs w:val="22"/>
              </w:rPr>
            </w:pPr>
            <w:r w:rsidRPr="00152E10">
              <w:rPr>
                <w:rFonts w:asciiTheme="minorHAnsi" w:hAnsiTheme="minorHAnsi" w:cstheme="minorHAnsi"/>
                <w:i/>
                <w:iCs/>
                <w:color w:val="000000"/>
                <w:sz w:val="22"/>
                <w:szCs w:val="22"/>
              </w:rPr>
              <w:t>Causale cessazione</w:t>
            </w:r>
          </w:p>
        </w:tc>
        <w:tc>
          <w:tcPr>
            <w:tcW w:w="620" w:type="dxa"/>
            <w:tcBorders>
              <w:top w:val="single" w:sz="4" w:space="0" w:color="auto"/>
              <w:left w:val="nil"/>
              <w:bottom w:val="single" w:sz="4" w:space="0" w:color="auto"/>
              <w:right w:val="single" w:sz="4" w:space="0" w:color="auto"/>
            </w:tcBorders>
            <w:shd w:val="clear" w:color="000000" w:fill="00B050"/>
            <w:noWrap/>
            <w:vAlign w:val="center"/>
            <w:hideMark/>
          </w:tcPr>
          <w:p w14:paraId="7D269567" w14:textId="77777777" w:rsidR="00BC16AB" w:rsidRPr="00152E10" w:rsidRDefault="00BC16AB" w:rsidP="00E90C74">
            <w:pPr>
              <w:jc w:val="center"/>
              <w:rPr>
                <w:rFonts w:asciiTheme="minorHAnsi" w:hAnsiTheme="minorHAnsi" w:cstheme="minorHAnsi"/>
                <w:i/>
                <w:iCs/>
                <w:color w:val="000000"/>
                <w:sz w:val="22"/>
                <w:szCs w:val="22"/>
              </w:rPr>
            </w:pPr>
            <w:r w:rsidRPr="00152E10">
              <w:rPr>
                <w:rFonts w:asciiTheme="minorHAnsi" w:hAnsiTheme="minorHAnsi" w:cstheme="minorHAnsi"/>
                <w:i/>
                <w:iCs/>
                <w:color w:val="000000"/>
                <w:sz w:val="22"/>
                <w:szCs w:val="22"/>
              </w:rPr>
              <w:t>RIA</w:t>
            </w:r>
          </w:p>
        </w:tc>
        <w:tc>
          <w:tcPr>
            <w:tcW w:w="720" w:type="dxa"/>
            <w:tcBorders>
              <w:top w:val="single" w:sz="4" w:space="0" w:color="auto"/>
              <w:left w:val="nil"/>
              <w:bottom w:val="single" w:sz="4" w:space="0" w:color="auto"/>
              <w:right w:val="single" w:sz="4" w:space="0" w:color="auto"/>
            </w:tcBorders>
            <w:shd w:val="clear" w:color="000000" w:fill="00B050"/>
            <w:noWrap/>
            <w:vAlign w:val="center"/>
            <w:hideMark/>
          </w:tcPr>
          <w:p w14:paraId="4C3E9710" w14:textId="77777777" w:rsidR="00BC16AB" w:rsidRPr="00152E10" w:rsidRDefault="00BC16AB" w:rsidP="00E90C74">
            <w:pPr>
              <w:jc w:val="center"/>
              <w:rPr>
                <w:rFonts w:asciiTheme="minorHAnsi" w:hAnsiTheme="minorHAnsi" w:cstheme="minorHAnsi"/>
                <w:i/>
                <w:iCs/>
                <w:color w:val="000000"/>
                <w:sz w:val="22"/>
                <w:szCs w:val="22"/>
              </w:rPr>
            </w:pPr>
            <w:r w:rsidRPr="00152E10">
              <w:rPr>
                <w:rFonts w:asciiTheme="minorHAnsi" w:hAnsiTheme="minorHAnsi" w:cstheme="minorHAnsi"/>
                <w:i/>
                <w:iCs/>
                <w:color w:val="000000"/>
                <w:sz w:val="22"/>
                <w:szCs w:val="22"/>
              </w:rPr>
              <w:t>unità</w:t>
            </w:r>
          </w:p>
        </w:tc>
        <w:tc>
          <w:tcPr>
            <w:tcW w:w="1480" w:type="dxa"/>
            <w:tcBorders>
              <w:top w:val="single" w:sz="4" w:space="0" w:color="auto"/>
              <w:left w:val="nil"/>
              <w:bottom w:val="single" w:sz="4" w:space="0" w:color="auto"/>
              <w:right w:val="single" w:sz="4" w:space="0" w:color="auto"/>
            </w:tcBorders>
            <w:shd w:val="clear" w:color="000000" w:fill="00B050"/>
            <w:noWrap/>
            <w:vAlign w:val="center"/>
            <w:hideMark/>
          </w:tcPr>
          <w:p w14:paraId="18362A64" w14:textId="77777777" w:rsidR="00BC16AB" w:rsidRPr="00152E10" w:rsidRDefault="00BC16AB" w:rsidP="00E90C74">
            <w:pPr>
              <w:jc w:val="center"/>
              <w:rPr>
                <w:rFonts w:asciiTheme="minorHAnsi" w:hAnsiTheme="minorHAnsi" w:cstheme="minorHAnsi"/>
                <w:i/>
                <w:iCs/>
                <w:color w:val="000000"/>
                <w:sz w:val="22"/>
                <w:szCs w:val="22"/>
              </w:rPr>
            </w:pPr>
            <w:r w:rsidRPr="00152E10">
              <w:rPr>
                <w:rFonts w:asciiTheme="minorHAnsi" w:hAnsiTheme="minorHAnsi" w:cstheme="minorHAnsi"/>
                <w:i/>
                <w:iCs/>
                <w:color w:val="000000"/>
                <w:sz w:val="22"/>
                <w:szCs w:val="22"/>
              </w:rPr>
              <w:t>totale</w:t>
            </w:r>
          </w:p>
        </w:tc>
      </w:tr>
      <w:tr w:rsidR="00BC16AB" w:rsidRPr="00152E10" w14:paraId="572BFC35" w14:textId="77777777" w:rsidTr="00BA05CC">
        <w:trPr>
          <w:trHeight w:val="510"/>
        </w:trPr>
        <w:tc>
          <w:tcPr>
            <w:tcW w:w="1880" w:type="dxa"/>
            <w:tcBorders>
              <w:top w:val="nil"/>
              <w:left w:val="single" w:sz="4" w:space="0" w:color="auto"/>
              <w:bottom w:val="single" w:sz="4" w:space="0" w:color="auto"/>
              <w:right w:val="single" w:sz="4" w:space="0" w:color="auto"/>
            </w:tcBorders>
            <w:shd w:val="clear" w:color="auto" w:fill="auto"/>
            <w:vAlign w:val="center"/>
            <w:hideMark/>
          </w:tcPr>
          <w:p w14:paraId="6558A208" w14:textId="77777777" w:rsidR="00BC16AB" w:rsidRPr="00152E10" w:rsidRDefault="00BC16AB" w:rsidP="00E90C74">
            <w:pPr>
              <w:jc w:val="center"/>
              <w:rPr>
                <w:rFonts w:asciiTheme="minorHAnsi" w:hAnsiTheme="minorHAnsi" w:cstheme="minorHAnsi"/>
                <w:color w:val="000000"/>
                <w:sz w:val="22"/>
                <w:szCs w:val="22"/>
              </w:rPr>
            </w:pPr>
            <w:r w:rsidRPr="00152E10">
              <w:rPr>
                <w:rFonts w:asciiTheme="minorHAnsi" w:hAnsiTheme="minorHAnsi" w:cstheme="minorHAnsi"/>
                <w:color w:val="000000"/>
                <w:sz w:val="22"/>
                <w:szCs w:val="22"/>
              </w:rPr>
              <w:t>Personale di supporto</w:t>
            </w:r>
          </w:p>
        </w:tc>
        <w:tc>
          <w:tcPr>
            <w:tcW w:w="2368" w:type="dxa"/>
            <w:tcBorders>
              <w:top w:val="nil"/>
              <w:left w:val="nil"/>
              <w:bottom w:val="single" w:sz="4" w:space="0" w:color="auto"/>
              <w:right w:val="single" w:sz="4" w:space="0" w:color="auto"/>
            </w:tcBorders>
            <w:shd w:val="clear" w:color="auto" w:fill="auto"/>
            <w:noWrap/>
            <w:vAlign w:val="center"/>
            <w:hideMark/>
          </w:tcPr>
          <w:p w14:paraId="144D0385" w14:textId="77777777" w:rsidR="00BC16AB" w:rsidRPr="00152E10" w:rsidRDefault="00BC16AB" w:rsidP="00E90C74">
            <w:pPr>
              <w:jc w:val="center"/>
              <w:rPr>
                <w:rFonts w:asciiTheme="minorHAnsi" w:hAnsiTheme="minorHAnsi" w:cstheme="minorHAnsi"/>
                <w:color w:val="000000"/>
                <w:sz w:val="22"/>
                <w:szCs w:val="22"/>
              </w:rPr>
            </w:pPr>
            <w:r w:rsidRPr="00152E10">
              <w:rPr>
                <w:rFonts w:asciiTheme="minorHAnsi" w:hAnsiTheme="minorHAnsi" w:cstheme="minorHAnsi"/>
                <w:color w:val="000000"/>
                <w:sz w:val="22"/>
                <w:szCs w:val="22"/>
              </w:rPr>
              <w:t>Coadiutore Amministrativo</w:t>
            </w:r>
          </w:p>
        </w:tc>
        <w:tc>
          <w:tcPr>
            <w:tcW w:w="1272" w:type="dxa"/>
            <w:tcBorders>
              <w:top w:val="nil"/>
              <w:left w:val="nil"/>
              <w:bottom w:val="single" w:sz="4" w:space="0" w:color="auto"/>
              <w:right w:val="single" w:sz="4" w:space="0" w:color="auto"/>
            </w:tcBorders>
            <w:shd w:val="clear" w:color="auto" w:fill="auto"/>
            <w:noWrap/>
            <w:vAlign w:val="center"/>
            <w:hideMark/>
          </w:tcPr>
          <w:p w14:paraId="698CCD65" w14:textId="121790BF" w:rsidR="00BC16AB" w:rsidRPr="00152E10" w:rsidRDefault="00BC16AB" w:rsidP="00E90C74">
            <w:pPr>
              <w:rPr>
                <w:rFonts w:asciiTheme="minorHAnsi" w:hAnsiTheme="minorHAnsi" w:cstheme="minorHAnsi"/>
                <w:color w:val="000000"/>
                <w:sz w:val="22"/>
                <w:szCs w:val="22"/>
              </w:rPr>
            </w:pPr>
            <w:r w:rsidRPr="00152E10">
              <w:rPr>
                <w:rFonts w:asciiTheme="minorHAnsi" w:hAnsiTheme="minorHAnsi" w:cstheme="minorHAnsi"/>
                <w:color w:val="000000"/>
                <w:sz w:val="22"/>
                <w:szCs w:val="22"/>
              </w:rPr>
              <w:t xml:space="preserve">30.404,88 € </w:t>
            </w:r>
          </w:p>
        </w:tc>
        <w:tc>
          <w:tcPr>
            <w:tcW w:w="2060" w:type="dxa"/>
            <w:tcBorders>
              <w:top w:val="nil"/>
              <w:left w:val="nil"/>
              <w:bottom w:val="single" w:sz="4" w:space="0" w:color="auto"/>
              <w:right w:val="single" w:sz="4" w:space="0" w:color="auto"/>
            </w:tcBorders>
            <w:shd w:val="clear" w:color="auto" w:fill="auto"/>
            <w:noWrap/>
            <w:vAlign w:val="center"/>
            <w:hideMark/>
          </w:tcPr>
          <w:p w14:paraId="59B091DA" w14:textId="77777777" w:rsidR="00BC16AB" w:rsidRPr="00152E10" w:rsidRDefault="00BC16AB" w:rsidP="00E90C74">
            <w:pPr>
              <w:jc w:val="center"/>
              <w:rPr>
                <w:rFonts w:asciiTheme="minorHAnsi" w:hAnsiTheme="minorHAnsi" w:cstheme="minorHAnsi"/>
                <w:color w:val="000000"/>
                <w:sz w:val="22"/>
                <w:szCs w:val="22"/>
              </w:rPr>
            </w:pPr>
            <w:r w:rsidRPr="00152E10">
              <w:rPr>
                <w:rFonts w:asciiTheme="minorHAnsi" w:hAnsiTheme="minorHAnsi" w:cstheme="minorHAnsi"/>
                <w:color w:val="000000"/>
                <w:sz w:val="22"/>
                <w:szCs w:val="22"/>
              </w:rPr>
              <w:t>Pensione anticipata</w:t>
            </w:r>
          </w:p>
        </w:tc>
        <w:tc>
          <w:tcPr>
            <w:tcW w:w="620" w:type="dxa"/>
            <w:tcBorders>
              <w:top w:val="nil"/>
              <w:left w:val="nil"/>
              <w:bottom w:val="single" w:sz="4" w:space="0" w:color="auto"/>
              <w:right w:val="single" w:sz="4" w:space="0" w:color="auto"/>
            </w:tcBorders>
            <w:shd w:val="clear" w:color="auto" w:fill="auto"/>
            <w:noWrap/>
            <w:vAlign w:val="center"/>
            <w:hideMark/>
          </w:tcPr>
          <w:p w14:paraId="65D84331" w14:textId="77777777" w:rsidR="00BC16AB" w:rsidRPr="00152E10" w:rsidRDefault="00BC16AB" w:rsidP="00E90C74">
            <w:pPr>
              <w:jc w:val="center"/>
              <w:rPr>
                <w:rFonts w:asciiTheme="minorHAnsi" w:hAnsiTheme="minorHAnsi" w:cstheme="minorHAnsi"/>
                <w:color w:val="000000"/>
                <w:sz w:val="22"/>
                <w:szCs w:val="22"/>
              </w:rPr>
            </w:pPr>
            <w:r w:rsidRPr="00152E10">
              <w:rPr>
                <w:rFonts w:asciiTheme="minorHAnsi" w:hAnsiTheme="minorHAnsi" w:cstheme="minorHAnsi"/>
                <w:color w:val="000000"/>
                <w:sz w:val="22"/>
                <w:szCs w:val="22"/>
              </w:rPr>
              <w:t> </w:t>
            </w:r>
          </w:p>
        </w:tc>
        <w:tc>
          <w:tcPr>
            <w:tcW w:w="720" w:type="dxa"/>
            <w:tcBorders>
              <w:top w:val="nil"/>
              <w:left w:val="nil"/>
              <w:bottom w:val="single" w:sz="4" w:space="0" w:color="auto"/>
              <w:right w:val="single" w:sz="4" w:space="0" w:color="auto"/>
            </w:tcBorders>
            <w:shd w:val="clear" w:color="auto" w:fill="auto"/>
            <w:noWrap/>
            <w:vAlign w:val="center"/>
            <w:hideMark/>
          </w:tcPr>
          <w:p w14:paraId="34969754" w14:textId="77777777" w:rsidR="00BC16AB" w:rsidRPr="00152E10" w:rsidRDefault="00BC16AB" w:rsidP="00E90C74">
            <w:pPr>
              <w:jc w:val="center"/>
              <w:rPr>
                <w:rFonts w:asciiTheme="minorHAnsi" w:hAnsiTheme="minorHAnsi" w:cstheme="minorHAnsi"/>
                <w:color w:val="000000"/>
                <w:sz w:val="22"/>
                <w:szCs w:val="22"/>
              </w:rPr>
            </w:pPr>
            <w:r w:rsidRPr="00152E10">
              <w:rPr>
                <w:rFonts w:asciiTheme="minorHAnsi" w:hAnsiTheme="minorHAnsi" w:cstheme="minorHAnsi"/>
                <w:color w:val="000000"/>
                <w:sz w:val="22"/>
                <w:szCs w:val="22"/>
              </w:rPr>
              <w:t>1</w:t>
            </w:r>
          </w:p>
        </w:tc>
        <w:tc>
          <w:tcPr>
            <w:tcW w:w="1480" w:type="dxa"/>
            <w:tcBorders>
              <w:top w:val="nil"/>
              <w:left w:val="nil"/>
              <w:bottom w:val="single" w:sz="4" w:space="0" w:color="auto"/>
              <w:right w:val="single" w:sz="4" w:space="0" w:color="auto"/>
            </w:tcBorders>
            <w:shd w:val="clear" w:color="auto" w:fill="auto"/>
            <w:noWrap/>
            <w:vAlign w:val="center"/>
            <w:hideMark/>
          </w:tcPr>
          <w:p w14:paraId="103833E8" w14:textId="0A4F981C" w:rsidR="00BC16AB" w:rsidRPr="00152E10" w:rsidRDefault="00BC16AB" w:rsidP="00E90C74">
            <w:pPr>
              <w:jc w:val="center"/>
              <w:rPr>
                <w:rFonts w:asciiTheme="minorHAnsi" w:hAnsiTheme="minorHAnsi" w:cstheme="minorHAnsi"/>
                <w:color w:val="000000"/>
                <w:sz w:val="22"/>
                <w:szCs w:val="22"/>
              </w:rPr>
            </w:pPr>
            <w:r w:rsidRPr="00152E10">
              <w:rPr>
                <w:rFonts w:asciiTheme="minorHAnsi" w:hAnsiTheme="minorHAnsi" w:cstheme="minorHAnsi"/>
                <w:color w:val="000000"/>
                <w:sz w:val="22"/>
                <w:szCs w:val="22"/>
              </w:rPr>
              <w:t xml:space="preserve">30.404,88 € </w:t>
            </w:r>
          </w:p>
        </w:tc>
      </w:tr>
      <w:tr w:rsidR="00BC16AB" w:rsidRPr="00152E10" w14:paraId="4006D60B" w14:textId="77777777" w:rsidTr="00BA05CC">
        <w:trPr>
          <w:trHeight w:val="510"/>
        </w:trPr>
        <w:tc>
          <w:tcPr>
            <w:tcW w:w="1880" w:type="dxa"/>
            <w:tcBorders>
              <w:top w:val="nil"/>
              <w:left w:val="single" w:sz="4" w:space="0" w:color="auto"/>
              <w:bottom w:val="single" w:sz="4" w:space="0" w:color="auto"/>
              <w:right w:val="single" w:sz="4" w:space="0" w:color="auto"/>
            </w:tcBorders>
            <w:shd w:val="clear" w:color="auto" w:fill="auto"/>
            <w:noWrap/>
            <w:vAlign w:val="center"/>
            <w:hideMark/>
          </w:tcPr>
          <w:p w14:paraId="4D776E8C" w14:textId="77777777" w:rsidR="00BC16AB" w:rsidRPr="00152E10" w:rsidRDefault="00BC16AB" w:rsidP="00E90C74">
            <w:pPr>
              <w:jc w:val="center"/>
              <w:rPr>
                <w:rFonts w:asciiTheme="minorHAnsi" w:hAnsiTheme="minorHAnsi" w:cstheme="minorHAnsi"/>
                <w:color w:val="000000"/>
                <w:sz w:val="22"/>
                <w:szCs w:val="22"/>
              </w:rPr>
            </w:pPr>
            <w:r w:rsidRPr="00152E10">
              <w:rPr>
                <w:rFonts w:asciiTheme="minorHAnsi" w:hAnsiTheme="minorHAnsi" w:cstheme="minorHAnsi"/>
                <w:color w:val="000000"/>
                <w:sz w:val="22"/>
                <w:szCs w:val="22"/>
              </w:rPr>
              <w:t>Assistenti</w:t>
            </w:r>
          </w:p>
        </w:tc>
        <w:tc>
          <w:tcPr>
            <w:tcW w:w="2368" w:type="dxa"/>
            <w:tcBorders>
              <w:top w:val="nil"/>
              <w:left w:val="nil"/>
              <w:bottom w:val="single" w:sz="4" w:space="0" w:color="auto"/>
              <w:right w:val="single" w:sz="4" w:space="0" w:color="auto"/>
            </w:tcBorders>
            <w:shd w:val="clear" w:color="auto" w:fill="auto"/>
            <w:noWrap/>
            <w:vAlign w:val="center"/>
            <w:hideMark/>
          </w:tcPr>
          <w:p w14:paraId="79D8BCE9" w14:textId="77777777" w:rsidR="00BC16AB" w:rsidRPr="00152E10" w:rsidRDefault="00BC16AB" w:rsidP="00E90C74">
            <w:pPr>
              <w:jc w:val="center"/>
              <w:rPr>
                <w:rFonts w:asciiTheme="minorHAnsi" w:hAnsiTheme="minorHAnsi" w:cstheme="minorHAnsi"/>
                <w:color w:val="000000"/>
                <w:sz w:val="22"/>
                <w:szCs w:val="22"/>
              </w:rPr>
            </w:pPr>
            <w:r w:rsidRPr="00152E10">
              <w:rPr>
                <w:rFonts w:asciiTheme="minorHAnsi" w:hAnsiTheme="minorHAnsi" w:cstheme="minorHAnsi"/>
                <w:color w:val="000000"/>
                <w:sz w:val="22"/>
                <w:szCs w:val="22"/>
              </w:rPr>
              <w:t>Assistente Amministrativo</w:t>
            </w:r>
          </w:p>
        </w:tc>
        <w:tc>
          <w:tcPr>
            <w:tcW w:w="1272" w:type="dxa"/>
            <w:tcBorders>
              <w:top w:val="nil"/>
              <w:left w:val="nil"/>
              <w:bottom w:val="single" w:sz="4" w:space="0" w:color="auto"/>
              <w:right w:val="single" w:sz="4" w:space="0" w:color="auto"/>
            </w:tcBorders>
            <w:shd w:val="clear" w:color="auto" w:fill="auto"/>
            <w:noWrap/>
            <w:vAlign w:val="center"/>
            <w:hideMark/>
          </w:tcPr>
          <w:p w14:paraId="0AD41E80" w14:textId="2D189BE5" w:rsidR="00BC16AB" w:rsidRPr="00152E10" w:rsidRDefault="00BC16AB" w:rsidP="00E90C74">
            <w:pPr>
              <w:jc w:val="center"/>
              <w:rPr>
                <w:rFonts w:asciiTheme="minorHAnsi" w:hAnsiTheme="minorHAnsi" w:cstheme="minorHAnsi"/>
                <w:color w:val="000000"/>
                <w:sz w:val="22"/>
                <w:szCs w:val="22"/>
              </w:rPr>
            </w:pPr>
            <w:r w:rsidRPr="00152E10">
              <w:rPr>
                <w:rFonts w:asciiTheme="minorHAnsi" w:hAnsiTheme="minorHAnsi" w:cstheme="minorHAnsi"/>
                <w:color w:val="000000"/>
                <w:sz w:val="22"/>
                <w:szCs w:val="22"/>
              </w:rPr>
              <w:t xml:space="preserve">34.191,28 € </w:t>
            </w:r>
          </w:p>
        </w:tc>
        <w:tc>
          <w:tcPr>
            <w:tcW w:w="2060" w:type="dxa"/>
            <w:tcBorders>
              <w:top w:val="nil"/>
              <w:left w:val="nil"/>
              <w:bottom w:val="single" w:sz="4" w:space="0" w:color="auto"/>
              <w:right w:val="single" w:sz="4" w:space="0" w:color="auto"/>
            </w:tcBorders>
            <w:shd w:val="clear" w:color="auto" w:fill="auto"/>
            <w:vAlign w:val="center"/>
            <w:hideMark/>
          </w:tcPr>
          <w:p w14:paraId="06A2BEB0" w14:textId="77777777" w:rsidR="00BC16AB" w:rsidRPr="00152E10" w:rsidRDefault="00BC16AB" w:rsidP="00E90C74">
            <w:pPr>
              <w:jc w:val="center"/>
              <w:rPr>
                <w:rFonts w:asciiTheme="minorHAnsi" w:hAnsiTheme="minorHAnsi" w:cstheme="minorHAnsi"/>
                <w:color w:val="000000"/>
                <w:sz w:val="22"/>
                <w:szCs w:val="22"/>
              </w:rPr>
            </w:pPr>
            <w:r w:rsidRPr="00152E10">
              <w:rPr>
                <w:rFonts w:asciiTheme="minorHAnsi" w:hAnsiTheme="minorHAnsi" w:cstheme="minorHAnsi"/>
                <w:color w:val="000000"/>
                <w:sz w:val="22"/>
                <w:szCs w:val="22"/>
              </w:rPr>
              <w:t>Pensionamento anzianità/vecchiaia</w:t>
            </w:r>
          </w:p>
        </w:tc>
        <w:tc>
          <w:tcPr>
            <w:tcW w:w="620" w:type="dxa"/>
            <w:tcBorders>
              <w:top w:val="nil"/>
              <w:left w:val="nil"/>
              <w:bottom w:val="single" w:sz="4" w:space="0" w:color="auto"/>
              <w:right w:val="single" w:sz="4" w:space="0" w:color="auto"/>
            </w:tcBorders>
            <w:shd w:val="clear" w:color="auto" w:fill="auto"/>
            <w:noWrap/>
            <w:vAlign w:val="center"/>
            <w:hideMark/>
          </w:tcPr>
          <w:p w14:paraId="2C7A2388" w14:textId="77777777" w:rsidR="00BC16AB" w:rsidRPr="00152E10" w:rsidRDefault="00BC16AB" w:rsidP="00E90C74">
            <w:pPr>
              <w:jc w:val="center"/>
              <w:rPr>
                <w:rFonts w:asciiTheme="minorHAnsi" w:hAnsiTheme="minorHAnsi" w:cstheme="minorHAnsi"/>
                <w:color w:val="000000"/>
                <w:sz w:val="22"/>
                <w:szCs w:val="22"/>
              </w:rPr>
            </w:pPr>
            <w:r w:rsidRPr="00152E10">
              <w:rPr>
                <w:rFonts w:asciiTheme="minorHAnsi" w:hAnsiTheme="minorHAnsi" w:cstheme="minorHAnsi"/>
                <w:color w:val="000000"/>
                <w:sz w:val="22"/>
                <w:szCs w:val="22"/>
              </w:rPr>
              <w:t> </w:t>
            </w:r>
          </w:p>
        </w:tc>
        <w:tc>
          <w:tcPr>
            <w:tcW w:w="720" w:type="dxa"/>
            <w:tcBorders>
              <w:top w:val="nil"/>
              <w:left w:val="nil"/>
              <w:bottom w:val="single" w:sz="4" w:space="0" w:color="auto"/>
              <w:right w:val="single" w:sz="4" w:space="0" w:color="auto"/>
            </w:tcBorders>
            <w:shd w:val="clear" w:color="auto" w:fill="auto"/>
            <w:noWrap/>
            <w:vAlign w:val="center"/>
            <w:hideMark/>
          </w:tcPr>
          <w:p w14:paraId="64B1D7B8" w14:textId="77777777" w:rsidR="00BC16AB" w:rsidRPr="00152E10" w:rsidRDefault="00BC16AB" w:rsidP="00E90C74">
            <w:pPr>
              <w:jc w:val="center"/>
              <w:rPr>
                <w:rFonts w:asciiTheme="minorHAnsi" w:hAnsiTheme="minorHAnsi" w:cstheme="minorHAnsi"/>
                <w:color w:val="000000"/>
                <w:sz w:val="22"/>
                <w:szCs w:val="22"/>
              </w:rPr>
            </w:pPr>
            <w:r w:rsidRPr="00152E10">
              <w:rPr>
                <w:rFonts w:asciiTheme="minorHAnsi" w:hAnsiTheme="minorHAnsi" w:cstheme="minorHAnsi"/>
                <w:color w:val="000000"/>
                <w:sz w:val="22"/>
                <w:szCs w:val="22"/>
              </w:rPr>
              <w:t>1</w:t>
            </w:r>
          </w:p>
        </w:tc>
        <w:tc>
          <w:tcPr>
            <w:tcW w:w="1480" w:type="dxa"/>
            <w:tcBorders>
              <w:top w:val="nil"/>
              <w:left w:val="nil"/>
              <w:bottom w:val="single" w:sz="4" w:space="0" w:color="auto"/>
              <w:right w:val="single" w:sz="4" w:space="0" w:color="auto"/>
            </w:tcBorders>
            <w:shd w:val="clear" w:color="auto" w:fill="auto"/>
            <w:noWrap/>
            <w:vAlign w:val="center"/>
            <w:hideMark/>
          </w:tcPr>
          <w:p w14:paraId="15AD9A58" w14:textId="2A8B1A94" w:rsidR="00BC16AB" w:rsidRPr="00152E10" w:rsidRDefault="00BC16AB" w:rsidP="00E90C74">
            <w:pPr>
              <w:jc w:val="center"/>
              <w:rPr>
                <w:rFonts w:asciiTheme="minorHAnsi" w:hAnsiTheme="minorHAnsi" w:cstheme="minorHAnsi"/>
                <w:color w:val="000000"/>
                <w:sz w:val="22"/>
                <w:szCs w:val="22"/>
              </w:rPr>
            </w:pPr>
            <w:r w:rsidRPr="00152E10">
              <w:rPr>
                <w:rFonts w:asciiTheme="minorHAnsi" w:hAnsiTheme="minorHAnsi" w:cstheme="minorHAnsi"/>
                <w:color w:val="000000"/>
                <w:sz w:val="22"/>
                <w:szCs w:val="22"/>
              </w:rPr>
              <w:t xml:space="preserve">34.191,28 € </w:t>
            </w:r>
          </w:p>
        </w:tc>
      </w:tr>
      <w:tr w:rsidR="00BC16AB" w:rsidRPr="00152E10" w14:paraId="18881328" w14:textId="77777777" w:rsidTr="00BA05CC">
        <w:trPr>
          <w:trHeight w:val="510"/>
        </w:trPr>
        <w:tc>
          <w:tcPr>
            <w:tcW w:w="1880" w:type="dxa"/>
            <w:tcBorders>
              <w:top w:val="nil"/>
              <w:left w:val="single" w:sz="4" w:space="0" w:color="auto"/>
              <w:bottom w:val="single" w:sz="4" w:space="0" w:color="auto"/>
              <w:right w:val="single" w:sz="4" w:space="0" w:color="auto"/>
            </w:tcBorders>
            <w:shd w:val="clear" w:color="auto" w:fill="auto"/>
            <w:vAlign w:val="center"/>
            <w:hideMark/>
          </w:tcPr>
          <w:p w14:paraId="614E470D" w14:textId="77777777" w:rsidR="00BC16AB" w:rsidRPr="00152E10" w:rsidRDefault="00BC16AB" w:rsidP="00E90C74">
            <w:pPr>
              <w:jc w:val="center"/>
              <w:rPr>
                <w:rFonts w:asciiTheme="minorHAnsi" w:hAnsiTheme="minorHAnsi" w:cstheme="minorHAnsi"/>
                <w:color w:val="000000"/>
                <w:sz w:val="22"/>
                <w:szCs w:val="22"/>
              </w:rPr>
            </w:pPr>
            <w:r w:rsidRPr="00152E10">
              <w:rPr>
                <w:rFonts w:asciiTheme="minorHAnsi" w:hAnsiTheme="minorHAnsi" w:cstheme="minorHAnsi"/>
                <w:color w:val="000000"/>
                <w:sz w:val="22"/>
                <w:szCs w:val="22"/>
              </w:rPr>
              <w:t>Professionisti della salute e Funzionari</w:t>
            </w:r>
          </w:p>
        </w:tc>
        <w:tc>
          <w:tcPr>
            <w:tcW w:w="2368" w:type="dxa"/>
            <w:tcBorders>
              <w:top w:val="nil"/>
              <w:left w:val="nil"/>
              <w:bottom w:val="single" w:sz="4" w:space="0" w:color="auto"/>
              <w:right w:val="single" w:sz="4" w:space="0" w:color="auto"/>
            </w:tcBorders>
            <w:shd w:val="clear" w:color="auto" w:fill="auto"/>
            <w:noWrap/>
            <w:vAlign w:val="center"/>
            <w:hideMark/>
          </w:tcPr>
          <w:p w14:paraId="13089C83" w14:textId="77777777" w:rsidR="00BC16AB" w:rsidRPr="00152E10" w:rsidRDefault="00BC16AB" w:rsidP="00E90C74">
            <w:pPr>
              <w:jc w:val="center"/>
              <w:rPr>
                <w:rFonts w:asciiTheme="minorHAnsi" w:hAnsiTheme="minorHAnsi" w:cstheme="minorHAnsi"/>
                <w:color w:val="000000"/>
                <w:sz w:val="22"/>
                <w:szCs w:val="22"/>
              </w:rPr>
            </w:pPr>
            <w:r w:rsidRPr="00152E10">
              <w:rPr>
                <w:rFonts w:asciiTheme="minorHAnsi" w:hAnsiTheme="minorHAnsi" w:cstheme="minorHAnsi"/>
                <w:color w:val="000000"/>
                <w:sz w:val="22"/>
                <w:szCs w:val="22"/>
              </w:rPr>
              <w:t>Collaboratore Tecnico</w:t>
            </w:r>
          </w:p>
        </w:tc>
        <w:tc>
          <w:tcPr>
            <w:tcW w:w="1272" w:type="dxa"/>
            <w:tcBorders>
              <w:top w:val="nil"/>
              <w:left w:val="nil"/>
              <w:bottom w:val="single" w:sz="4" w:space="0" w:color="auto"/>
              <w:right w:val="single" w:sz="4" w:space="0" w:color="auto"/>
            </w:tcBorders>
            <w:shd w:val="clear" w:color="auto" w:fill="auto"/>
            <w:noWrap/>
            <w:vAlign w:val="center"/>
            <w:hideMark/>
          </w:tcPr>
          <w:p w14:paraId="4C68F873" w14:textId="242175FC" w:rsidR="00BC16AB" w:rsidRPr="00152E10" w:rsidRDefault="00BC16AB" w:rsidP="00E90C74">
            <w:pPr>
              <w:rPr>
                <w:rFonts w:asciiTheme="minorHAnsi" w:hAnsiTheme="minorHAnsi" w:cstheme="minorHAnsi"/>
                <w:color w:val="000000"/>
                <w:sz w:val="22"/>
                <w:szCs w:val="22"/>
              </w:rPr>
            </w:pPr>
            <w:r w:rsidRPr="00152E10">
              <w:rPr>
                <w:rFonts w:asciiTheme="minorHAnsi" w:hAnsiTheme="minorHAnsi" w:cstheme="minorHAnsi"/>
                <w:color w:val="000000"/>
                <w:sz w:val="22"/>
                <w:szCs w:val="22"/>
              </w:rPr>
              <w:t xml:space="preserve">37.106,32 € </w:t>
            </w:r>
          </w:p>
        </w:tc>
        <w:tc>
          <w:tcPr>
            <w:tcW w:w="2060" w:type="dxa"/>
            <w:tcBorders>
              <w:top w:val="nil"/>
              <w:left w:val="nil"/>
              <w:bottom w:val="single" w:sz="4" w:space="0" w:color="auto"/>
              <w:right w:val="single" w:sz="4" w:space="0" w:color="auto"/>
            </w:tcBorders>
            <w:shd w:val="clear" w:color="auto" w:fill="auto"/>
            <w:vAlign w:val="center"/>
            <w:hideMark/>
          </w:tcPr>
          <w:p w14:paraId="721029B8" w14:textId="77777777" w:rsidR="00BC16AB" w:rsidRPr="00152E10" w:rsidRDefault="00BC16AB" w:rsidP="00E90C74">
            <w:pPr>
              <w:jc w:val="center"/>
              <w:rPr>
                <w:rFonts w:asciiTheme="minorHAnsi" w:hAnsiTheme="minorHAnsi" w:cstheme="minorHAnsi"/>
                <w:color w:val="000000"/>
                <w:sz w:val="22"/>
                <w:szCs w:val="22"/>
              </w:rPr>
            </w:pPr>
            <w:r w:rsidRPr="00152E10">
              <w:rPr>
                <w:rFonts w:asciiTheme="minorHAnsi" w:hAnsiTheme="minorHAnsi" w:cstheme="minorHAnsi"/>
                <w:color w:val="000000"/>
                <w:sz w:val="22"/>
                <w:szCs w:val="22"/>
              </w:rPr>
              <w:t>Pensionamento anzianità/vecchiaia</w:t>
            </w:r>
          </w:p>
        </w:tc>
        <w:tc>
          <w:tcPr>
            <w:tcW w:w="620" w:type="dxa"/>
            <w:tcBorders>
              <w:top w:val="nil"/>
              <w:left w:val="nil"/>
              <w:bottom w:val="single" w:sz="4" w:space="0" w:color="auto"/>
              <w:right w:val="single" w:sz="4" w:space="0" w:color="auto"/>
            </w:tcBorders>
            <w:shd w:val="clear" w:color="auto" w:fill="auto"/>
            <w:noWrap/>
            <w:vAlign w:val="center"/>
            <w:hideMark/>
          </w:tcPr>
          <w:p w14:paraId="711D5ECB" w14:textId="77777777" w:rsidR="00BC16AB" w:rsidRPr="00152E10" w:rsidRDefault="00BC16AB" w:rsidP="00E90C74">
            <w:pPr>
              <w:jc w:val="center"/>
              <w:rPr>
                <w:rFonts w:asciiTheme="minorHAnsi" w:hAnsiTheme="minorHAnsi" w:cstheme="minorHAnsi"/>
                <w:color w:val="000000"/>
                <w:sz w:val="22"/>
                <w:szCs w:val="22"/>
              </w:rPr>
            </w:pPr>
            <w:r w:rsidRPr="00152E10">
              <w:rPr>
                <w:rFonts w:asciiTheme="minorHAnsi" w:hAnsiTheme="minorHAnsi" w:cstheme="minorHAnsi"/>
                <w:color w:val="000000"/>
                <w:sz w:val="22"/>
                <w:szCs w:val="22"/>
              </w:rPr>
              <w:t> </w:t>
            </w:r>
          </w:p>
        </w:tc>
        <w:tc>
          <w:tcPr>
            <w:tcW w:w="720" w:type="dxa"/>
            <w:tcBorders>
              <w:top w:val="nil"/>
              <w:left w:val="nil"/>
              <w:bottom w:val="single" w:sz="4" w:space="0" w:color="auto"/>
              <w:right w:val="single" w:sz="4" w:space="0" w:color="auto"/>
            </w:tcBorders>
            <w:shd w:val="clear" w:color="auto" w:fill="auto"/>
            <w:noWrap/>
            <w:vAlign w:val="center"/>
            <w:hideMark/>
          </w:tcPr>
          <w:p w14:paraId="0ECA81C4" w14:textId="77777777" w:rsidR="00BC16AB" w:rsidRPr="00152E10" w:rsidRDefault="00BC16AB" w:rsidP="00E90C74">
            <w:pPr>
              <w:jc w:val="center"/>
              <w:rPr>
                <w:rFonts w:asciiTheme="minorHAnsi" w:hAnsiTheme="minorHAnsi" w:cstheme="minorHAnsi"/>
                <w:color w:val="000000"/>
                <w:sz w:val="22"/>
                <w:szCs w:val="22"/>
              </w:rPr>
            </w:pPr>
            <w:r w:rsidRPr="00152E10">
              <w:rPr>
                <w:rFonts w:asciiTheme="minorHAnsi" w:hAnsiTheme="minorHAnsi" w:cstheme="minorHAnsi"/>
                <w:color w:val="000000"/>
                <w:sz w:val="22"/>
                <w:szCs w:val="22"/>
              </w:rPr>
              <w:t>1</w:t>
            </w:r>
          </w:p>
        </w:tc>
        <w:tc>
          <w:tcPr>
            <w:tcW w:w="1480" w:type="dxa"/>
            <w:tcBorders>
              <w:top w:val="nil"/>
              <w:left w:val="nil"/>
              <w:bottom w:val="single" w:sz="4" w:space="0" w:color="auto"/>
              <w:right w:val="single" w:sz="4" w:space="0" w:color="auto"/>
            </w:tcBorders>
            <w:shd w:val="clear" w:color="auto" w:fill="auto"/>
            <w:noWrap/>
            <w:vAlign w:val="center"/>
            <w:hideMark/>
          </w:tcPr>
          <w:p w14:paraId="09E104F6" w14:textId="35876048" w:rsidR="00BC16AB" w:rsidRPr="00152E10" w:rsidRDefault="00BC16AB" w:rsidP="00E90C74">
            <w:pPr>
              <w:jc w:val="center"/>
              <w:rPr>
                <w:rFonts w:asciiTheme="minorHAnsi" w:hAnsiTheme="minorHAnsi" w:cstheme="minorHAnsi"/>
                <w:color w:val="000000"/>
                <w:sz w:val="22"/>
                <w:szCs w:val="22"/>
              </w:rPr>
            </w:pPr>
            <w:r w:rsidRPr="00152E10">
              <w:rPr>
                <w:rFonts w:asciiTheme="minorHAnsi" w:hAnsiTheme="minorHAnsi" w:cstheme="minorHAnsi"/>
                <w:color w:val="000000"/>
                <w:sz w:val="22"/>
                <w:szCs w:val="22"/>
              </w:rPr>
              <w:t xml:space="preserve">37.106,32 € </w:t>
            </w:r>
          </w:p>
        </w:tc>
      </w:tr>
      <w:tr w:rsidR="00BC16AB" w:rsidRPr="00152E10" w14:paraId="241383A8" w14:textId="77777777" w:rsidTr="00BA05CC">
        <w:trPr>
          <w:trHeight w:val="765"/>
        </w:trPr>
        <w:tc>
          <w:tcPr>
            <w:tcW w:w="1880" w:type="dxa"/>
            <w:tcBorders>
              <w:top w:val="nil"/>
              <w:left w:val="single" w:sz="4" w:space="0" w:color="auto"/>
              <w:bottom w:val="single" w:sz="4" w:space="0" w:color="auto"/>
              <w:right w:val="single" w:sz="4" w:space="0" w:color="auto"/>
            </w:tcBorders>
            <w:shd w:val="clear" w:color="auto" w:fill="auto"/>
            <w:vAlign w:val="center"/>
            <w:hideMark/>
          </w:tcPr>
          <w:p w14:paraId="3753AB71" w14:textId="77777777" w:rsidR="00BC16AB" w:rsidRPr="00152E10" w:rsidRDefault="00BC16AB" w:rsidP="00E90C74">
            <w:pPr>
              <w:jc w:val="center"/>
              <w:rPr>
                <w:rFonts w:asciiTheme="minorHAnsi" w:hAnsiTheme="minorHAnsi" w:cstheme="minorHAnsi"/>
                <w:color w:val="000000"/>
                <w:sz w:val="22"/>
                <w:szCs w:val="22"/>
              </w:rPr>
            </w:pPr>
            <w:r w:rsidRPr="00152E10">
              <w:rPr>
                <w:rFonts w:asciiTheme="minorHAnsi" w:hAnsiTheme="minorHAnsi" w:cstheme="minorHAnsi"/>
                <w:color w:val="000000"/>
                <w:sz w:val="22"/>
                <w:szCs w:val="22"/>
              </w:rPr>
              <w:t>Professionisti della salute e Funzionari</w:t>
            </w:r>
          </w:p>
        </w:tc>
        <w:tc>
          <w:tcPr>
            <w:tcW w:w="2368" w:type="dxa"/>
            <w:tcBorders>
              <w:top w:val="nil"/>
              <w:left w:val="nil"/>
              <w:bottom w:val="single" w:sz="4" w:space="0" w:color="auto"/>
              <w:right w:val="single" w:sz="4" w:space="0" w:color="auto"/>
            </w:tcBorders>
            <w:shd w:val="clear" w:color="auto" w:fill="auto"/>
            <w:vAlign w:val="center"/>
            <w:hideMark/>
          </w:tcPr>
          <w:p w14:paraId="1FE4D396" w14:textId="77777777" w:rsidR="00BC16AB" w:rsidRPr="00152E10" w:rsidRDefault="00BC16AB" w:rsidP="00E90C74">
            <w:pPr>
              <w:jc w:val="center"/>
              <w:rPr>
                <w:rFonts w:asciiTheme="minorHAnsi" w:hAnsiTheme="minorHAnsi" w:cstheme="minorHAnsi"/>
                <w:color w:val="000000"/>
                <w:sz w:val="22"/>
                <w:szCs w:val="22"/>
              </w:rPr>
            </w:pPr>
            <w:r w:rsidRPr="00152E10">
              <w:rPr>
                <w:rFonts w:asciiTheme="minorHAnsi" w:hAnsiTheme="minorHAnsi" w:cstheme="minorHAnsi"/>
                <w:color w:val="000000"/>
                <w:sz w:val="22"/>
                <w:szCs w:val="22"/>
              </w:rPr>
              <w:t>Collaboratore Amministrativo Professionale</w:t>
            </w:r>
          </w:p>
        </w:tc>
        <w:tc>
          <w:tcPr>
            <w:tcW w:w="1272" w:type="dxa"/>
            <w:tcBorders>
              <w:top w:val="nil"/>
              <w:left w:val="nil"/>
              <w:bottom w:val="single" w:sz="4" w:space="0" w:color="auto"/>
              <w:right w:val="single" w:sz="4" w:space="0" w:color="auto"/>
            </w:tcBorders>
            <w:shd w:val="clear" w:color="auto" w:fill="auto"/>
            <w:noWrap/>
            <w:vAlign w:val="center"/>
            <w:hideMark/>
          </w:tcPr>
          <w:p w14:paraId="2895EA8D" w14:textId="32B81D90" w:rsidR="00BC16AB" w:rsidRPr="00152E10" w:rsidRDefault="00BC16AB" w:rsidP="00E90C74">
            <w:pPr>
              <w:rPr>
                <w:rFonts w:asciiTheme="minorHAnsi" w:hAnsiTheme="minorHAnsi" w:cstheme="minorHAnsi"/>
                <w:color w:val="000000"/>
                <w:sz w:val="22"/>
                <w:szCs w:val="22"/>
              </w:rPr>
            </w:pPr>
            <w:r w:rsidRPr="00152E10">
              <w:rPr>
                <w:rFonts w:asciiTheme="minorHAnsi" w:hAnsiTheme="minorHAnsi" w:cstheme="minorHAnsi"/>
                <w:color w:val="000000"/>
                <w:sz w:val="22"/>
                <w:szCs w:val="22"/>
              </w:rPr>
              <w:t xml:space="preserve">37.106,32 € </w:t>
            </w:r>
          </w:p>
        </w:tc>
        <w:tc>
          <w:tcPr>
            <w:tcW w:w="2060" w:type="dxa"/>
            <w:tcBorders>
              <w:top w:val="nil"/>
              <w:left w:val="nil"/>
              <w:bottom w:val="single" w:sz="4" w:space="0" w:color="auto"/>
              <w:right w:val="single" w:sz="4" w:space="0" w:color="auto"/>
            </w:tcBorders>
            <w:shd w:val="clear" w:color="auto" w:fill="auto"/>
            <w:vAlign w:val="center"/>
            <w:hideMark/>
          </w:tcPr>
          <w:p w14:paraId="1A53DA86" w14:textId="77777777" w:rsidR="00BC16AB" w:rsidRPr="00152E10" w:rsidRDefault="00BC16AB" w:rsidP="00E90C74">
            <w:pPr>
              <w:jc w:val="center"/>
              <w:rPr>
                <w:rFonts w:asciiTheme="minorHAnsi" w:hAnsiTheme="minorHAnsi" w:cstheme="minorHAnsi"/>
                <w:color w:val="000000"/>
                <w:sz w:val="22"/>
                <w:szCs w:val="22"/>
              </w:rPr>
            </w:pPr>
            <w:r w:rsidRPr="00152E10">
              <w:rPr>
                <w:rFonts w:asciiTheme="minorHAnsi" w:hAnsiTheme="minorHAnsi" w:cstheme="minorHAnsi"/>
                <w:color w:val="000000"/>
                <w:sz w:val="22"/>
                <w:szCs w:val="22"/>
              </w:rPr>
              <w:t>Pensionamento anzianità/vecchiaia</w:t>
            </w:r>
          </w:p>
        </w:tc>
        <w:tc>
          <w:tcPr>
            <w:tcW w:w="620" w:type="dxa"/>
            <w:tcBorders>
              <w:top w:val="nil"/>
              <w:left w:val="nil"/>
              <w:bottom w:val="single" w:sz="4" w:space="0" w:color="auto"/>
              <w:right w:val="single" w:sz="4" w:space="0" w:color="auto"/>
            </w:tcBorders>
            <w:shd w:val="clear" w:color="auto" w:fill="auto"/>
            <w:noWrap/>
            <w:vAlign w:val="center"/>
            <w:hideMark/>
          </w:tcPr>
          <w:p w14:paraId="1DF2FC1B" w14:textId="77777777" w:rsidR="00BC16AB" w:rsidRPr="00152E10" w:rsidRDefault="00BC16AB" w:rsidP="00E90C74">
            <w:pPr>
              <w:jc w:val="center"/>
              <w:rPr>
                <w:rFonts w:asciiTheme="minorHAnsi" w:hAnsiTheme="minorHAnsi" w:cstheme="minorHAnsi"/>
                <w:color w:val="000000"/>
                <w:sz w:val="22"/>
                <w:szCs w:val="22"/>
              </w:rPr>
            </w:pPr>
            <w:r w:rsidRPr="00152E10">
              <w:rPr>
                <w:rFonts w:asciiTheme="minorHAnsi" w:hAnsiTheme="minorHAnsi" w:cstheme="minorHAnsi"/>
                <w:color w:val="000000"/>
                <w:sz w:val="22"/>
                <w:szCs w:val="22"/>
              </w:rPr>
              <w:t> </w:t>
            </w:r>
          </w:p>
        </w:tc>
        <w:tc>
          <w:tcPr>
            <w:tcW w:w="720" w:type="dxa"/>
            <w:tcBorders>
              <w:top w:val="nil"/>
              <w:left w:val="nil"/>
              <w:bottom w:val="single" w:sz="4" w:space="0" w:color="auto"/>
              <w:right w:val="single" w:sz="4" w:space="0" w:color="auto"/>
            </w:tcBorders>
            <w:shd w:val="clear" w:color="auto" w:fill="auto"/>
            <w:noWrap/>
            <w:vAlign w:val="center"/>
            <w:hideMark/>
          </w:tcPr>
          <w:p w14:paraId="0DBE5ED8" w14:textId="77777777" w:rsidR="00BC16AB" w:rsidRPr="00152E10" w:rsidRDefault="00BC16AB" w:rsidP="00E90C74">
            <w:pPr>
              <w:jc w:val="center"/>
              <w:rPr>
                <w:rFonts w:asciiTheme="minorHAnsi" w:hAnsiTheme="minorHAnsi" w:cstheme="minorHAnsi"/>
                <w:color w:val="000000"/>
                <w:sz w:val="22"/>
                <w:szCs w:val="22"/>
              </w:rPr>
            </w:pPr>
            <w:r w:rsidRPr="00152E10">
              <w:rPr>
                <w:rFonts w:asciiTheme="minorHAnsi" w:hAnsiTheme="minorHAnsi" w:cstheme="minorHAnsi"/>
                <w:color w:val="000000"/>
                <w:sz w:val="22"/>
                <w:szCs w:val="22"/>
              </w:rPr>
              <w:t>1</w:t>
            </w:r>
          </w:p>
        </w:tc>
        <w:tc>
          <w:tcPr>
            <w:tcW w:w="1480" w:type="dxa"/>
            <w:tcBorders>
              <w:top w:val="nil"/>
              <w:left w:val="nil"/>
              <w:bottom w:val="single" w:sz="4" w:space="0" w:color="auto"/>
              <w:right w:val="single" w:sz="4" w:space="0" w:color="auto"/>
            </w:tcBorders>
            <w:shd w:val="clear" w:color="auto" w:fill="auto"/>
            <w:noWrap/>
            <w:vAlign w:val="center"/>
            <w:hideMark/>
          </w:tcPr>
          <w:p w14:paraId="5B493F70" w14:textId="25856CB2" w:rsidR="00BC16AB" w:rsidRPr="00152E10" w:rsidRDefault="00BC16AB" w:rsidP="00E90C74">
            <w:pPr>
              <w:jc w:val="center"/>
              <w:rPr>
                <w:rFonts w:asciiTheme="minorHAnsi" w:hAnsiTheme="minorHAnsi" w:cstheme="minorHAnsi"/>
                <w:color w:val="000000"/>
                <w:sz w:val="22"/>
                <w:szCs w:val="22"/>
              </w:rPr>
            </w:pPr>
            <w:r w:rsidRPr="00152E10">
              <w:rPr>
                <w:rFonts w:asciiTheme="minorHAnsi" w:hAnsiTheme="minorHAnsi" w:cstheme="minorHAnsi"/>
                <w:color w:val="000000"/>
                <w:sz w:val="22"/>
                <w:szCs w:val="22"/>
              </w:rPr>
              <w:t xml:space="preserve">37.106,32 € </w:t>
            </w:r>
          </w:p>
        </w:tc>
      </w:tr>
      <w:tr w:rsidR="00BC16AB" w:rsidRPr="00152E10" w14:paraId="7AD83574" w14:textId="77777777" w:rsidTr="00BA05CC">
        <w:trPr>
          <w:trHeight w:val="510"/>
        </w:trPr>
        <w:tc>
          <w:tcPr>
            <w:tcW w:w="1880" w:type="dxa"/>
            <w:tcBorders>
              <w:top w:val="nil"/>
              <w:left w:val="single" w:sz="4" w:space="0" w:color="auto"/>
              <w:bottom w:val="single" w:sz="4" w:space="0" w:color="auto"/>
              <w:right w:val="single" w:sz="4" w:space="0" w:color="auto"/>
            </w:tcBorders>
            <w:shd w:val="clear" w:color="auto" w:fill="auto"/>
            <w:vAlign w:val="center"/>
            <w:hideMark/>
          </w:tcPr>
          <w:p w14:paraId="1BAE80F3" w14:textId="77777777" w:rsidR="00BC16AB" w:rsidRPr="00152E10" w:rsidRDefault="00BC16AB" w:rsidP="00E90C74">
            <w:pPr>
              <w:jc w:val="center"/>
              <w:rPr>
                <w:rFonts w:asciiTheme="minorHAnsi" w:hAnsiTheme="minorHAnsi" w:cstheme="minorHAnsi"/>
                <w:color w:val="000000"/>
                <w:sz w:val="22"/>
                <w:szCs w:val="22"/>
              </w:rPr>
            </w:pPr>
            <w:r w:rsidRPr="00152E10">
              <w:rPr>
                <w:rFonts w:asciiTheme="minorHAnsi" w:hAnsiTheme="minorHAnsi" w:cstheme="minorHAnsi"/>
                <w:color w:val="000000"/>
                <w:sz w:val="22"/>
                <w:szCs w:val="22"/>
              </w:rPr>
              <w:t>Professionisti della salute e Funzionari</w:t>
            </w:r>
          </w:p>
        </w:tc>
        <w:tc>
          <w:tcPr>
            <w:tcW w:w="2368" w:type="dxa"/>
            <w:tcBorders>
              <w:top w:val="nil"/>
              <w:left w:val="nil"/>
              <w:bottom w:val="single" w:sz="4" w:space="0" w:color="auto"/>
              <w:right w:val="single" w:sz="4" w:space="0" w:color="auto"/>
            </w:tcBorders>
            <w:shd w:val="clear" w:color="auto" w:fill="auto"/>
            <w:noWrap/>
            <w:vAlign w:val="center"/>
            <w:hideMark/>
          </w:tcPr>
          <w:p w14:paraId="1095B79B" w14:textId="77777777" w:rsidR="00BC16AB" w:rsidRPr="00152E10" w:rsidRDefault="00BC16AB" w:rsidP="00E90C74">
            <w:pPr>
              <w:jc w:val="center"/>
              <w:rPr>
                <w:rFonts w:asciiTheme="minorHAnsi" w:hAnsiTheme="minorHAnsi" w:cstheme="minorHAnsi"/>
                <w:color w:val="000000"/>
                <w:sz w:val="22"/>
                <w:szCs w:val="22"/>
              </w:rPr>
            </w:pPr>
            <w:r w:rsidRPr="00152E10">
              <w:rPr>
                <w:rFonts w:asciiTheme="minorHAnsi" w:hAnsiTheme="minorHAnsi" w:cstheme="minorHAnsi"/>
                <w:color w:val="000000"/>
                <w:sz w:val="22"/>
                <w:szCs w:val="22"/>
              </w:rPr>
              <w:t>Collaboratore Tecnico</w:t>
            </w:r>
          </w:p>
        </w:tc>
        <w:tc>
          <w:tcPr>
            <w:tcW w:w="1272" w:type="dxa"/>
            <w:tcBorders>
              <w:top w:val="nil"/>
              <w:left w:val="nil"/>
              <w:bottom w:val="single" w:sz="4" w:space="0" w:color="auto"/>
              <w:right w:val="single" w:sz="4" w:space="0" w:color="auto"/>
            </w:tcBorders>
            <w:shd w:val="clear" w:color="auto" w:fill="auto"/>
            <w:noWrap/>
            <w:vAlign w:val="center"/>
            <w:hideMark/>
          </w:tcPr>
          <w:p w14:paraId="5AB17A2B" w14:textId="5C52EF0F" w:rsidR="00BC16AB" w:rsidRPr="00152E10" w:rsidRDefault="00BC16AB" w:rsidP="00E90C74">
            <w:pPr>
              <w:rPr>
                <w:rFonts w:asciiTheme="minorHAnsi" w:hAnsiTheme="minorHAnsi" w:cstheme="minorHAnsi"/>
                <w:color w:val="000000"/>
                <w:sz w:val="22"/>
                <w:szCs w:val="22"/>
              </w:rPr>
            </w:pPr>
            <w:r w:rsidRPr="00152E10">
              <w:rPr>
                <w:rFonts w:asciiTheme="minorHAnsi" w:hAnsiTheme="minorHAnsi" w:cstheme="minorHAnsi"/>
                <w:color w:val="000000"/>
                <w:sz w:val="22"/>
                <w:szCs w:val="22"/>
              </w:rPr>
              <w:t xml:space="preserve">37.106,32 € </w:t>
            </w:r>
          </w:p>
        </w:tc>
        <w:tc>
          <w:tcPr>
            <w:tcW w:w="2060" w:type="dxa"/>
            <w:tcBorders>
              <w:top w:val="nil"/>
              <w:left w:val="nil"/>
              <w:bottom w:val="single" w:sz="4" w:space="0" w:color="auto"/>
              <w:right w:val="single" w:sz="4" w:space="0" w:color="auto"/>
            </w:tcBorders>
            <w:shd w:val="clear" w:color="auto" w:fill="auto"/>
            <w:vAlign w:val="center"/>
            <w:hideMark/>
          </w:tcPr>
          <w:p w14:paraId="65A89AB0" w14:textId="77777777" w:rsidR="00BC16AB" w:rsidRPr="00152E10" w:rsidRDefault="00BC16AB" w:rsidP="00E90C74">
            <w:pPr>
              <w:jc w:val="center"/>
              <w:rPr>
                <w:rFonts w:asciiTheme="minorHAnsi" w:hAnsiTheme="minorHAnsi" w:cstheme="minorHAnsi"/>
                <w:color w:val="000000"/>
                <w:sz w:val="22"/>
                <w:szCs w:val="22"/>
              </w:rPr>
            </w:pPr>
            <w:r w:rsidRPr="00152E10">
              <w:rPr>
                <w:rFonts w:asciiTheme="minorHAnsi" w:hAnsiTheme="minorHAnsi" w:cstheme="minorHAnsi"/>
                <w:color w:val="000000"/>
                <w:sz w:val="22"/>
                <w:szCs w:val="22"/>
              </w:rPr>
              <w:t>Pensionamento anzianità/vecchiaia</w:t>
            </w:r>
          </w:p>
        </w:tc>
        <w:tc>
          <w:tcPr>
            <w:tcW w:w="620" w:type="dxa"/>
            <w:tcBorders>
              <w:top w:val="nil"/>
              <w:left w:val="nil"/>
              <w:bottom w:val="single" w:sz="4" w:space="0" w:color="auto"/>
              <w:right w:val="single" w:sz="4" w:space="0" w:color="auto"/>
            </w:tcBorders>
            <w:shd w:val="clear" w:color="auto" w:fill="auto"/>
            <w:noWrap/>
            <w:vAlign w:val="center"/>
            <w:hideMark/>
          </w:tcPr>
          <w:p w14:paraId="10432E54" w14:textId="77777777" w:rsidR="00BC16AB" w:rsidRPr="00152E10" w:rsidRDefault="00BC16AB" w:rsidP="00E90C74">
            <w:pPr>
              <w:jc w:val="center"/>
              <w:rPr>
                <w:rFonts w:asciiTheme="minorHAnsi" w:hAnsiTheme="minorHAnsi" w:cstheme="minorHAnsi"/>
                <w:color w:val="000000"/>
                <w:sz w:val="22"/>
                <w:szCs w:val="22"/>
              </w:rPr>
            </w:pPr>
            <w:r w:rsidRPr="00152E10">
              <w:rPr>
                <w:rFonts w:asciiTheme="minorHAnsi" w:hAnsiTheme="minorHAnsi" w:cstheme="minorHAnsi"/>
                <w:color w:val="000000"/>
                <w:sz w:val="22"/>
                <w:szCs w:val="22"/>
              </w:rPr>
              <w:t> </w:t>
            </w:r>
          </w:p>
        </w:tc>
        <w:tc>
          <w:tcPr>
            <w:tcW w:w="720" w:type="dxa"/>
            <w:tcBorders>
              <w:top w:val="nil"/>
              <w:left w:val="nil"/>
              <w:bottom w:val="single" w:sz="4" w:space="0" w:color="auto"/>
              <w:right w:val="single" w:sz="4" w:space="0" w:color="auto"/>
            </w:tcBorders>
            <w:shd w:val="clear" w:color="auto" w:fill="auto"/>
            <w:noWrap/>
            <w:vAlign w:val="center"/>
            <w:hideMark/>
          </w:tcPr>
          <w:p w14:paraId="7C54FE90" w14:textId="77777777" w:rsidR="00BC16AB" w:rsidRPr="00152E10" w:rsidRDefault="00BC16AB" w:rsidP="00E90C74">
            <w:pPr>
              <w:jc w:val="center"/>
              <w:rPr>
                <w:rFonts w:asciiTheme="minorHAnsi" w:hAnsiTheme="minorHAnsi" w:cstheme="minorHAnsi"/>
                <w:color w:val="000000"/>
                <w:sz w:val="22"/>
                <w:szCs w:val="22"/>
              </w:rPr>
            </w:pPr>
            <w:r w:rsidRPr="00152E10">
              <w:rPr>
                <w:rFonts w:asciiTheme="minorHAnsi" w:hAnsiTheme="minorHAnsi" w:cstheme="minorHAnsi"/>
                <w:color w:val="000000"/>
                <w:sz w:val="22"/>
                <w:szCs w:val="22"/>
              </w:rPr>
              <w:t>1</w:t>
            </w:r>
          </w:p>
        </w:tc>
        <w:tc>
          <w:tcPr>
            <w:tcW w:w="1480" w:type="dxa"/>
            <w:tcBorders>
              <w:top w:val="nil"/>
              <w:left w:val="nil"/>
              <w:bottom w:val="single" w:sz="4" w:space="0" w:color="auto"/>
              <w:right w:val="single" w:sz="4" w:space="0" w:color="auto"/>
            </w:tcBorders>
            <w:shd w:val="clear" w:color="auto" w:fill="auto"/>
            <w:noWrap/>
            <w:vAlign w:val="center"/>
            <w:hideMark/>
          </w:tcPr>
          <w:p w14:paraId="63B6E767" w14:textId="0AA7A788" w:rsidR="00BC16AB" w:rsidRPr="00152E10" w:rsidRDefault="00BC16AB" w:rsidP="00E90C74">
            <w:pPr>
              <w:jc w:val="center"/>
              <w:rPr>
                <w:rFonts w:asciiTheme="minorHAnsi" w:hAnsiTheme="minorHAnsi" w:cstheme="minorHAnsi"/>
                <w:color w:val="000000"/>
                <w:sz w:val="22"/>
                <w:szCs w:val="22"/>
              </w:rPr>
            </w:pPr>
            <w:r w:rsidRPr="00152E10">
              <w:rPr>
                <w:rFonts w:asciiTheme="minorHAnsi" w:hAnsiTheme="minorHAnsi" w:cstheme="minorHAnsi"/>
                <w:color w:val="000000"/>
                <w:sz w:val="22"/>
                <w:szCs w:val="22"/>
              </w:rPr>
              <w:t xml:space="preserve">37.106,32 € </w:t>
            </w:r>
          </w:p>
        </w:tc>
      </w:tr>
      <w:tr w:rsidR="00BC16AB" w:rsidRPr="00152E10" w14:paraId="41052F02" w14:textId="77777777" w:rsidTr="00BA05CC">
        <w:trPr>
          <w:trHeight w:val="300"/>
        </w:trPr>
        <w:tc>
          <w:tcPr>
            <w:tcW w:w="1880" w:type="dxa"/>
            <w:tcBorders>
              <w:top w:val="nil"/>
              <w:left w:val="single" w:sz="4" w:space="0" w:color="auto"/>
              <w:bottom w:val="single" w:sz="4" w:space="0" w:color="auto"/>
              <w:right w:val="single" w:sz="4" w:space="0" w:color="auto"/>
            </w:tcBorders>
            <w:shd w:val="clear" w:color="auto" w:fill="auto"/>
            <w:vAlign w:val="center"/>
            <w:hideMark/>
          </w:tcPr>
          <w:p w14:paraId="53879794" w14:textId="77777777" w:rsidR="00BC16AB" w:rsidRPr="00152E10" w:rsidRDefault="00BC16AB" w:rsidP="00E90C74">
            <w:pPr>
              <w:jc w:val="center"/>
              <w:rPr>
                <w:rFonts w:asciiTheme="minorHAnsi" w:hAnsiTheme="minorHAnsi" w:cstheme="minorHAnsi"/>
                <w:color w:val="000000"/>
                <w:sz w:val="22"/>
                <w:szCs w:val="22"/>
              </w:rPr>
            </w:pPr>
            <w:r w:rsidRPr="00152E10">
              <w:rPr>
                <w:rFonts w:asciiTheme="minorHAnsi" w:hAnsiTheme="minorHAnsi" w:cstheme="minorHAnsi"/>
                <w:color w:val="000000"/>
                <w:sz w:val="22"/>
                <w:szCs w:val="22"/>
              </w:rPr>
              <w:t> </w:t>
            </w:r>
          </w:p>
        </w:tc>
        <w:tc>
          <w:tcPr>
            <w:tcW w:w="2368" w:type="dxa"/>
            <w:tcBorders>
              <w:top w:val="nil"/>
              <w:left w:val="nil"/>
              <w:bottom w:val="single" w:sz="4" w:space="0" w:color="auto"/>
              <w:right w:val="single" w:sz="4" w:space="0" w:color="auto"/>
            </w:tcBorders>
            <w:shd w:val="clear" w:color="auto" w:fill="auto"/>
            <w:vAlign w:val="center"/>
            <w:hideMark/>
          </w:tcPr>
          <w:p w14:paraId="13CEED19" w14:textId="77777777" w:rsidR="00BC16AB" w:rsidRPr="00152E10" w:rsidRDefault="00BC16AB" w:rsidP="00E90C74">
            <w:pPr>
              <w:jc w:val="center"/>
              <w:rPr>
                <w:rFonts w:asciiTheme="minorHAnsi" w:hAnsiTheme="minorHAnsi" w:cstheme="minorHAnsi"/>
                <w:color w:val="000000"/>
                <w:sz w:val="22"/>
                <w:szCs w:val="22"/>
              </w:rPr>
            </w:pPr>
            <w:r w:rsidRPr="00152E10">
              <w:rPr>
                <w:rFonts w:asciiTheme="minorHAnsi" w:hAnsiTheme="minorHAnsi" w:cstheme="minorHAnsi"/>
                <w:color w:val="000000"/>
                <w:sz w:val="22"/>
                <w:szCs w:val="22"/>
              </w:rPr>
              <w:t> </w:t>
            </w:r>
          </w:p>
        </w:tc>
        <w:tc>
          <w:tcPr>
            <w:tcW w:w="1272" w:type="dxa"/>
            <w:tcBorders>
              <w:top w:val="nil"/>
              <w:left w:val="nil"/>
              <w:bottom w:val="single" w:sz="4" w:space="0" w:color="auto"/>
              <w:right w:val="single" w:sz="4" w:space="0" w:color="auto"/>
            </w:tcBorders>
            <w:shd w:val="clear" w:color="auto" w:fill="auto"/>
            <w:noWrap/>
            <w:vAlign w:val="center"/>
            <w:hideMark/>
          </w:tcPr>
          <w:p w14:paraId="046A93E1" w14:textId="77777777" w:rsidR="00BC16AB" w:rsidRPr="00152E10" w:rsidRDefault="00BC16AB" w:rsidP="00E90C74">
            <w:pPr>
              <w:rPr>
                <w:rFonts w:asciiTheme="minorHAnsi" w:hAnsiTheme="minorHAnsi" w:cstheme="minorHAnsi"/>
                <w:color w:val="000000"/>
                <w:sz w:val="22"/>
                <w:szCs w:val="22"/>
              </w:rPr>
            </w:pPr>
            <w:r w:rsidRPr="00152E10">
              <w:rPr>
                <w:rFonts w:asciiTheme="minorHAnsi" w:hAnsiTheme="minorHAnsi" w:cstheme="minorHAnsi"/>
                <w:color w:val="000000"/>
                <w:sz w:val="22"/>
                <w:szCs w:val="22"/>
              </w:rPr>
              <w:t> </w:t>
            </w:r>
          </w:p>
        </w:tc>
        <w:tc>
          <w:tcPr>
            <w:tcW w:w="2060" w:type="dxa"/>
            <w:tcBorders>
              <w:top w:val="nil"/>
              <w:left w:val="nil"/>
              <w:bottom w:val="single" w:sz="4" w:space="0" w:color="auto"/>
              <w:right w:val="single" w:sz="4" w:space="0" w:color="auto"/>
            </w:tcBorders>
            <w:shd w:val="clear" w:color="auto" w:fill="auto"/>
            <w:vAlign w:val="center"/>
            <w:hideMark/>
          </w:tcPr>
          <w:p w14:paraId="07B7D045" w14:textId="77777777" w:rsidR="00BC16AB" w:rsidRPr="00152E10" w:rsidRDefault="00BC16AB" w:rsidP="00E90C74">
            <w:pPr>
              <w:jc w:val="center"/>
              <w:rPr>
                <w:rFonts w:asciiTheme="minorHAnsi" w:hAnsiTheme="minorHAnsi" w:cstheme="minorHAnsi"/>
                <w:color w:val="000000"/>
                <w:sz w:val="22"/>
                <w:szCs w:val="22"/>
              </w:rPr>
            </w:pPr>
            <w:r w:rsidRPr="00152E10">
              <w:rPr>
                <w:rFonts w:asciiTheme="minorHAnsi" w:hAnsiTheme="minorHAnsi" w:cstheme="minorHAnsi"/>
                <w:color w:val="000000"/>
                <w:sz w:val="22"/>
                <w:szCs w:val="22"/>
              </w:rPr>
              <w:t> </w:t>
            </w:r>
          </w:p>
        </w:tc>
        <w:tc>
          <w:tcPr>
            <w:tcW w:w="620" w:type="dxa"/>
            <w:tcBorders>
              <w:top w:val="nil"/>
              <w:left w:val="nil"/>
              <w:bottom w:val="single" w:sz="4" w:space="0" w:color="auto"/>
              <w:right w:val="single" w:sz="4" w:space="0" w:color="auto"/>
            </w:tcBorders>
            <w:shd w:val="clear" w:color="auto" w:fill="auto"/>
            <w:noWrap/>
            <w:vAlign w:val="center"/>
            <w:hideMark/>
          </w:tcPr>
          <w:p w14:paraId="31BD9D04" w14:textId="77777777" w:rsidR="00BC16AB" w:rsidRPr="00152E10" w:rsidRDefault="00BC16AB" w:rsidP="00E90C74">
            <w:pPr>
              <w:jc w:val="center"/>
              <w:rPr>
                <w:rFonts w:asciiTheme="minorHAnsi" w:hAnsiTheme="minorHAnsi" w:cstheme="minorHAnsi"/>
                <w:color w:val="000000"/>
                <w:sz w:val="22"/>
                <w:szCs w:val="22"/>
              </w:rPr>
            </w:pPr>
            <w:r w:rsidRPr="00152E10">
              <w:rPr>
                <w:rFonts w:asciiTheme="minorHAnsi" w:hAnsiTheme="minorHAnsi" w:cstheme="minorHAnsi"/>
                <w:color w:val="000000"/>
                <w:sz w:val="22"/>
                <w:szCs w:val="22"/>
              </w:rPr>
              <w:t> </w:t>
            </w:r>
          </w:p>
        </w:tc>
        <w:tc>
          <w:tcPr>
            <w:tcW w:w="720" w:type="dxa"/>
            <w:tcBorders>
              <w:top w:val="nil"/>
              <w:left w:val="nil"/>
              <w:bottom w:val="single" w:sz="4" w:space="0" w:color="auto"/>
              <w:right w:val="single" w:sz="4" w:space="0" w:color="auto"/>
            </w:tcBorders>
            <w:shd w:val="clear" w:color="auto" w:fill="auto"/>
            <w:noWrap/>
            <w:vAlign w:val="center"/>
            <w:hideMark/>
          </w:tcPr>
          <w:p w14:paraId="523D73E6" w14:textId="77777777" w:rsidR="00BC16AB" w:rsidRPr="00152E10" w:rsidRDefault="00BC16AB" w:rsidP="00E90C74">
            <w:pPr>
              <w:jc w:val="center"/>
              <w:rPr>
                <w:rFonts w:asciiTheme="minorHAnsi" w:hAnsiTheme="minorHAnsi" w:cstheme="minorHAnsi"/>
                <w:color w:val="000000"/>
                <w:sz w:val="22"/>
                <w:szCs w:val="22"/>
              </w:rPr>
            </w:pPr>
            <w:r w:rsidRPr="00152E10">
              <w:rPr>
                <w:rFonts w:asciiTheme="minorHAnsi" w:hAnsiTheme="minorHAnsi" w:cstheme="minorHAnsi"/>
                <w:color w:val="000000"/>
                <w:sz w:val="22"/>
                <w:szCs w:val="22"/>
              </w:rPr>
              <w:t> </w:t>
            </w:r>
          </w:p>
        </w:tc>
        <w:tc>
          <w:tcPr>
            <w:tcW w:w="1480" w:type="dxa"/>
            <w:tcBorders>
              <w:top w:val="nil"/>
              <w:left w:val="nil"/>
              <w:bottom w:val="single" w:sz="4" w:space="0" w:color="auto"/>
              <w:right w:val="single" w:sz="4" w:space="0" w:color="auto"/>
            </w:tcBorders>
            <w:shd w:val="clear" w:color="auto" w:fill="auto"/>
            <w:noWrap/>
            <w:vAlign w:val="center"/>
            <w:hideMark/>
          </w:tcPr>
          <w:p w14:paraId="1A942968" w14:textId="77777777" w:rsidR="00BC16AB" w:rsidRPr="00152E10" w:rsidRDefault="00BC16AB" w:rsidP="00E90C74">
            <w:pPr>
              <w:jc w:val="center"/>
              <w:rPr>
                <w:rFonts w:asciiTheme="minorHAnsi" w:hAnsiTheme="minorHAnsi" w:cstheme="minorHAnsi"/>
                <w:color w:val="000000"/>
                <w:sz w:val="22"/>
                <w:szCs w:val="22"/>
              </w:rPr>
            </w:pPr>
            <w:r w:rsidRPr="00152E10">
              <w:rPr>
                <w:rFonts w:asciiTheme="minorHAnsi" w:hAnsiTheme="minorHAnsi" w:cstheme="minorHAnsi"/>
                <w:color w:val="000000"/>
                <w:sz w:val="22"/>
                <w:szCs w:val="22"/>
              </w:rPr>
              <w:t> </w:t>
            </w:r>
          </w:p>
        </w:tc>
      </w:tr>
      <w:tr w:rsidR="00BC16AB" w:rsidRPr="00152E10" w14:paraId="00CBD4FF" w14:textId="77777777" w:rsidTr="00E90C74">
        <w:trPr>
          <w:trHeight w:val="300"/>
        </w:trPr>
        <w:tc>
          <w:tcPr>
            <w:tcW w:w="8920" w:type="dxa"/>
            <w:gridSpan w:val="6"/>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261AC1D" w14:textId="77777777" w:rsidR="00BA05CC" w:rsidRDefault="00BA05CC" w:rsidP="00E90C74">
            <w:pPr>
              <w:jc w:val="right"/>
              <w:rPr>
                <w:rFonts w:asciiTheme="minorHAnsi" w:hAnsiTheme="minorHAnsi" w:cstheme="minorHAnsi"/>
                <w:b/>
                <w:bCs/>
                <w:color w:val="000000"/>
                <w:sz w:val="22"/>
                <w:szCs w:val="22"/>
              </w:rPr>
            </w:pPr>
          </w:p>
          <w:p w14:paraId="7EE92A5A" w14:textId="28FD242D" w:rsidR="00BC16AB" w:rsidRPr="00152E10" w:rsidRDefault="00BC16AB" w:rsidP="00E90C74">
            <w:pPr>
              <w:jc w:val="right"/>
              <w:rPr>
                <w:rFonts w:asciiTheme="minorHAnsi" w:hAnsiTheme="minorHAnsi" w:cstheme="minorHAnsi"/>
                <w:b/>
                <w:bCs/>
                <w:color w:val="000000"/>
                <w:sz w:val="22"/>
                <w:szCs w:val="22"/>
              </w:rPr>
            </w:pPr>
            <w:r w:rsidRPr="00152E10">
              <w:rPr>
                <w:rFonts w:asciiTheme="minorHAnsi" w:hAnsiTheme="minorHAnsi" w:cstheme="minorHAnsi"/>
                <w:b/>
                <w:bCs/>
                <w:color w:val="000000"/>
                <w:sz w:val="22"/>
                <w:szCs w:val="22"/>
              </w:rPr>
              <w:t>Cessazioni 2028</w:t>
            </w:r>
          </w:p>
        </w:tc>
        <w:tc>
          <w:tcPr>
            <w:tcW w:w="1480" w:type="dxa"/>
            <w:tcBorders>
              <w:top w:val="nil"/>
              <w:left w:val="nil"/>
              <w:bottom w:val="single" w:sz="4" w:space="0" w:color="auto"/>
              <w:right w:val="single" w:sz="4" w:space="0" w:color="auto"/>
            </w:tcBorders>
            <w:shd w:val="clear" w:color="auto" w:fill="auto"/>
            <w:noWrap/>
            <w:hideMark/>
          </w:tcPr>
          <w:p w14:paraId="16FE824C" w14:textId="77777777" w:rsidR="00CA4DBD" w:rsidRDefault="00CA4DBD" w:rsidP="00E90C74">
            <w:pPr>
              <w:jc w:val="center"/>
              <w:rPr>
                <w:rFonts w:asciiTheme="minorHAnsi" w:hAnsiTheme="minorHAnsi" w:cstheme="minorHAnsi"/>
                <w:color w:val="000000"/>
                <w:sz w:val="22"/>
                <w:szCs w:val="22"/>
              </w:rPr>
            </w:pPr>
          </w:p>
          <w:p w14:paraId="520ABB9A" w14:textId="27021C25" w:rsidR="00BC16AB" w:rsidRPr="00152E10" w:rsidRDefault="00BC16AB" w:rsidP="00E90C74">
            <w:pPr>
              <w:jc w:val="center"/>
              <w:rPr>
                <w:rFonts w:asciiTheme="minorHAnsi" w:hAnsiTheme="minorHAnsi" w:cstheme="minorHAnsi"/>
                <w:color w:val="000000"/>
                <w:sz w:val="22"/>
                <w:szCs w:val="22"/>
              </w:rPr>
            </w:pPr>
            <w:r w:rsidRPr="00152E10">
              <w:rPr>
                <w:rFonts w:asciiTheme="minorHAnsi" w:hAnsiTheme="minorHAnsi" w:cstheme="minorHAnsi"/>
                <w:color w:val="000000"/>
                <w:sz w:val="22"/>
                <w:szCs w:val="22"/>
              </w:rPr>
              <w:t xml:space="preserve">175.915,12 € </w:t>
            </w:r>
          </w:p>
        </w:tc>
      </w:tr>
      <w:tr w:rsidR="00BC16AB" w:rsidRPr="00152E10" w14:paraId="2D5009F1" w14:textId="77777777" w:rsidTr="00E90C74">
        <w:trPr>
          <w:trHeight w:val="300"/>
        </w:trPr>
        <w:tc>
          <w:tcPr>
            <w:tcW w:w="8920" w:type="dxa"/>
            <w:gridSpan w:val="6"/>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A2DC4AB" w14:textId="77777777" w:rsidR="00BA05CC" w:rsidRDefault="00BA05CC" w:rsidP="00E90C74">
            <w:pPr>
              <w:jc w:val="right"/>
              <w:rPr>
                <w:rFonts w:asciiTheme="minorHAnsi" w:hAnsiTheme="minorHAnsi" w:cstheme="minorHAnsi"/>
                <w:b/>
                <w:bCs/>
                <w:i/>
                <w:iCs/>
                <w:color w:val="FF0000"/>
                <w:sz w:val="22"/>
                <w:szCs w:val="22"/>
              </w:rPr>
            </w:pPr>
          </w:p>
          <w:p w14:paraId="26B6EA25" w14:textId="48149F3D" w:rsidR="00BC16AB" w:rsidRPr="00152E10" w:rsidRDefault="00BC16AB" w:rsidP="00E90C74">
            <w:pPr>
              <w:jc w:val="right"/>
              <w:rPr>
                <w:rFonts w:asciiTheme="minorHAnsi" w:hAnsiTheme="minorHAnsi" w:cstheme="minorHAnsi"/>
                <w:b/>
                <w:bCs/>
                <w:i/>
                <w:iCs/>
                <w:color w:val="FF0000"/>
                <w:sz w:val="22"/>
                <w:szCs w:val="22"/>
              </w:rPr>
            </w:pPr>
            <w:r w:rsidRPr="00152E10">
              <w:rPr>
                <w:rFonts w:asciiTheme="minorHAnsi" w:hAnsiTheme="minorHAnsi" w:cstheme="minorHAnsi"/>
                <w:b/>
                <w:bCs/>
                <w:i/>
                <w:iCs/>
                <w:color w:val="FF0000"/>
                <w:sz w:val="22"/>
                <w:szCs w:val="22"/>
              </w:rPr>
              <w:t>Residui assunzioni 2027</w:t>
            </w:r>
          </w:p>
        </w:tc>
        <w:tc>
          <w:tcPr>
            <w:tcW w:w="1480" w:type="dxa"/>
            <w:tcBorders>
              <w:top w:val="nil"/>
              <w:left w:val="nil"/>
              <w:bottom w:val="single" w:sz="4" w:space="0" w:color="auto"/>
              <w:right w:val="single" w:sz="4" w:space="0" w:color="auto"/>
            </w:tcBorders>
            <w:shd w:val="clear" w:color="auto" w:fill="auto"/>
            <w:noWrap/>
            <w:hideMark/>
          </w:tcPr>
          <w:p w14:paraId="7AAC0C45" w14:textId="77777777" w:rsidR="00CA4DBD" w:rsidRDefault="00CA4DBD" w:rsidP="00E90C74">
            <w:pPr>
              <w:jc w:val="center"/>
              <w:rPr>
                <w:rFonts w:asciiTheme="minorHAnsi" w:hAnsiTheme="minorHAnsi" w:cstheme="minorHAnsi"/>
                <w:b/>
                <w:bCs/>
                <w:i/>
                <w:iCs/>
                <w:color w:val="FF0000"/>
                <w:sz w:val="22"/>
                <w:szCs w:val="22"/>
              </w:rPr>
            </w:pPr>
          </w:p>
          <w:p w14:paraId="52414710" w14:textId="3CD962B2" w:rsidR="00BC16AB" w:rsidRPr="00152E10" w:rsidRDefault="00BC16AB" w:rsidP="00E90C74">
            <w:pPr>
              <w:jc w:val="center"/>
              <w:rPr>
                <w:rFonts w:asciiTheme="minorHAnsi" w:hAnsiTheme="minorHAnsi" w:cstheme="minorHAnsi"/>
                <w:b/>
                <w:bCs/>
                <w:i/>
                <w:iCs/>
                <w:color w:val="FF0000"/>
                <w:sz w:val="22"/>
                <w:szCs w:val="22"/>
              </w:rPr>
            </w:pPr>
            <w:r w:rsidRPr="00152E10">
              <w:rPr>
                <w:rFonts w:asciiTheme="minorHAnsi" w:hAnsiTheme="minorHAnsi" w:cstheme="minorHAnsi"/>
                <w:b/>
                <w:bCs/>
                <w:i/>
                <w:iCs/>
                <w:color w:val="FF0000"/>
                <w:sz w:val="22"/>
                <w:szCs w:val="22"/>
              </w:rPr>
              <w:t xml:space="preserve">855.899,78 € </w:t>
            </w:r>
          </w:p>
        </w:tc>
      </w:tr>
      <w:tr w:rsidR="00BC16AB" w:rsidRPr="00152E10" w14:paraId="463CBA11" w14:textId="77777777" w:rsidTr="00E90C74">
        <w:trPr>
          <w:trHeight w:val="300"/>
        </w:trPr>
        <w:tc>
          <w:tcPr>
            <w:tcW w:w="8920" w:type="dxa"/>
            <w:gridSpan w:val="6"/>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5B85A85" w14:textId="77777777" w:rsidR="00BA05CC" w:rsidRDefault="00BA05CC" w:rsidP="00E90C74">
            <w:pPr>
              <w:jc w:val="right"/>
              <w:rPr>
                <w:rFonts w:asciiTheme="minorHAnsi" w:hAnsiTheme="minorHAnsi" w:cstheme="minorHAnsi"/>
                <w:b/>
                <w:bCs/>
                <w:color w:val="000000"/>
                <w:sz w:val="22"/>
                <w:szCs w:val="22"/>
              </w:rPr>
            </w:pPr>
          </w:p>
          <w:p w14:paraId="729A2B87" w14:textId="28DEC856" w:rsidR="00BC16AB" w:rsidRPr="00152E10" w:rsidRDefault="00BC16AB" w:rsidP="00E90C74">
            <w:pPr>
              <w:jc w:val="right"/>
              <w:rPr>
                <w:rFonts w:asciiTheme="minorHAnsi" w:hAnsiTheme="minorHAnsi" w:cstheme="minorHAnsi"/>
                <w:b/>
                <w:bCs/>
                <w:color w:val="000000"/>
                <w:sz w:val="22"/>
                <w:szCs w:val="22"/>
              </w:rPr>
            </w:pPr>
            <w:r w:rsidRPr="00152E10">
              <w:rPr>
                <w:rFonts w:asciiTheme="minorHAnsi" w:hAnsiTheme="minorHAnsi" w:cstheme="minorHAnsi"/>
                <w:b/>
                <w:bCs/>
                <w:color w:val="000000"/>
                <w:sz w:val="22"/>
                <w:szCs w:val="22"/>
              </w:rPr>
              <w:t>Capacità assunzioni 2028</w:t>
            </w:r>
          </w:p>
        </w:tc>
        <w:tc>
          <w:tcPr>
            <w:tcW w:w="1480" w:type="dxa"/>
            <w:tcBorders>
              <w:top w:val="nil"/>
              <w:left w:val="nil"/>
              <w:bottom w:val="single" w:sz="4" w:space="0" w:color="auto"/>
              <w:right w:val="single" w:sz="4" w:space="0" w:color="auto"/>
            </w:tcBorders>
            <w:shd w:val="clear" w:color="auto" w:fill="auto"/>
            <w:noWrap/>
            <w:hideMark/>
          </w:tcPr>
          <w:p w14:paraId="31F4A0AE" w14:textId="77777777" w:rsidR="00CA4DBD" w:rsidRDefault="00CA4DBD" w:rsidP="00E90C74">
            <w:pPr>
              <w:jc w:val="center"/>
              <w:rPr>
                <w:rFonts w:asciiTheme="minorHAnsi" w:hAnsiTheme="minorHAnsi" w:cstheme="minorHAnsi"/>
                <w:b/>
                <w:bCs/>
                <w:color w:val="000000"/>
                <w:sz w:val="22"/>
                <w:szCs w:val="22"/>
              </w:rPr>
            </w:pPr>
          </w:p>
          <w:p w14:paraId="1F84D71A" w14:textId="355FA974" w:rsidR="00BC16AB" w:rsidRPr="00152E10" w:rsidRDefault="00BC16AB" w:rsidP="00E90C74">
            <w:pPr>
              <w:jc w:val="center"/>
              <w:rPr>
                <w:rFonts w:asciiTheme="minorHAnsi" w:hAnsiTheme="minorHAnsi" w:cstheme="minorHAnsi"/>
                <w:b/>
                <w:bCs/>
                <w:color w:val="000000"/>
                <w:sz w:val="22"/>
                <w:szCs w:val="22"/>
              </w:rPr>
            </w:pPr>
            <w:r w:rsidRPr="00152E10">
              <w:rPr>
                <w:rFonts w:asciiTheme="minorHAnsi" w:hAnsiTheme="minorHAnsi" w:cstheme="minorHAnsi"/>
                <w:b/>
                <w:bCs/>
                <w:color w:val="000000"/>
                <w:sz w:val="22"/>
                <w:szCs w:val="22"/>
              </w:rPr>
              <w:t xml:space="preserve">1.031.814,90 € </w:t>
            </w:r>
          </w:p>
        </w:tc>
      </w:tr>
    </w:tbl>
    <w:p w14:paraId="22BAEBCE" w14:textId="77777777" w:rsidR="00BC16AB" w:rsidRPr="00152E10" w:rsidRDefault="00BC16AB" w:rsidP="00BC16AB">
      <w:pPr>
        <w:rPr>
          <w:rFonts w:asciiTheme="minorHAnsi" w:hAnsiTheme="minorHAnsi" w:cstheme="minorHAnsi"/>
          <w:sz w:val="22"/>
          <w:szCs w:val="22"/>
        </w:rPr>
      </w:pPr>
    </w:p>
    <w:p w14:paraId="77F4F834" w14:textId="77777777" w:rsidR="00BC16AB" w:rsidRPr="00152E10" w:rsidRDefault="00BC16AB" w:rsidP="00BC16AB">
      <w:pPr>
        <w:rPr>
          <w:rFonts w:asciiTheme="minorHAnsi" w:hAnsiTheme="minorHAnsi" w:cstheme="minorHAnsi"/>
          <w:sz w:val="22"/>
          <w:szCs w:val="22"/>
        </w:rPr>
      </w:pPr>
    </w:p>
    <w:p w14:paraId="0BE2CFD7" w14:textId="77777777" w:rsidR="00BC16AB" w:rsidRPr="00152E10" w:rsidRDefault="00BC16AB" w:rsidP="00BC16AB">
      <w:pPr>
        <w:rPr>
          <w:rFonts w:asciiTheme="minorHAnsi" w:hAnsiTheme="minorHAnsi" w:cstheme="minorHAnsi"/>
          <w:b/>
          <w:i/>
          <w:sz w:val="22"/>
          <w:szCs w:val="22"/>
        </w:rPr>
      </w:pPr>
      <w:r w:rsidRPr="00152E10">
        <w:rPr>
          <w:rFonts w:asciiTheme="minorHAnsi" w:hAnsiTheme="minorHAnsi" w:cstheme="minorHAnsi"/>
          <w:b/>
          <w:i/>
          <w:sz w:val="22"/>
          <w:szCs w:val="22"/>
        </w:rPr>
        <w:t>Tabella 18: Assunzioni ANNO 2028</w:t>
      </w:r>
    </w:p>
    <w:p w14:paraId="174C22C8" w14:textId="77777777" w:rsidR="00BC16AB" w:rsidRPr="00152E10" w:rsidRDefault="00BC16AB" w:rsidP="00BC16AB">
      <w:pPr>
        <w:rPr>
          <w:rFonts w:asciiTheme="minorHAnsi" w:hAnsiTheme="minorHAnsi" w:cstheme="minorHAnsi"/>
          <w:b/>
          <w:i/>
          <w:sz w:val="22"/>
          <w:szCs w:val="22"/>
        </w:rPr>
      </w:pPr>
    </w:p>
    <w:tbl>
      <w:tblPr>
        <w:tblW w:w="10343" w:type="dxa"/>
        <w:tblCellMar>
          <w:left w:w="70" w:type="dxa"/>
          <w:right w:w="70" w:type="dxa"/>
        </w:tblCellMar>
        <w:tblLook w:val="04A0" w:firstRow="1" w:lastRow="0" w:firstColumn="1" w:lastColumn="0" w:noHBand="0" w:noVBand="1"/>
      </w:tblPr>
      <w:tblGrid>
        <w:gridCol w:w="1940"/>
        <w:gridCol w:w="2200"/>
        <w:gridCol w:w="2234"/>
        <w:gridCol w:w="1418"/>
        <w:gridCol w:w="850"/>
        <w:gridCol w:w="1701"/>
      </w:tblGrid>
      <w:tr w:rsidR="00BC16AB" w:rsidRPr="00152E10" w14:paraId="2CBEBABE" w14:textId="77777777" w:rsidTr="00E90C74">
        <w:trPr>
          <w:trHeight w:val="279"/>
        </w:trPr>
        <w:tc>
          <w:tcPr>
            <w:tcW w:w="10343"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5EDF048F" w14:textId="77777777" w:rsidR="00BC16AB" w:rsidRPr="00152E10" w:rsidRDefault="00BC16AB" w:rsidP="00E90C74">
            <w:pPr>
              <w:jc w:val="center"/>
              <w:rPr>
                <w:rFonts w:asciiTheme="minorHAnsi" w:hAnsiTheme="minorHAnsi" w:cstheme="minorHAnsi"/>
                <w:iCs/>
                <w:color w:val="000000"/>
                <w:sz w:val="22"/>
                <w:szCs w:val="22"/>
              </w:rPr>
            </w:pPr>
            <w:r w:rsidRPr="00152E10">
              <w:rPr>
                <w:rFonts w:asciiTheme="minorHAnsi" w:hAnsiTheme="minorHAnsi" w:cstheme="minorHAnsi"/>
                <w:b/>
                <w:iCs/>
                <w:sz w:val="22"/>
                <w:szCs w:val="22"/>
              </w:rPr>
              <w:t>Assunzioni ANNO 2028</w:t>
            </w:r>
          </w:p>
        </w:tc>
      </w:tr>
      <w:tr w:rsidR="00BC16AB" w:rsidRPr="00152E10" w14:paraId="05AD760E" w14:textId="77777777" w:rsidTr="00E90C74">
        <w:trPr>
          <w:trHeight w:val="1020"/>
        </w:trPr>
        <w:tc>
          <w:tcPr>
            <w:tcW w:w="1940" w:type="dxa"/>
            <w:tcBorders>
              <w:top w:val="single" w:sz="4" w:space="0" w:color="auto"/>
              <w:left w:val="single" w:sz="4" w:space="0" w:color="auto"/>
              <w:bottom w:val="single" w:sz="4" w:space="0" w:color="auto"/>
              <w:right w:val="single" w:sz="4" w:space="0" w:color="auto"/>
            </w:tcBorders>
            <w:shd w:val="clear" w:color="000000" w:fill="00B050"/>
            <w:vAlign w:val="center"/>
            <w:hideMark/>
          </w:tcPr>
          <w:p w14:paraId="2C0EC7DE" w14:textId="77777777" w:rsidR="00BC16AB" w:rsidRPr="00152E10" w:rsidRDefault="00BC16AB" w:rsidP="00E90C74">
            <w:pPr>
              <w:jc w:val="center"/>
              <w:rPr>
                <w:rFonts w:asciiTheme="minorHAnsi" w:hAnsiTheme="minorHAnsi" w:cstheme="minorHAnsi"/>
                <w:i/>
                <w:iCs/>
                <w:color w:val="000000"/>
                <w:sz w:val="22"/>
                <w:szCs w:val="22"/>
              </w:rPr>
            </w:pPr>
            <w:r w:rsidRPr="00152E10">
              <w:rPr>
                <w:rFonts w:asciiTheme="minorHAnsi" w:hAnsiTheme="minorHAnsi" w:cstheme="minorHAnsi"/>
                <w:i/>
                <w:iCs/>
                <w:color w:val="000000"/>
                <w:sz w:val="22"/>
                <w:szCs w:val="22"/>
              </w:rPr>
              <w:t>Area CCNL COMPARTO SANITA' TRIENNIO 2022-2024 DEL 27/10/2025</w:t>
            </w:r>
          </w:p>
        </w:tc>
        <w:tc>
          <w:tcPr>
            <w:tcW w:w="2200" w:type="dxa"/>
            <w:tcBorders>
              <w:top w:val="single" w:sz="4" w:space="0" w:color="auto"/>
              <w:left w:val="nil"/>
              <w:bottom w:val="single" w:sz="4" w:space="0" w:color="auto"/>
              <w:right w:val="single" w:sz="4" w:space="0" w:color="auto"/>
            </w:tcBorders>
            <w:shd w:val="clear" w:color="000000" w:fill="00B050"/>
            <w:noWrap/>
            <w:vAlign w:val="center"/>
            <w:hideMark/>
          </w:tcPr>
          <w:p w14:paraId="4E165601" w14:textId="77777777" w:rsidR="00BC16AB" w:rsidRPr="00152E10" w:rsidRDefault="00BC16AB" w:rsidP="00E90C74">
            <w:pPr>
              <w:jc w:val="center"/>
              <w:rPr>
                <w:rFonts w:asciiTheme="minorHAnsi" w:hAnsiTheme="minorHAnsi" w:cstheme="minorHAnsi"/>
                <w:i/>
                <w:iCs/>
                <w:color w:val="000000"/>
                <w:sz w:val="22"/>
                <w:szCs w:val="22"/>
              </w:rPr>
            </w:pPr>
            <w:r w:rsidRPr="00152E10">
              <w:rPr>
                <w:rFonts w:asciiTheme="minorHAnsi" w:hAnsiTheme="minorHAnsi" w:cstheme="minorHAnsi"/>
                <w:i/>
                <w:iCs/>
                <w:color w:val="000000"/>
                <w:sz w:val="22"/>
                <w:szCs w:val="22"/>
              </w:rPr>
              <w:t>Profilo Professionale</w:t>
            </w:r>
          </w:p>
        </w:tc>
        <w:tc>
          <w:tcPr>
            <w:tcW w:w="2234" w:type="dxa"/>
            <w:tcBorders>
              <w:top w:val="single" w:sz="4" w:space="0" w:color="auto"/>
              <w:left w:val="nil"/>
              <w:bottom w:val="single" w:sz="4" w:space="0" w:color="auto"/>
              <w:right w:val="single" w:sz="4" w:space="0" w:color="auto"/>
            </w:tcBorders>
            <w:shd w:val="clear" w:color="000000" w:fill="00B050"/>
            <w:noWrap/>
            <w:vAlign w:val="center"/>
            <w:hideMark/>
          </w:tcPr>
          <w:p w14:paraId="49EE53B5" w14:textId="77777777" w:rsidR="00BC16AB" w:rsidRPr="00152E10" w:rsidRDefault="00BC16AB" w:rsidP="00E90C74">
            <w:pPr>
              <w:jc w:val="center"/>
              <w:rPr>
                <w:rFonts w:asciiTheme="minorHAnsi" w:hAnsiTheme="minorHAnsi" w:cstheme="minorHAnsi"/>
                <w:i/>
                <w:iCs/>
                <w:color w:val="000000"/>
                <w:sz w:val="22"/>
                <w:szCs w:val="22"/>
              </w:rPr>
            </w:pPr>
            <w:r w:rsidRPr="00152E10">
              <w:rPr>
                <w:rFonts w:asciiTheme="minorHAnsi" w:hAnsiTheme="minorHAnsi" w:cstheme="minorHAnsi"/>
                <w:i/>
                <w:iCs/>
                <w:color w:val="000000"/>
                <w:sz w:val="22"/>
                <w:szCs w:val="22"/>
              </w:rPr>
              <w:t>Procedura di reclutamento</w:t>
            </w:r>
          </w:p>
        </w:tc>
        <w:tc>
          <w:tcPr>
            <w:tcW w:w="1418" w:type="dxa"/>
            <w:tcBorders>
              <w:top w:val="single" w:sz="4" w:space="0" w:color="auto"/>
              <w:left w:val="nil"/>
              <w:bottom w:val="single" w:sz="4" w:space="0" w:color="auto"/>
              <w:right w:val="single" w:sz="4" w:space="0" w:color="auto"/>
            </w:tcBorders>
            <w:shd w:val="clear" w:color="000000" w:fill="00B050"/>
            <w:vAlign w:val="center"/>
            <w:hideMark/>
          </w:tcPr>
          <w:p w14:paraId="570E1D72" w14:textId="77777777" w:rsidR="00BC16AB" w:rsidRPr="00152E10" w:rsidRDefault="00BC16AB" w:rsidP="00E90C74">
            <w:pPr>
              <w:jc w:val="center"/>
              <w:rPr>
                <w:rFonts w:asciiTheme="minorHAnsi" w:hAnsiTheme="minorHAnsi" w:cstheme="minorHAnsi"/>
                <w:i/>
                <w:iCs/>
                <w:color w:val="000000"/>
                <w:sz w:val="22"/>
                <w:szCs w:val="22"/>
              </w:rPr>
            </w:pPr>
            <w:r w:rsidRPr="00152E10">
              <w:rPr>
                <w:rFonts w:asciiTheme="minorHAnsi" w:hAnsiTheme="minorHAnsi" w:cstheme="minorHAnsi"/>
                <w:i/>
                <w:iCs/>
                <w:color w:val="000000"/>
                <w:sz w:val="22"/>
                <w:szCs w:val="22"/>
              </w:rPr>
              <w:t xml:space="preserve"> costo unitario </w:t>
            </w:r>
          </w:p>
        </w:tc>
        <w:tc>
          <w:tcPr>
            <w:tcW w:w="850" w:type="dxa"/>
            <w:tcBorders>
              <w:top w:val="single" w:sz="4" w:space="0" w:color="auto"/>
              <w:left w:val="nil"/>
              <w:bottom w:val="single" w:sz="4" w:space="0" w:color="auto"/>
              <w:right w:val="single" w:sz="4" w:space="0" w:color="auto"/>
            </w:tcBorders>
            <w:shd w:val="clear" w:color="000000" w:fill="00B050"/>
            <w:noWrap/>
            <w:vAlign w:val="center"/>
            <w:hideMark/>
          </w:tcPr>
          <w:p w14:paraId="538C7E52" w14:textId="77777777" w:rsidR="00BC16AB" w:rsidRPr="00152E10" w:rsidRDefault="00BC16AB" w:rsidP="00E90C74">
            <w:pPr>
              <w:jc w:val="center"/>
              <w:rPr>
                <w:rFonts w:asciiTheme="minorHAnsi" w:hAnsiTheme="minorHAnsi" w:cstheme="minorHAnsi"/>
                <w:i/>
                <w:iCs/>
                <w:color w:val="000000"/>
                <w:sz w:val="22"/>
                <w:szCs w:val="22"/>
              </w:rPr>
            </w:pPr>
            <w:r w:rsidRPr="00152E10">
              <w:rPr>
                <w:rFonts w:asciiTheme="minorHAnsi" w:hAnsiTheme="minorHAnsi" w:cstheme="minorHAnsi"/>
                <w:i/>
                <w:iCs/>
                <w:color w:val="000000"/>
                <w:sz w:val="22"/>
                <w:szCs w:val="22"/>
              </w:rPr>
              <w:t>unità</w:t>
            </w:r>
          </w:p>
        </w:tc>
        <w:tc>
          <w:tcPr>
            <w:tcW w:w="1701" w:type="dxa"/>
            <w:tcBorders>
              <w:top w:val="single" w:sz="4" w:space="0" w:color="auto"/>
              <w:left w:val="nil"/>
              <w:bottom w:val="single" w:sz="4" w:space="0" w:color="auto"/>
              <w:right w:val="single" w:sz="4" w:space="0" w:color="auto"/>
            </w:tcBorders>
            <w:shd w:val="clear" w:color="000000" w:fill="00B050"/>
            <w:noWrap/>
            <w:vAlign w:val="center"/>
            <w:hideMark/>
          </w:tcPr>
          <w:p w14:paraId="4FD6FCCF" w14:textId="77777777" w:rsidR="00BC16AB" w:rsidRPr="00152E10" w:rsidRDefault="00BC16AB" w:rsidP="00E90C74">
            <w:pPr>
              <w:jc w:val="center"/>
              <w:rPr>
                <w:rFonts w:asciiTheme="minorHAnsi" w:hAnsiTheme="minorHAnsi" w:cstheme="minorHAnsi"/>
                <w:i/>
                <w:iCs/>
                <w:color w:val="000000"/>
                <w:sz w:val="22"/>
                <w:szCs w:val="22"/>
              </w:rPr>
            </w:pPr>
            <w:r w:rsidRPr="00152E10">
              <w:rPr>
                <w:rFonts w:asciiTheme="minorHAnsi" w:hAnsiTheme="minorHAnsi" w:cstheme="minorHAnsi"/>
                <w:i/>
                <w:iCs/>
                <w:color w:val="000000"/>
                <w:sz w:val="22"/>
                <w:szCs w:val="22"/>
              </w:rPr>
              <w:t xml:space="preserve"> totale </w:t>
            </w:r>
          </w:p>
        </w:tc>
      </w:tr>
      <w:tr w:rsidR="00BC16AB" w:rsidRPr="00152E10" w14:paraId="0E3256ED" w14:textId="77777777" w:rsidTr="00E90C74">
        <w:trPr>
          <w:trHeight w:val="765"/>
        </w:trPr>
        <w:tc>
          <w:tcPr>
            <w:tcW w:w="1940" w:type="dxa"/>
            <w:tcBorders>
              <w:top w:val="nil"/>
              <w:left w:val="single" w:sz="4" w:space="0" w:color="auto"/>
              <w:bottom w:val="single" w:sz="4" w:space="0" w:color="auto"/>
              <w:right w:val="single" w:sz="4" w:space="0" w:color="auto"/>
            </w:tcBorders>
            <w:shd w:val="clear" w:color="auto" w:fill="auto"/>
            <w:vAlign w:val="center"/>
            <w:hideMark/>
          </w:tcPr>
          <w:p w14:paraId="6A96BD4B" w14:textId="77777777" w:rsidR="00BC16AB" w:rsidRPr="00152E10" w:rsidRDefault="00BC16AB" w:rsidP="00E90C74">
            <w:pPr>
              <w:jc w:val="center"/>
              <w:rPr>
                <w:rFonts w:asciiTheme="minorHAnsi" w:hAnsiTheme="minorHAnsi" w:cstheme="minorHAnsi"/>
                <w:color w:val="000000"/>
                <w:sz w:val="22"/>
                <w:szCs w:val="22"/>
              </w:rPr>
            </w:pPr>
            <w:r w:rsidRPr="00152E10">
              <w:rPr>
                <w:rFonts w:asciiTheme="minorHAnsi" w:hAnsiTheme="minorHAnsi" w:cstheme="minorHAnsi"/>
                <w:color w:val="000000"/>
                <w:sz w:val="22"/>
                <w:szCs w:val="22"/>
              </w:rPr>
              <w:t xml:space="preserve">PROFESSIONSITI DELLA SALUTE E FUNZIONARI </w:t>
            </w:r>
          </w:p>
        </w:tc>
        <w:tc>
          <w:tcPr>
            <w:tcW w:w="2200" w:type="dxa"/>
            <w:tcBorders>
              <w:top w:val="nil"/>
              <w:left w:val="nil"/>
              <w:bottom w:val="single" w:sz="4" w:space="0" w:color="auto"/>
              <w:right w:val="single" w:sz="4" w:space="0" w:color="auto"/>
            </w:tcBorders>
            <w:shd w:val="clear" w:color="auto" w:fill="auto"/>
            <w:vAlign w:val="center"/>
            <w:hideMark/>
          </w:tcPr>
          <w:p w14:paraId="33E8C7A7" w14:textId="77777777" w:rsidR="00BC16AB" w:rsidRPr="00152E10" w:rsidRDefault="00BC16AB" w:rsidP="00E90C74">
            <w:pPr>
              <w:jc w:val="center"/>
              <w:rPr>
                <w:rFonts w:asciiTheme="minorHAnsi" w:hAnsiTheme="minorHAnsi" w:cstheme="minorHAnsi"/>
                <w:color w:val="000000"/>
                <w:sz w:val="22"/>
                <w:szCs w:val="22"/>
              </w:rPr>
            </w:pPr>
            <w:r w:rsidRPr="00152E10">
              <w:rPr>
                <w:rFonts w:asciiTheme="minorHAnsi" w:hAnsiTheme="minorHAnsi" w:cstheme="minorHAnsi"/>
                <w:color w:val="000000"/>
                <w:sz w:val="22"/>
                <w:szCs w:val="22"/>
              </w:rPr>
              <w:t>Da individuare in relazione alle specifiche esigenze</w:t>
            </w:r>
          </w:p>
        </w:tc>
        <w:tc>
          <w:tcPr>
            <w:tcW w:w="2234" w:type="dxa"/>
            <w:tcBorders>
              <w:top w:val="nil"/>
              <w:left w:val="nil"/>
              <w:bottom w:val="single" w:sz="4" w:space="0" w:color="auto"/>
              <w:right w:val="single" w:sz="4" w:space="0" w:color="auto"/>
            </w:tcBorders>
            <w:shd w:val="clear" w:color="auto" w:fill="auto"/>
            <w:vAlign w:val="center"/>
            <w:hideMark/>
          </w:tcPr>
          <w:p w14:paraId="0440309B" w14:textId="77777777" w:rsidR="00BC16AB" w:rsidRPr="00152E10" w:rsidRDefault="00BC16AB" w:rsidP="00E90C74">
            <w:pPr>
              <w:jc w:val="center"/>
              <w:rPr>
                <w:rFonts w:asciiTheme="minorHAnsi" w:hAnsiTheme="minorHAnsi" w:cstheme="minorHAnsi"/>
                <w:color w:val="000000"/>
                <w:sz w:val="22"/>
                <w:szCs w:val="22"/>
              </w:rPr>
            </w:pPr>
            <w:r w:rsidRPr="00152E10">
              <w:rPr>
                <w:rFonts w:asciiTheme="minorHAnsi" w:hAnsiTheme="minorHAnsi" w:cstheme="minorHAnsi"/>
                <w:color w:val="000000"/>
                <w:sz w:val="22"/>
                <w:szCs w:val="22"/>
              </w:rPr>
              <w:t>Concorso Pubblico</w:t>
            </w:r>
          </w:p>
        </w:tc>
        <w:tc>
          <w:tcPr>
            <w:tcW w:w="1418" w:type="dxa"/>
            <w:tcBorders>
              <w:top w:val="nil"/>
              <w:left w:val="nil"/>
              <w:bottom w:val="single" w:sz="4" w:space="0" w:color="auto"/>
              <w:right w:val="single" w:sz="4" w:space="0" w:color="auto"/>
            </w:tcBorders>
            <w:shd w:val="clear" w:color="auto" w:fill="auto"/>
            <w:noWrap/>
            <w:vAlign w:val="center"/>
            <w:hideMark/>
          </w:tcPr>
          <w:p w14:paraId="2D95631B" w14:textId="77777777" w:rsidR="00BC16AB" w:rsidRPr="00152E10" w:rsidRDefault="00BC16AB" w:rsidP="00E90C74">
            <w:pPr>
              <w:jc w:val="center"/>
              <w:rPr>
                <w:rFonts w:asciiTheme="minorHAnsi" w:hAnsiTheme="minorHAnsi" w:cstheme="minorHAnsi"/>
                <w:color w:val="000000"/>
                <w:sz w:val="22"/>
                <w:szCs w:val="22"/>
              </w:rPr>
            </w:pPr>
            <w:r w:rsidRPr="00152E10">
              <w:rPr>
                <w:rFonts w:asciiTheme="minorHAnsi" w:hAnsiTheme="minorHAnsi" w:cstheme="minorHAnsi"/>
                <w:color w:val="000000"/>
                <w:sz w:val="22"/>
                <w:szCs w:val="22"/>
              </w:rPr>
              <w:t xml:space="preserve">  37.106,32 € </w:t>
            </w:r>
          </w:p>
        </w:tc>
        <w:tc>
          <w:tcPr>
            <w:tcW w:w="850" w:type="dxa"/>
            <w:tcBorders>
              <w:top w:val="nil"/>
              <w:left w:val="nil"/>
              <w:bottom w:val="single" w:sz="4" w:space="0" w:color="auto"/>
              <w:right w:val="single" w:sz="4" w:space="0" w:color="auto"/>
            </w:tcBorders>
            <w:shd w:val="clear" w:color="auto" w:fill="auto"/>
            <w:vAlign w:val="center"/>
            <w:hideMark/>
          </w:tcPr>
          <w:p w14:paraId="5707D082" w14:textId="77777777" w:rsidR="00BC16AB" w:rsidRPr="00152E10" w:rsidRDefault="00BC16AB" w:rsidP="00E90C74">
            <w:pPr>
              <w:jc w:val="center"/>
              <w:rPr>
                <w:rFonts w:asciiTheme="minorHAnsi" w:hAnsiTheme="minorHAnsi" w:cstheme="minorHAnsi"/>
                <w:color w:val="000000"/>
                <w:sz w:val="22"/>
                <w:szCs w:val="22"/>
              </w:rPr>
            </w:pPr>
            <w:r w:rsidRPr="00152E10">
              <w:rPr>
                <w:rFonts w:asciiTheme="minorHAnsi" w:hAnsiTheme="minorHAnsi" w:cstheme="minorHAnsi"/>
                <w:color w:val="000000"/>
                <w:sz w:val="22"/>
                <w:szCs w:val="22"/>
              </w:rPr>
              <w:t>4</w:t>
            </w:r>
          </w:p>
        </w:tc>
        <w:tc>
          <w:tcPr>
            <w:tcW w:w="1701" w:type="dxa"/>
            <w:tcBorders>
              <w:top w:val="nil"/>
              <w:left w:val="nil"/>
              <w:bottom w:val="single" w:sz="4" w:space="0" w:color="auto"/>
              <w:right w:val="single" w:sz="4" w:space="0" w:color="auto"/>
            </w:tcBorders>
            <w:shd w:val="clear" w:color="auto" w:fill="auto"/>
            <w:vAlign w:val="center"/>
            <w:hideMark/>
          </w:tcPr>
          <w:p w14:paraId="61D6F2ED" w14:textId="77777777" w:rsidR="00BC16AB" w:rsidRPr="00152E10" w:rsidRDefault="00BC16AB" w:rsidP="00E90C74">
            <w:pPr>
              <w:jc w:val="center"/>
              <w:rPr>
                <w:rFonts w:asciiTheme="minorHAnsi" w:hAnsiTheme="minorHAnsi" w:cstheme="minorHAnsi"/>
                <w:color w:val="000000"/>
                <w:sz w:val="22"/>
                <w:szCs w:val="22"/>
              </w:rPr>
            </w:pPr>
            <w:r w:rsidRPr="00152E10">
              <w:rPr>
                <w:rFonts w:asciiTheme="minorHAnsi" w:hAnsiTheme="minorHAnsi" w:cstheme="minorHAnsi"/>
                <w:color w:val="000000"/>
                <w:sz w:val="22"/>
                <w:szCs w:val="22"/>
              </w:rPr>
              <w:t>148.425,28 €</w:t>
            </w:r>
          </w:p>
        </w:tc>
      </w:tr>
      <w:tr w:rsidR="00BC16AB" w:rsidRPr="00152E10" w14:paraId="14823CB8" w14:textId="77777777" w:rsidTr="00E90C74">
        <w:trPr>
          <w:trHeight w:val="765"/>
        </w:trPr>
        <w:tc>
          <w:tcPr>
            <w:tcW w:w="1940" w:type="dxa"/>
            <w:tcBorders>
              <w:top w:val="nil"/>
              <w:left w:val="single" w:sz="4" w:space="0" w:color="auto"/>
              <w:bottom w:val="single" w:sz="4" w:space="0" w:color="auto"/>
              <w:right w:val="single" w:sz="4" w:space="0" w:color="auto"/>
            </w:tcBorders>
            <w:shd w:val="clear" w:color="auto" w:fill="auto"/>
            <w:vAlign w:val="center"/>
            <w:hideMark/>
          </w:tcPr>
          <w:p w14:paraId="3C3D79FF" w14:textId="77777777" w:rsidR="00BC16AB" w:rsidRPr="00152E10" w:rsidRDefault="00BC16AB" w:rsidP="00E90C74">
            <w:pPr>
              <w:jc w:val="center"/>
              <w:rPr>
                <w:rFonts w:asciiTheme="minorHAnsi" w:hAnsiTheme="minorHAnsi" w:cstheme="minorHAnsi"/>
                <w:color w:val="000000"/>
                <w:sz w:val="22"/>
                <w:szCs w:val="22"/>
              </w:rPr>
            </w:pPr>
            <w:r w:rsidRPr="00152E10">
              <w:rPr>
                <w:rFonts w:asciiTheme="minorHAnsi" w:hAnsiTheme="minorHAnsi" w:cstheme="minorHAnsi"/>
                <w:color w:val="000000"/>
                <w:sz w:val="22"/>
                <w:szCs w:val="22"/>
              </w:rPr>
              <w:t xml:space="preserve">ASSISTENTI </w:t>
            </w:r>
          </w:p>
        </w:tc>
        <w:tc>
          <w:tcPr>
            <w:tcW w:w="2200" w:type="dxa"/>
            <w:tcBorders>
              <w:top w:val="nil"/>
              <w:left w:val="nil"/>
              <w:bottom w:val="single" w:sz="4" w:space="0" w:color="auto"/>
              <w:right w:val="single" w:sz="4" w:space="0" w:color="auto"/>
            </w:tcBorders>
            <w:shd w:val="clear" w:color="auto" w:fill="auto"/>
            <w:vAlign w:val="center"/>
            <w:hideMark/>
          </w:tcPr>
          <w:p w14:paraId="1D7DF272" w14:textId="77777777" w:rsidR="00BC16AB" w:rsidRPr="00152E10" w:rsidRDefault="00BC16AB" w:rsidP="00E90C74">
            <w:pPr>
              <w:jc w:val="center"/>
              <w:rPr>
                <w:rFonts w:asciiTheme="minorHAnsi" w:hAnsiTheme="minorHAnsi" w:cstheme="minorHAnsi"/>
                <w:color w:val="000000"/>
                <w:sz w:val="22"/>
                <w:szCs w:val="22"/>
              </w:rPr>
            </w:pPr>
            <w:r w:rsidRPr="00152E10">
              <w:rPr>
                <w:rFonts w:asciiTheme="minorHAnsi" w:hAnsiTheme="minorHAnsi" w:cstheme="minorHAnsi"/>
                <w:color w:val="000000"/>
                <w:sz w:val="22"/>
                <w:szCs w:val="22"/>
              </w:rPr>
              <w:t>Da individuare in relazione alle specifiche esigenze</w:t>
            </w:r>
          </w:p>
        </w:tc>
        <w:tc>
          <w:tcPr>
            <w:tcW w:w="2234" w:type="dxa"/>
            <w:tcBorders>
              <w:top w:val="nil"/>
              <w:left w:val="nil"/>
              <w:bottom w:val="single" w:sz="4" w:space="0" w:color="auto"/>
              <w:right w:val="single" w:sz="4" w:space="0" w:color="auto"/>
            </w:tcBorders>
            <w:shd w:val="clear" w:color="auto" w:fill="auto"/>
            <w:vAlign w:val="center"/>
            <w:hideMark/>
          </w:tcPr>
          <w:p w14:paraId="03CACBD8" w14:textId="77777777" w:rsidR="00BC16AB" w:rsidRPr="00152E10" w:rsidRDefault="00BC16AB" w:rsidP="00E90C74">
            <w:pPr>
              <w:jc w:val="center"/>
              <w:rPr>
                <w:rFonts w:asciiTheme="minorHAnsi" w:hAnsiTheme="minorHAnsi" w:cstheme="minorHAnsi"/>
                <w:color w:val="000000"/>
                <w:sz w:val="22"/>
                <w:szCs w:val="22"/>
              </w:rPr>
            </w:pPr>
            <w:r w:rsidRPr="00152E10">
              <w:rPr>
                <w:rFonts w:asciiTheme="minorHAnsi" w:hAnsiTheme="minorHAnsi" w:cstheme="minorHAnsi"/>
                <w:color w:val="000000"/>
                <w:sz w:val="22"/>
                <w:szCs w:val="22"/>
              </w:rPr>
              <w:t>Concorso Pubblico</w:t>
            </w:r>
          </w:p>
        </w:tc>
        <w:tc>
          <w:tcPr>
            <w:tcW w:w="1418" w:type="dxa"/>
            <w:tcBorders>
              <w:top w:val="nil"/>
              <w:left w:val="nil"/>
              <w:bottom w:val="single" w:sz="4" w:space="0" w:color="auto"/>
              <w:right w:val="single" w:sz="4" w:space="0" w:color="auto"/>
            </w:tcBorders>
            <w:shd w:val="clear" w:color="auto" w:fill="auto"/>
            <w:noWrap/>
            <w:vAlign w:val="center"/>
            <w:hideMark/>
          </w:tcPr>
          <w:p w14:paraId="15FADB70" w14:textId="77777777" w:rsidR="00BC16AB" w:rsidRPr="00152E10" w:rsidRDefault="00BC16AB" w:rsidP="00E90C74">
            <w:pPr>
              <w:jc w:val="center"/>
              <w:rPr>
                <w:rFonts w:asciiTheme="minorHAnsi" w:hAnsiTheme="minorHAnsi" w:cstheme="minorHAnsi"/>
                <w:color w:val="000000"/>
                <w:sz w:val="22"/>
                <w:szCs w:val="22"/>
              </w:rPr>
            </w:pPr>
            <w:r w:rsidRPr="00152E10">
              <w:rPr>
                <w:rFonts w:asciiTheme="minorHAnsi" w:hAnsiTheme="minorHAnsi" w:cstheme="minorHAnsi"/>
                <w:color w:val="000000"/>
                <w:sz w:val="22"/>
                <w:szCs w:val="22"/>
              </w:rPr>
              <w:t xml:space="preserve">  34.191,28 € </w:t>
            </w:r>
          </w:p>
        </w:tc>
        <w:tc>
          <w:tcPr>
            <w:tcW w:w="850" w:type="dxa"/>
            <w:tcBorders>
              <w:top w:val="nil"/>
              <w:left w:val="nil"/>
              <w:bottom w:val="single" w:sz="4" w:space="0" w:color="auto"/>
              <w:right w:val="single" w:sz="4" w:space="0" w:color="auto"/>
            </w:tcBorders>
            <w:shd w:val="clear" w:color="auto" w:fill="auto"/>
            <w:vAlign w:val="center"/>
            <w:hideMark/>
          </w:tcPr>
          <w:p w14:paraId="53C1137B" w14:textId="77777777" w:rsidR="00BC16AB" w:rsidRPr="00152E10" w:rsidRDefault="00BC16AB" w:rsidP="00E90C74">
            <w:pPr>
              <w:jc w:val="center"/>
              <w:rPr>
                <w:rFonts w:asciiTheme="minorHAnsi" w:hAnsiTheme="minorHAnsi" w:cstheme="minorHAnsi"/>
                <w:color w:val="000000"/>
                <w:sz w:val="22"/>
                <w:szCs w:val="22"/>
              </w:rPr>
            </w:pPr>
            <w:r w:rsidRPr="00152E10">
              <w:rPr>
                <w:rFonts w:asciiTheme="minorHAnsi" w:hAnsiTheme="minorHAnsi" w:cstheme="minorHAnsi"/>
                <w:color w:val="000000"/>
                <w:sz w:val="22"/>
                <w:szCs w:val="22"/>
              </w:rPr>
              <w:t>2</w:t>
            </w:r>
          </w:p>
        </w:tc>
        <w:tc>
          <w:tcPr>
            <w:tcW w:w="1701" w:type="dxa"/>
            <w:tcBorders>
              <w:top w:val="nil"/>
              <w:left w:val="nil"/>
              <w:bottom w:val="single" w:sz="4" w:space="0" w:color="auto"/>
              <w:right w:val="single" w:sz="4" w:space="0" w:color="auto"/>
            </w:tcBorders>
            <w:shd w:val="clear" w:color="auto" w:fill="auto"/>
            <w:vAlign w:val="center"/>
            <w:hideMark/>
          </w:tcPr>
          <w:p w14:paraId="31152D93" w14:textId="77777777" w:rsidR="00BC16AB" w:rsidRPr="00152E10" w:rsidRDefault="00BC16AB" w:rsidP="00E90C74">
            <w:pPr>
              <w:jc w:val="center"/>
              <w:rPr>
                <w:rFonts w:asciiTheme="minorHAnsi" w:hAnsiTheme="minorHAnsi" w:cstheme="minorHAnsi"/>
                <w:color w:val="000000"/>
                <w:sz w:val="22"/>
                <w:szCs w:val="22"/>
              </w:rPr>
            </w:pPr>
            <w:r w:rsidRPr="00152E10">
              <w:rPr>
                <w:rFonts w:asciiTheme="minorHAnsi" w:hAnsiTheme="minorHAnsi" w:cstheme="minorHAnsi"/>
                <w:color w:val="000000"/>
                <w:sz w:val="22"/>
                <w:szCs w:val="22"/>
              </w:rPr>
              <w:t>68.382,56 €</w:t>
            </w:r>
          </w:p>
        </w:tc>
      </w:tr>
      <w:tr w:rsidR="00BC16AB" w:rsidRPr="00152E10" w14:paraId="50292580" w14:textId="77777777" w:rsidTr="00E90C74">
        <w:trPr>
          <w:trHeight w:val="255"/>
        </w:trPr>
        <w:tc>
          <w:tcPr>
            <w:tcW w:w="8642" w:type="dxa"/>
            <w:gridSpan w:val="5"/>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D1F18C8" w14:textId="77777777" w:rsidR="00BA05CC" w:rsidRDefault="00BA05CC" w:rsidP="00E90C74">
            <w:pPr>
              <w:jc w:val="right"/>
              <w:rPr>
                <w:rFonts w:asciiTheme="minorHAnsi" w:hAnsiTheme="minorHAnsi" w:cstheme="minorHAnsi"/>
                <w:b/>
                <w:bCs/>
                <w:color w:val="000000"/>
                <w:sz w:val="22"/>
                <w:szCs w:val="22"/>
              </w:rPr>
            </w:pPr>
          </w:p>
          <w:p w14:paraId="636009ED" w14:textId="0C755A8A" w:rsidR="00BC16AB" w:rsidRPr="00152E10" w:rsidRDefault="00BC16AB" w:rsidP="00E90C74">
            <w:pPr>
              <w:jc w:val="right"/>
              <w:rPr>
                <w:rFonts w:asciiTheme="minorHAnsi" w:hAnsiTheme="minorHAnsi" w:cstheme="minorHAnsi"/>
                <w:b/>
                <w:bCs/>
                <w:color w:val="000000"/>
                <w:sz w:val="22"/>
                <w:szCs w:val="22"/>
              </w:rPr>
            </w:pPr>
            <w:r w:rsidRPr="00152E10">
              <w:rPr>
                <w:rFonts w:asciiTheme="minorHAnsi" w:hAnsiTheme="minorHAnsi" w:cstheme="minorHAnsi"/>
                <w:b/>
                <w:bCs/>
                <w:color w:val="000000"/>
                <w:sz w:val="22"/>
                <w:szCs w:val="22"/>
              </w:rPr>
              <w:t>Costo Assunzioni 2028</w:t>
            </w:r>
          </w:p>
        </w:tc>
        <w:tc>
          <w:tcPr>
            <w:tcW w:w="1701" w:type="dxa"/>
            <w:tcBorders>
              <w:top w:val="nil"/>
              <w:left w:val="nil"/>
              <w:bottom w:val="single" w:sz="4" w:space="0" w:color="auto"/>
              <w:right w:val="single" w:sz="4" w:space="0" w:color="auto"/>
            </w:tcBorders>
            <w:shd w:val="clear" w:color="auto" w:fill="auto"/>
            <w:noWrap/>
            <w:vAlign w:val="bottom"/>
            <w:hideMark/>
          </w:tcPr>
          <w:p w14:paraId="7669B3F1" w14:textId="77777777" w:rsidR="00BC16AB" w:rsidRPr="00152E10" w:rsidRDefault="00BC16AB" w:rsidP="00E90C74">
            <w:pPr>
              <w:jc w:val="center"/>
              <w:rPr>
                <w:rFonts w:asciiTheme="minorHAnsi" w:hAnsiTheme="minorHAnsi" w:cstheme="minorHAnsi"/>
                <w:color w:val="000000"/>
                <w:sz w:val="22"/>
                <w:szCs w:val="22"/>
              </w:rPr>
            </w:pPr>
            <w:r w:rsidRPr="00152E10">
              <w:rPr>
                <w:rFonts w:asciiTheme="minorHAnsi" w:hAnsiTheme="minorHAnsi" w:cstheme="minorHAnsi"/>
                <w:color w:val="000000"/>
                <w:sz w:val="22"/>
                <w:szCs w:val="22"/>
              </w:rPr>
              <w:t>216.807,84 €</w:t>
            </w:r>
          </w:p>
        </w:tc>
      </w:tr>
      <w:tr w:rsidR="00BC16AB" w:rsidRPr="00152E10" w14:paraId="72064749" w14:textId="77777777" w:rsidTr="00E90C74">
        <w:trPr>
          <w:trHeight w:val="255"/>
        </w:trPr>
        <w:tc>
          <w:tcPr>
            <w:tcW w:w="8642" w:type="dxa"/>
            <w:gridSpan w:val="5"/>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B13A8D0" w14:textId="77777777" w:rsidR="00BA05CC" w:rsidRDefault="00BA05CC" w:rsidP="00E90C74">
            <w:pPr>
              <w:jc w:val="right"/>
              <w:rPr>
                <w:rFonts w:asciiTheme="minorHAnsi" w:hAnsiTheme="minorHAnsi" w:cstheme="minorHAnsi"/>
                <w:b/>
                <w:bCs/>
                <w:i/>
                <w:iCs/>
                <w:color w:val="FF0000"/>
                <w:sz w:val="22"/>
                <w:szCs w:val="22"/>
              </w:rPr>
            </w:pPr>
          </w:p>
          <w:p w14:paraId="55909091" w14:textId="7D06706B" w:rsidR="00BC16AB" w:rsidRPr="00152E10" w:rsidRDefault="00BC16AB" w:rsidP="00E90C74">
            <w:pPr>
              <w:jc w:val="right"/>
              <w:rPr>
                <w:rFonts w:asciiTheme="minorHAnsi" w:hAnsiTheme="minorHAnsi" w:cstheme="minorHAnsi"/>
                <w:b/>
                <w:bCs/>
                <w:i/>
                <w:iCs/>
                <w:color w:val="FF0000"/>
                <w:sz w:val="22"/>
                <w:szCs w:val="22"/>
              </w:rPr>
            </w:pPr>
            <w:r w:rsidRPr="00152E10">
              <w:rPr>
                <w:rFonts w:asciiTheme="minorHAnsi" w:hAnsiTheme="minorHAnsi" w:cstheme="minorHAnsi"/>
                <w:b/>
                <w:bCs/>
                <w:i/>
                <w:iCs/>
                <w:color w:val="FF0000"/>
                <w:sz w:val="22"/>
                <w:szCs w:val="22"/>
              </w:rPr>
              <w:t xml:space="preserve">Capacità </w:t>
            </w:r>
            <w:proofErr w:type="spellStart"/>
            <w:r w:rsidRPr="00152E10">
              <w:rPr>
                <w:rFonts w:asciiTheme="minorHAnsi" w:hAnsiTheme="minorHAnsi" w:cstheme="minorHAnsi"/>
                <w:b/>
                <w:bCs/>
                <w:i/>
                <w:iCs/>
                <w:color w:val="FF0000"/>
                <w:sz w:val="22"/>
                <w:szCs w:val="22"/>
              </w:rPr>
              <w:t>assunzionali</w:t>
            </w:r>
            <w:proofErr w:type="spellEnd"/>
            <w:r w:rsidRPr="00152E10">
              <w:rPr>
                <w:rFonts w:asciiTheme="minorHAnsi" w:hAnsiTheme="minorHAnsi" w:cstheme="minorHAnsi"/>
                <w:b/>
                <w:bCs/>
                <w:i/>
                <w:iCs/>
                <w:color w:val="FF0000"/>
                <w:sz w:val="22"/>
                <w:szCs w:val="22"/>
              </w:rPr>
              <w:t xml:space="preserve"> 2028</w:t>
            </w:r>
          </w:p>
        </w:tc>
        <w:tc>
          <w:tcPr>
            <w:tcW w:w="1701" w:type="dxa"/>
            <w:tcBorders>
              <w:top w:val="nil"/>
              <w:left w:val="nil"/>
              <w:bottom w:val="single" w:sz="4" w:space="0" w:color="auto"/>
              <w:right w:val="single" w:sz="4" w:space="0" w:color="auto"/>
            </w:tcBorders>
            <w:shd w:val="clear" w:color="auto" w:fill="auto"/>
            <w:noWrap/>
            <w:vAlign w:val="bottom"/>
            <w:hideMark/>
          </w:tcPr>
          <w:p w14:paraId="2606E830" w14:textId="77777777" w:rsidR="00BC16AB" w:rsidRPr="00152E10" w:rsidRDefault="00BC16AB" w:rsidP="00E90C74">
            <w:pPr>
              <w:jc w:val="center"/>
              <w:rPr>
                <w:rFonts w:asciiTheme="minorHAnsi" w:hAnsiTheme="minorHAnsi" w:cstheme="minorHAnsi"/>
                <w:b/>
                <w:bCs/>
                <w:i/>
                <w:iCs/>
                <w:color w:val="FF0000"/>
                <w:sz w:val="22"/>
                <w:szCs w:val="22"/>
              </w:rPr>
            </w:pPr>
            <w:r w:rsidRPr="00152E10">
              <w:rPr>
                <w:rFonts w:asciiTheme="minorHAnsi" w:hAnsiTheme="minorHAnsi" w:cstheme="minorHAnsi"/>
                <w:b/>
                <w:bCs/>
                <w:i/>
                <w:iCs/>
                <w:color w:val="FF0000"/>
                <w:sz w:val="22"/>
                <w:szCs w:val="22"/>
              </w:rPr>
              <w:t>1.031.814,90 €</w:t>
            </w:r>
          </w:p>
        </w:tc>
      </w:tr>
      <w:tr w:rsidR="00BC16AB" w:rsidRPr="00152E10" w14:paraId="6934F35C" w14:textId="77777777" w:rsidTr="00E90C74">
        <w:trPr>
          <w:trHeight w:val="255"/>
        </w:trPr>
        <w:tc>
          <w:tcPr>
            <w:tcW w:w="8642" w:type="dxa"/>
            <w:gridSpan w:val="5"/>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276E157" w14:textId="77777777" w:rsidR="00BA05CC" w:rsidRDefault="00BA05CC" w:rsidP="00E90C74">
            <w:pPr>
              <w:jc w:val="right"/>
              <w:rPr>
                <w:rFonts w:asciiTheme="minorHAnsi" w:hAnsiTheme="minorHAnsi" w:cstheme="minorHAnsi"/>
                <w:b/>
                <w:bCs/>
                <w:color w:val="000000"/>
                <w:sz w:val="22"/>
                <w:szCs w:val="22"/>
              </w:rPr>
            </w:pPr>
          </w:p>
          <w:p w14:paraId="75E9B127" w14:textId="3C401BCA" w:rsidR="00BC16AB" w:rsidRPr="00152E10" w:rsidRDefault="00BC16AB" w:rsidP="00E90C74">
            <w:pPr>
              <w:jc w:val="right"/>
              <w:rPr>
                <w:rFonts w:asciiTheme="minorHAnsi" w:hAnsiTheme="minorHAnsi" w:cstheme="minorHAnsi"/>
                <w:b/>
                <w:bCs/>
                <w:color w:val="000000"/>
                <w:sz w:val="22"/>
                <w:szCs w:val="22"/>
              </w:rPr>
            </w:pPr>
            <w:r w:rsidRPr="00152E10">
              <w:rPr>
                <w:rFonts w:asciiTheme="minorHAnsi" w:hAnsiTheme="minorHAnsi" w:cstheme="minorHAnsi"/>
                <w:b/>
                <w:bCs/>
                <w:color w:val="000000"/>
                <w:sz w:val="22"/>
                <w:szCs w:val="22"/>
              </w:rPr>
              <w:t xml:space="preserve">Residui Capacità </w:t>
            </w:r>
            <w:proofErr w:type="spellStart"/>
            <w:r w:rsidRPr="00152E10">
              <w:rPr>
                <w:rFonts w:asciiTheme="minorHAnsi" w:hAnsiTheme="minorHAnsi" w:cstheme="minorHAnsi"/>
                <w:b/>
                <w:bCs/>
                <w:color w:val="000000"/>
                <w:sz w:val="22"/>
                <w:szCs w:val="22"/>
              </w:rPr>
              <w:t>assunzionali</w:t>
            </w:r>
            <w:proofErr w:type="spellEnd"/>
            <w:r w:rsidRPr="00152E10">
              <w:rPr>
                <w:rFonts w:asciiTheme="minorHAnsi" w:hAnsiTheme="minorHAnsi" w:cstheme="minorHAnsi"/>
                <w:b/>
                <w:bCs/>
                <w:color w:val="000000"/>
                <w:sz w:val="22"/>
                <w:szCs w:val="22"/>
              </w:rPr>
              <w:t xml:space="preserve"> 2028</w:t>
            </w:r>
          </w:p>
        </w:tc>
        <w:tc>
          <w:tcPr>
            <w:tcW w:w="1701" w:type="dxa"/>
            <w:tcBorders>
              <w:top w:val="nil"/>
              <w:left w:val="nil"/>
              <w:bottom w:val="single" w:sz="4" w:space="0" w:color="auto"/>
              <w:right w:val="single" w:sz="4" w:space="0" w:color="auto"/>
            </w:tcBorders>
            <w:shd w:val="clear" w:color="auto" w:fill="auto"/>
            <w:noWrap/>
            <w:vAlign w:val="bottom"/>
            <w:hideMark/>
          </w:tcPr>
          <w:p w14:paraId="213E2C44" w14:textId="77777777" w:rsidR="00BC16AB" w:rsidRPr="00152E10" w:rsidRDefault="00BC16AB" w:rsidP="00E90C74">
            <w:pPr>
              <w:jc w:val="center"/>
              <w:rPr>
                <w:rFonts w:asciiTheme="minorHAnsi" w:hAnsiTheme="minorHAnsi" w:cstheme="minorHAnsi"/>
                <w:b/>
                <w:bCs/>
                <w:color w:val="000000"/>
                <w:sz w:val="22"/>
                <w:szCs w:val="22"/>
              </w:rPr>
            </w:pPr>
            <w:r w:rsidRPr="00152E10">
              <w:rPr>
                <w:rFonts w:asciiTheme="minorHAnsi" w:hAnsiTheme="minorHAnsi" w:cstheme="minorHAnsi"/>
                <w:b/>
                <w:bCs/>
                <w:color w:val="000000"/>
                <w:sz w:val="22"/>
                <w:szCs w:val="22"/>
              </w:rPr>
              <w:t>815.007,06 €</w:t>
            </w:r>
          </w:p>
        </w:tc>
      </w:tr>
    </w:tbl>
    <w:p w14:paraId="2F68F547" w14:textId="77777777" w:rsidR="00BC16AB" w:rsidRPr="00152E10" w:rsidRDefault="00BC16AB" w:rsidP="00BC16AB">
      <w:pPr>
        <w:rPr>
          <w:rFonts w:asciiTheme="minorHAnsi" w:hAnsiTheme="minorHAnsi" w:cstheme="minorHAnsi"/>
          <w:b/>
          <w:i/>
          <w:sz w:val="22"/>
          <w:szCs w:val="22"/>
        </w:rPr>
      </w:pPr>
    </w:p>
    <w:p w14:paraId="584934B7" w14:textId="77777777" w:rsidR="00BC16AB" w:rsidRPr="001D5382" w:rsidRDefault="00BC16AB" w:rsidP="00BC16AB">
      <w:pPr>
        <w:keepNext/>
        <w:keepLines/>
        <w:spacing w:before="40"/>
        <w:jc w:val="center"/>
        <w:outlineLvl w:val="2"/>
        <w:rPr>
          <w:rFonts w:asciiTheme="minorHAnsi" w:eastAsiaTheme="majorEastAsia" w:hAnsiTheme="minorHAnsi" w:cstheme="minorHAnsi"/>
          <w:b/>
          <w:i/>
        </w:rPr>
      </w:pPr>
      <w:r w:rsidRPr="001D5382">
        <w:rPr>
          <w:rFonts w:asciiTheme="minorHAnsi" w:eastAsiaTheme="majorEastAsia" w:hAnsiTheme="minorHAnsi" w:cstheme="minorHAnsi"/>
          <w:b/>
        </w:rPr>
        <w:lastRenderedPageBreak/>
        <w:t>AREA DIRIGENZA: Personale cessato, previsione cessazioni nuove assunzioni</w:t>
      </w:r>
    </w:p>
    <w:p w14:paraId="0B782FB8" w14:textId="77777777" w:rsidR="00BC16AB" w:rsidRPr="00152E10" w:rsidRDefault="00BC16AB" w:rsidP="00BC16AB">
      <w:pPr>
        <w:contextualSpacing/>
        <w:jc w:val="both"/>
        <w:rPr>
          <w:rFonts w:asciiTheme="minorHAnsi" w:hAnsiTheme="minorHAnsi" w:cstheme="minorHAnsi"/>
          <w:sz w:val="22"/>
          <w:szCs w:val="22"/>
        </w:rPr>
      </w:pPr>
      <w:r w:rsidRPr="00152E10">
        <w:rPr>
          <w:rFonts w:asciiTheme="minorHAnsi" w:hAnsiTheme="minorHAnsi" w:cstheme="minorHAnsi"/>
          <w:sz w:val="22"/>
          <w:szCs w:val="22"/>
        </w:rPr>
        <w:t>Il costo unitario del personale della Dirigenza è stato determinato sulla base delle seguenti voci di costo imputate a bilancio:</w:t>
      </w:r>
    </w:p>
    <w:p w14:paraId="1CCB5427" w14:textId="77777777" w:rsidR="00BC16AB" w:rsidRPr="00152E10" w:rsidRDefault="00BC16AB" w:rsidP="00BC16AB">
      <w:pPr>
        <w:contextualSpacing/>
        <w:jc w:val="both"/>
        <w:rPr>
          <w:rFonts w:asciiTheme="minorHAnsi" w:hAnsiTheme="minorHAnsi" w:cstheme="minorHAnsi"/>
          <w:sz w:val="22"/>
          <w:szCs w:val="22"/>
        </w:rPr>
      </w:pPr>
    </w:p>
    <w:p w14:paraId="3F681962" w14:textId="77777777" w:rsidR="00BC16AB" w:rsidRPr="00152E10" w:rsidRDefault="00BC16AB" w:rsidP="00BC16AB">
      <w:pPr>
        <w:rPr>
          <w:rFonts w:asciiTheme="minorHAnsi" w:hAnsiTheme="minorHAnsi" w:cstheme="minorHAnsi"/>
          <w:b/>
          <w:sz w:val="22"/>
          <w:szCs w:val="22"/>
          <w:u w:val="single"/>
        </w:rPr>
      </w:pPr>
      <w:r w:rsidRPr="00152E10">
        <w:rPr>
          <w:rFonts w:asciiTheme="minorHAnsi" w:hAnsiTheme="minorHAnsi" w:cstheme="minorHAnsi"/>
          <w:b/>
          <w:sz w:val="22"/>
          <w:szCs w:val="22"/>
          <w:u w:val="single"/>
        </w:rPr>
        <w:t>- Dirigenza Sanitaria:</w:t>
      </w:r>
    </w:p>
    <w:p w14:paraId="17A2ADCE" w14:textId="77777777" w:rsidR="00BC16AB" w:rsidRPr="00152E10" w:rsidRDefault="00BC16AB" w:rsidP="00BC16AB">
      <w:pPr>
        <w:numPr>
          <w:ilvl w:val="0"/>
          <w:numId w:val="29"/>
        </w:numPr>
        <w:spacing w:line="259" w:lineRule="auto"/>
        <w:contextualSpacing/>
        <w:rPr>
          <w:rFonts w:asciiTheme="minorHAnsi" w:hAnsiTheme="minorHAnsi" w:cstheme="minorHAnsi"/>
          <w:color w:val="000000"/>
          <w:sz w:val="22"/>
          <w:szCs w:val="22"/>
        </w:rPr>
      </w:pPr>
      <w:r w:rsidRPr="00152E10">
        <w:rPr>
          <w:rFonts w:asciiTheme="minorHAnsi" w:hAnsiTheme="minorHAnsi" w:cstheme="minorHAnsi"/>
          <w:sz w:val="22"/>
          <w:szCs w:val="22"/>
        </w:rPr>
        <w:t>Stipendio Tabellare (</w:t>
      </w:r>
      <w:r w:rsidRPr="00152E10">
        <w:rPr>
          <w:rFonts w:asciiTheme="minorHAnsi" w:hAnsiTheme="minorHAnsi" w:cstheme="minorHAnsi"/>
          <w:color w:val="000000"/>
          <w:sz w:val="22"/>
          <w:szCs w:val="22"/>
        </w:rPr>
        <w:t>CCNL Dirigenza Area Sanità 27/02/2026)</w:t>
      </w:r>
    </w:p>
    <w:p w14:paraId="56F26C36" w14:textId="77777777" w:rsidR="00BC16AB" w:rsidRPr="00152E10" w:rsidRDefault="00BC16AB" w:rsidP="00BC16AB">
      <w:pPr>
        <w:numPr>
          <w:ilvl w:val="0"/>
          <w:numId w:val="29"/>
        </w:numPr>
        <w:spacing w:line="259" w:lineRule="auto"/>
        <w:contextualSpacing/>
        <w:rPr>
          <w:rFonts w:asciiTheme="minorHAnsi" w:hAnsiTheme="minorHAnsi" w:cstheme="minorHAnsi"/>
          <w:color w:val="000000"/>
          <w:sz w:val="22"/>
          <w:szCs w:val="22"/>
        </w:rPr>
      </w:pPr>
      <w:r w:rsidRPr="00152E10">
        <w:rPr>
          <w:rFonts w:asciiTheme="minorHAnsi" w:hAnsiTheme="minorHAnsi" w:cstheme="minorHAnsi"/>
          <w:color w:val="000000"/>
          <w:sz w:val="22"/>
          <w:szCs w:val="22"/>
        </w:rPr>
        <w:t>Oneri (CPDEL 23,80%. IRAP 8,50%, TFS 3,60 su 80% = 2,88%, INAIL 1,01%)</w:t>
      </w:r>
    </w:p>
    <w:p w14:paraId="2D2E2C2F" w14:textId="77777777" w:rsidR="00BC16AB" w:rsidRPr="00152E10" w:rsidRDefault="00BC16AB" w:rsidP="00BC16AB">
      <w:pPr>
        <w:numPr>
          <w:ilvl w:val="0"/>
          <w:numId w:val="29"/>
        </w:numPr>
        <w:spacing w:line="259" w:lineRule="auto"/>
        <w:contextualSpacing/>
        <w:rPr>
          <w:rFonts w:asciiTheme="minorHAnsi" w:hAnsiTheme="minorHAnsi" w:cstheme="minorHAnsi"/>
          <w:color w:val="000000"/>
          <w:sz w:val="22"/>
          <w:szCs w:val="22"/>
        </w:rPr>
      </w:pPr>
      <w:r w:rsidRPr="00152E10">
        <w:rPr>
          <w:rFonts w:asciiTheme="minorHAnsi" w:hAnsiTheme="minorHAnsi" w:cstheme="minorHAnsi"/>
          <w:sz w:val="22"/>
          <w:szCs w:val="22"/>
        </w:rPr>
        <w:t>Esclusività (previsione importo massimo &gt; 15 anni)</w:t>
      </w:r>
    </w:p>
    <w:p w14:paraId="5F61D55F" w14:textId="77777777" w:rsidR="00BC16AB" w:rsidRPr="00152E10" w:rsidRDefault="00BC16AB" w:rsidP="00BC16AB">
      <w:pPr>
        <w:contextualSpacing/>
        <w:jc w:val="both"/>
        <w:rPr>
          <w:rFonts w:asciiTheme="minorHAnsi" w:hAnsiTheme="minorHAnsi" w:cstheme="minorHAnsi"/>
          <w:sz w:val="22"/>
          <w:szCs w:val="22"/>
        </w:rPr>
      </w:pPr>
    </w:p>
    <w:p w14:paraId="47439699" w14:textId="77777777" w:rsidR="00BC16AB" w:rsidRPr="00152E10" w:rsidRDefault="00BC16AB" w:rsidP="00BC16AB">
      <w:pPr>
        <w:contextualSpacing/>
        <w:jc w:val="both"/>
        <w:rPr>
          <w:rFonts w:asciiTheme="minorHAnsi" w:hAnsiTheme="minorHAnsi" w:cstheme="minorHAnsi"/>
          <w:b/>
          <w:sz w:val="22"/>
          <w:szCs w:val="22"/>
          <w:u w:val="single"/>
        </w:rPr>
      </w:pPr>
      <w:r w:rsidRPr="00152E10">
        <w:rPr>
          <w:rFonts w:asciiTheme="minorHAnsi" w:hAnsiTheme="minorHAnsi" w:cstheme="minorHAnsi"/>
          <w:b/>
          <w:sz w:val="22"/>
          <w:szCs w:val="22"/>
          <w:u w:val="single"/>
        </w:rPr>
        <w:t>- Dirigenza PTA:</w:t>
      </w:r>
    </w:p>
    <w:p w14:paraId="06F53371" w14:textId="77777777" w:rsidR="00BC16AB" w:rsidRPr="00152E10" w:rsidRDefault="00BC16AB" w:rsidP="00BC16AB">
      <w:pPr>
        <w:numPr>
          <w:ilvl w:val="0"/>
          <w:numId w:val="30"/>
        </w:numPr>
        <w:spacing w:after="160" w:line="259" w:lineRule="auto"/>
        <w:contextualSpacing/>
        <w:jc w:val="both"/>
        <w:rPr>
          <w:rFonts w:asciiTheme="minorHAnsi" w:hAnsiTheme="minorHAnsi" w:cstheme="minorHAnsi"/>
          <w:sz w:val="22"/>
          <w:szCs w:val="22"/>
        </w:rPr>
      </w:pPr>
      <w:r w:rsidRPr="00152E10">
        <w:rPr>
          <w:rFonts w:asciiTheme="minorHAnsi" w:hAnsiTheme="minorHAnsi" w:cstheme="minorHAnsi"/>
          <w:sz w:val="22"/>
          <w:szCs w:val="22"/>
        </w:rPr>
        <w:t>Stipendio Tabellare (CCNL Dirigenza PTA 23/02/2026)</w:t>
      </w:r>
    </w:p>
    <w:p w14:paraId="07C330F3" w14:textId="77777777" w:rsidR="00BC16AB" w:rsidRPr="00152E10" w:rsidRDefault="00BC16AB" w:rsidP="00BC16AB">
      <w:pPr>
        <w:numPr>
          <w:ilvl w:val="0"/>
          <w:numId w:val="30"/>
        </w:numPr>
        <w:spacing w:after="160" w:line="259" w:lineRule="auto"/>
        <w:contextualSpacing/>
        <w:jc w:val="both"/>
        <w:rPr>
          <w:rFonts w:asciiTheme="minorHAnsi" w:hAnsiTheme="minorHAnsi" w:cstheme="minorHAnsi"/>
          <w:sz w:val="22"/>
          <w:szCs w:val="22"/>
        </w:rPr>
      </w:pPr>
      <w:r w:rsidRPr="00152E10">
        <w:rPr>
          <w:rFonts w:asciiTheme="minorHAnsi" w:hAnsiTheme="minorHAnsi" w:cstheme="minorHAnsi"/>
          <w:sz w:val="22"/>
          <w:szCs w:val="22"/>
        </w:rPr>
        <w:t>IVC</w:t>
      </w:r>
    </w:p>
    <w:p w14:paraId="663984E9" w14:textId="77777777" w:rsidR="00BC16AB" w:rsidRPr="00152E10" w:rsidRDefault="00BC16AB" w:rsidP="00BC16AB">
      <w:pPr>
        <w:numPr>
          <w:ilvl w:val="0"/>
          <w:numId w:val="30"/>
        </w:numPr>
        <w:spacing w:after="160" w:line="259" w:lineRule="auto"/>
        <w:contextualSpacing/>
        <w:jc w:val="both"/>
        <w:rPr>
          <w:rFonts w:asciiTheme="minorHAnsi" w:hAnsiTheme="minorHAnsi" w:cstheme="minorHAnsi"/>
          <w:sz w:val="22"/>
          <w:szCs w:val="22"/>
        </w:rPr>
      </w:pPr>
      <w:r w:rsidRPr="00152E10">
        <w:rPr>
          <w:rFonts w:asciiTheme="minorHAnsi" w:hAnsiTheme="minorHAnsi" w:cstheme="minorHAnsi"/>
          <w:sz w:val="22"/>
          <w:szCs w:val="22"/>
        </w:rPr>
        <w:t>Oneri (CPDEL 23,80%. IRAP 8,50%, TFS 3,60 su 80% = 2,88%, INAIL 1,01%)</w:t>
      </w:r>
    </w:p>
    <w:p w14:paraId="47ACC60C" w14:textId="77777777" w:rsidR="00BC16AB" w:rsidRPr="00152E10" w:rsidRDefault="00BC16AB" w:rsidP="00BC16AB">
      <w:pPr>
        <w:contextualSpacing/>
        <w:jc w:val="both"/>
        <w:rPr>
          <w:rFonts w:asciiTheme="minorHAnsi" w:hAnsiTheme="minorHAnsi" w:cstheme="minorHAnsi"/>
          <w:sz w:val="22"/>
          <w:szCs w:val="22"/>
        </w:rPr>
      </w:pPr>
    </w:p>
    <w:p w14:paraId="3FC915B9" w14:textId="77777777" w:rsidR="00BC16AB" w:rsidRPr="00152E10" w:rsidRDefault="00BC16AB" w:rsidP="00BC16AB">
      <w:pPr>
        <w:contextualSpacing/>
        <w:jc w:val="both"/>
        <w:rPr>
          <w:rFonts w:asciiTheme="minorHAnsi" w:hAnsiTheme="minorHAnsi" w:cstheme="minorHAnsi"/>
          <w:b/>
          <w:bCs/>
          <w:i/>
          <w:sz w:val="22"/>
          <w:szCs w:val="22"/>
        </w:rPr>
      </w:pPr>
      <w:r w:rsidRPr="00152E10">
        <w:rPr>
          <w:rFonts w:asciiTheme="minorHAnsi" w:hAnsiTheme="minorHAnsi" w:cstheme="minorHAnsi"/>
          <w:b/>
          <w:i/>
          <w:sz w:val="22"/>
          <w:szCs w:val="22"/>
        </w:rPr>
        <w:t xml:space="preserve">Tabella 19: </w:t>
      </w:r>
      <w:r w:rsidRPr="00152E10">
        <w:rPr>
          <w:rFonts w:asciiTheme="minorHAnsi" w:hAnsiTheme="minorHAnsi" w:cstheme="minorHAnsi"/>
          <w:b/>
          <w:bCs/>
          <w:i/>
          <w:sz w:val="22"/>
          <w:szCs w:val="22"/>
        </w:rPr>
        <w:t>Assunzioni ANNO 2024</w:t>
      </w:r>
    </w:p>
    <w:p w14:paraId="20531DDF" w14:textId="77777777" w:rsidR="00BC16AB" w:rsidRPr="00152E10" w:rsidRDefault="00BC16AB" w:rsidP="00BC16AB">
      <w:pPr>
        <w:contextualSpacing/>
        <w:jc w:val="both"/>
        <w:rPr>
          <w:rFonts w:asciiTheme="minorHAnsi" w:hAnsiTheme="minorHAnsi" w:cstheme="minorHAnsi"/>
          <w:b/>
          <w:bCs/>
          <w:i/>
          <w:sz w:val="22"/>
          <w:szCs w:val="22"/>
        </w:rPr>
      </w:pPr>
    </w:p>
    <w:tbl>
      <w:tblPr>
        <w:tblW w:w="9720" w:type="dxa"/>
        <w:tblCellMar>
          <w:left w:w="70" w:type="dxa"/>
          <w:right w:w="70" w:type="dxa"/>
        </w:tblCellMar>
        <w:tblLook w:val="04A0" w:firstRow="1" w:lastRow="0" w:firstColumn="1" w:lastColumn="0" w:noHBand="0" w:noVBand="1"/>
      </w:tblPr>
      <w:tblGrid>
        <w:gridCol w:w="1720"/>
        <w:gridCol w:w="3460"/>
        <w:gridCol w:w="1600"/>
        <w:gridCol w:w="760"/>
        <w:gridCol w:w="700"/>
        <w:gridCol w:w="1480"/>
      </w:tblGrid>
      <w:tr w:rsidR="00BC16AB" w:rsidRPr="00152E10" w14:paraId="341ED6A9" w14:textId="77777777" w:rsidTr="00E90C74">
        <w:trPr>
          <w:trHeight w:val="255"/>
        </w:trPr>
        <w:tc>
          <w:tcPr>
            <w:tcW w:w="9720"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2FADA850" w14:textId="77777777" w:rsidR="00BC16AB" w:rsidRPr="00152E10" w:rsidRDefault="00BC16AB" w:rsidP="00E90C74">
            <w:pPr>
              <w:jc w:val="center"/>
              <w:rPr>
                <w:rFonts w:asciiTheme="minorHAnsi" w:hAnsiTheme="minorHAnsi" w:cstheme="minorHAnsi"/>
                <w:iCs/>
                <w:color w:val="000000"/>
                <w:sz w:val="22"/>
                <w:szCs w:val="22"/>
              </w:rPr>
            </w:pPr>
            <w:r w:rsidRPr="00152E10">
              <w:rPr>
                <w:rFonts w:asciiTheme="minorHAnsi" w:hAnsiTheme="minorHAnsi" w:cstheme="minorHAnsi"/>
                <w:b/>
                <w:bCs/>
                <w:iCs/>
                <w:sz w:val="22"/>
                <w:szCs w:val="22"/>
              </w:rPr>
              <w:t>Assunzioni ANNO 2024</w:t>
            </w:r>
          </w:p>
        </w:tc>
      </w:tr>
      <w:tr w:rsidR="00BC16AB" w:rsidRPr="00152E10" w14:paraId="5F9E1238" w14:textId="77777777" w:rsidTr="00E90C74">
        <w:trPr>
          <w:trHeight w:val="255"/>
        </w:trPr>
        <w:tc>
          <w:tcPr>
            <w:tcW w:w="1720" w:type="dxa"/>
            <w:tcBorders>
              <w:top w:val="single" w:sz="4" w:space="0" w:color="auto"/>
              <w:left w:val="single" w:sz="4" w:space="0" w:color="auto"/>
              <w:bottom w:val="single" w:sz="4" w:space="0" w:color="auto"/>
              <w:right w:val="single" w:sz="4" w:space="0" w:color="auto"/>
            </w:tcBorders>
            <w:shd w:val="clear" w:color="000000" w:fill="00B050"/>
            <w:vAlign w:val="center"/>
            <w:hideMark/>
          </w:tcPr>
          <w:p w14:paraId="1E1DE3D1" w14:textId="77777777" w:rsidR="00BC16AB" w:rsidRPr="00152E10" w:rsidRDefault="00BC16AB" w:rsidP="00E90C74">
            <w:pPr>
              <w:jc w:val="center"/>
              <w:rPr>
                <w:rFonts w:asciiTheme="minorHAnsi" w:hAnsiTheme="minorHAnsi" w:cstheme="minorHAnsi"/>
                <w:i/>
                <w:iCs/>
                <w:color w:val="000000"/>
                <w:sz w:val="22"/>
                <w:szCs w:val="22"/>
              </w:rPr>
            </w:pPr>
            <w:r w:rsidRPr="00152E10">
              <w:rPr>
                <w:rFonts w:asciiTheme="minorHAnsi" w:hAnsiTheme="minorHAnsi" w:cstheme="minorHAnsi"/>
                <w:i/>
                <w:iCs/>
                <w:color w:val="000000"/>
                <w:sz w:val="22"/>
                <w:szCs w:val="22"/>
              </w:rPr>
              <w:t>Ruolo</w:t>
            </w:r>
          </w:p>
        </w:tc>
        <w:tc>
          <w:tcPr>
            <w:tcW w:w="3460" w:type="dxa"/>
            <w:tcBorders>
              <w:top w:val="single" w:sz="4" w:space="0" w:color="auto"/>
              <w:left w:val="nil"/>
              <w:bottom w:val="single" w:sz="4" w:space="0" w:color="auto"/>
              <w:right w:val="nil"/>
            </w:tcBorders>
            <w:shd w:val="clear" w:color="000000" w:fill="00B050"/>
            <w:vAlign w:val="center"/>
            <w:hideMark/>
          </w:tcPr>
          <w:p w14:paraId="7BB99B45" w14:textId="77777777" w:rsidR="00BC16AB" w:rsidRPr="00152E10" w:rsidRDefault="00BC16AB" w:rsidP="00E90C74">
            <w:pPr>
              <w:jc w:val="center"/>
              <w:rPr>
                <w:rFonts w:asciiTheme="minorHAnsi" w:hAnsiTheme="minorHAnsi" w:cstheme="minorHAnsi"/>
                <w:i/>
                <w:iCs/>
                <w:color w:val="000000"/>
                <w:sz w:val="22"/>
                <w:szCs w:val="22"/>
              </w:rPr>
            </w:pPr>
            <w:r w:rsidRPr="00152E10">
              <w:rPr>
                <w:rFonts w:asciiTheme="minorHAnsi" w:hAnsiTheme="minorHAnsi" w:cstheme="minorHAnsi"/>
                <w:i/>
                <w:iCs/>
                <w:color w:val="000000"/>
                <w:sz w:val="22"/>
                <w:szCs w:val="22"/>
              </w:rPr>
              <w:t>Procedure di reclutamento</w:t>
            </w:r>
          </w:p>
        </w:tc>
        <w:tc>
          <w:tcPr>
            <w:tcW w:w="1600" w:type="dxa"/>
            <w:tcBorders>
              <w:top w:val="single" w:sz="4" w:space="0" w:color="auto"/>
              <w:left w:val="single" w:sz="4" w:space="0" w:color="auto"/>
              <w:bottom w:val="single" w:sz="4" w:space="0" w:color="auto"/>
              <w:right w:val="single" w:sz="4" w:space="0" w:color="auto"/>
            </w:tcBorders>
            <w:shd w:val="clear" w:color="000000" w:fill="00B050"/>
            <w:vAlign w:val="center"/>
            <w:hideMark/>
          </w:tcPr>
          <w:p w14:paraId="1A8697CF" w14:textId="77777777" w:rsidR="00BC16AB" w:rsidRPr="00152E10" w:rsidRDefault="00BC16AB" w:rsidP="00E90C74">
            <w:pPr>
              <w:jc w:val="center"/>
              <w:rPr>
                <w:rFonts w:asciiTheme="minorHAnsi" w:hAnsiTheme="minorHAnsi" w:cstheme="minorHAnsi"/>
                <w:i/>
                <w:iCs/>
                <w:color w:val="000000"/>
                <w:sz w:val="22"/>
                <w:szCs w:val="22"/>
              </w:rPr>
            </w:pPr>
            <w:r w:rsidRPr="00152E10">
              <w:rPr>
                <w:rFonts w:asciiTheme="minorHAnsi" w:hAnsiTheme="minorHAnsi" w:cstheme="minorHAnsi"/>
                <w:i/>
                <w:iCs/>
                <w:color w:val="000000"/>
                <w:sz w:val="22"/>
                <w:szCs w:val="22"/>
              </w:rPr>
              <w:t>Costo unitario</w:t>
            </w:r>
          </w:p>
        </w:tc>
        <w:tc>
          <w:tcPr>
            <w:tcW w:w="760" w:type="dxa"/>
            <w:tcBorders>
              <w:top w:val="single" w:sz="4" w:space="0" w:color="auto"/>
              <w:left w:val="nil"/>
              <w:bottom w:val="single" w:sz="4" w:space="0" w:color="auto"/>
              <w:right w:val="single" w:sz="4" w:space="0" w:color="auto"/>
            </w:tcBorders>
            <w:shd w:val="clear" w:color="000000" w:fill="00B050"/>
            <w:vAlign w:val="center"/>
            <w:hideMark/>
          </w:tcPr>
          <w:p w14:paraId="387AAFD9" w14:textId="77777777" w:rsidR="00BC16AB" w:rsidRPr="00152E10" w:rsidRDefault="00BC16AB" w:rsidP="00E90C74">
            <w:pPr>
              <w:jc w:val="center"/>
              <w:rPr>
                <w:rFonts w:asciiTheme="minorHAnsi" w:hAnsiTheme="minorHAnsi" w:cstheme="minorHAnsi"/>
                <w:i/>
                <w:iCs/>
                <w:color w:val="000000"/>
                <w:sz w:val="22"/>
                <w:szCs w:val="22"/>
              </w:rPr>
            </w:pPr>
            <w:r w:rsidRPr="00152E10">
              <w:rPr>
                <w:rFonts w:asciiTheme="minorHAnsi" w:hAnsiTheme="minorHAnsi" w:cstheme="minorHAnsi"/>
                <w:i/>
                <w:iCs/>
                <w:color w:val="000000"/>
                <w:sz w:val="22"/>
                <w:szCs w:val="22"/>
              </w:rPr>
              <w:t>RIA</w:t>
            </w:r>
          </w:p>
        </w:tc>
        <w:tc>
          <w:tcPr>
            <w:tcW w:w="700" w:type="dxa"/>
            <w:tcBorders>
              <w:top w:val="single" w:sz="4" w:space="0" w:color="auto"/>
              <w:left w:val="nil"/>
              <w:bottom w:val="single" w:sz="4" w:space="0" w:color="auto"/>
              <w:right w:val="single" w:sz="4" w:space="0" w:color="auto"/>
            </w:tcBorders>
            <w:shd w:val="clear" w:color="000000" w:fill="00B050"/>
            <w:noWrap/>
            <w:vAlign w:val="center"/>
            <w:hideMark/>
          </w:tcPr>
          <w:p w14:paraId="55B8F4E4" w14:textId="77777777" w:rsidR="00BC16AB" w:rsidRPr="00152E10" w:rsidRDefault="00BC16AB" w:rsidP="00E90C74">
            <w:pPr>
              <w:jc w:val="center"/>
              <w:rPr>
                <w:rFonts w:asciiTheme="minorHAnsi" w:hAnsiTheme="minorHAnsi" w:cstheme="minorHAnsi"/>
                <w:i/>
                <w:iCs/>
                <w:color w:val="000000"/>
                <w:sz w:val="22"/>
                <w:szCs w:val="22"/>
              </w:rPr>
            </w:pPr>
            <w:r w:rsidRPr="00152E10">
              <w:rPr>
                <w:rFonts w:asciiTheme="minorHAnsi" w:hAnsiTheme="minorHAnsi" w:cstheme="minorHAnsi"/>
                <w:i/>
                <w:iCs/>
                <w:color w:val="000000"/>
                <w:sz w:val="22"/>
                <w:szCs w:val="22"/>
              </w:rPr>
              <w:t>unità</w:t>
            </w:r>
          </w:p>
        </w:tc>
        <w:tc>
          <w:tcPr>
            <w:tcW w:w="1480" w:type="dxa"/>
            <w:tcBorders>
              <w:top w:val="single" w:sz="4" w:space="0" w:color="auto"/>
              <w:left w:val="nil"/>
              <w:bottom w:val="single" w:sz="4" w:space="0" w:color="auto"/>
              <w:right w:val="single" w:sz="4" w:space="0" w:color="auto"/>
            </w:tcBorders>
            <w:shd w:val="clear" w:color="000000" w:fill="00B050"/>
            <w:noWrap/>
            <w:vAlign w:val="center"/>
            <w:hideMark/>
          </w:tcPr>
          <w:p w14:paraId="3397BF99" w14:textId="77777777" w:rsidR="00BC16AB" w:rsidRPr="00152E10" w:rsidRDefault="00BC16AB" w:rsidP="00E90C74">
            <w:pPr>
              <w:jc w:val="center"/>
              <w:rPr>
                <w:rFonts w:asciiTheme="minorHAnsi" w:hAnsiTheme="minorHAnsi" w:cstheme="minorHAnsi"/>
                <w:i/>
                <w:iCs/>
                <w:color w:val="000000"/>
                <w:sz w:val="22"/>
                <w:szCs w:val="22"/>
              </w:rPr>
            </w:pPr>
            <w:r w:rsidRPr="00152E10">
              <w:rPr>
                <w:rFonts w:asciiTheme="minorHAnsi" w:hAnsiTheme="minorHAnsi" w:cstheme="minorHAnsi"/>
                <w:i/>
                <w:iCs/>
                <w:color w:val="000000"/>
                <w:sz w:val="22"/>
                <w:szCs w:val="22"/>
              </w:rPr>
              <w:t>totale</w:t>
            </w:r>
          </w:p>
        </w:tc>
      </w:tr>
      <w:tr w:rsidR="00BC16AB" w:rsidRPr="00152E10" w14:paraId="4E39CE41" w14:textId="77777777" w:rsidTr="00E90C74">
        <w:trPr>
          <w:trHeight w:val="510"/>
        </w:trPr>
        <w:tc>
          <w:tcPr>
            <w:tcW w:w="1720" w:type="dxa"/>
            <w:tcBorders>
              <w:top w:val="nil"/>
              <w:left w:val="single" w:sz="4" w:space="0" w:color="auto"/>
              <w:bottom w:val="single" w:sz="4" w:space="0" w:color="auto"/>
              <w:right w:val="single" w:sz="4" w:space="0" w:color="auto"/>
            </w:tcBorders>
            <w:shd w:val="clear" w:color="auto" w:fill="auto"/>
            <w:vAlign w:val="center"/>
            <w:hideMark/>
          </w:tcPr>
          <w:p w14:paraId="4E2DCCAE" w14:textId="77777777" w:rsidR="00BC16AB" w:rsidRPr="00152E10" w:rsidRDefault="00BC16AB" w:rsidP="00E90C74">
            <w:pPr>
              <w:jc w:val="center"/>
              <w:rPr>
                <w:rFonts w:asciiTheme="minorHAnsi" w:hAnsiTheme="minorHAnsi" w:cstheme="minorHAnsi"/>
                <w:color w:val="000000"/>
                <w:sz w:val="22"/>
                <w:szCs w:val="22"/>
              </w:rPr>
            </w:pPr>
            <w:r w:rsidRPr="00152E10">
              <w:rPr>
                <w:rFonts w:asciiTheme="minorHAnsi" w:hAnsiTheme="minorHAnsi" w:cstheme="minorHAnsi"/>
                <w:color w:val="000000"/>
                <w:sz w:val="22"/>
                <w:szCs w:val="22"/>
              </w:rPr>
              <w:t>Dirigente PTA</w:t>
            </w:r>
          </w:p>
        </w:tc>
        <w:tc>
          <w:tcPr>
            <w:tcW w:w="3460" w:type="dxa"/>
            <w:tcBorders>
              <w:top w:val="nil"/>
              <w:left w:val="nil"/>
              <w:bottom w:val="single" w:sz="4" w:space="0" w:color="auto"/>
              <w:right w:val="single" w:sz="4" w:space="0" w:color="auto"/>
            </w:tcBorders>
            <w:shd w:val="clear" w:color="auto" w:fill="auto"/>
            <w:vAlign w:val="center"/>
            <w:hideMark/>
          </w:tcPr>
          <w:p w14:paraId="4E11FCFC" w14:textId="77777777" w:rsidR="00BC16AB" w:rsidRPr="00152E10" w:rsidRDefault="00BC16AB" w:rsidP="00E90C74">
            <w:pPr>
              <w:jc w:val="center"/>
              <w:rPr>
                <w:rFonts w:asciiTheme="minorHAnsi" w:hAnsiTheme="minorHAnsi" w:cstheme="minorHAnsi"/>
                <w:color w:val="000000"/>
                <w:sz w:val="22"/>
                <w:szCs w:val="22"/>
              </w:rPr>
            </w:pPr>
            <w:r w:rsidRPr="00152E10">
              <w:rPr>
                <w:rFonts w:asciiTheme="minorHAnsi" w:hAnsiTheme="minorHAnsi" w:cstheme="minorHAnsi"/>
                <w:color w:val="000000"/>
                <w:sz w:val="22"/>
                <w:szCs w:val="22"/>
              </w:rPr>
              <w:t xml:space="preserve">Concorso pubblico N. 2 Dirigenti biologi (PIAO 2023-2025) - </w:t>
            </w:r>
            <w:r w:rsidRPr="00152E10">
              <w:rPr>
                <w:rFonts w:asciiTheme="minorHAnsi" w:hAnsiTheme="minorHAnsi" w:cstheme="minorHAnsi"/>
                <w:b/>
                <w:bCs/>
                <w:color w:val="FF0000"/>
                <w:sz w:val="22"/>
                <w:szCs w:val="22"/>
              </w:rPr>
              <w:t>concluso</w:t>
            </w:r>
          </w:p>
        </w:tc>
        <w:tc>
          <w:tcPr>
            <w:tcW w:w="1600" w:type="dxa"/>
            <w:tcBorders>
              <w:top w:val="nil"/>
              <w:left w:val="nil"/>
              <w:bottom w:val="single" w:sz="4" w:space="0" w:color="auto"/>
              <w:right w:val="single" w:sz="4" w:space="0" w:color="auto"/>
            </w:tcBorders>
            <w:shd w:val="clear" w:color="auto" w:fill="auto"/>
            <w:vAlign w:val="center"/>
            <w:hideMark/>
          </w:tcPr>
          <w:p w14:paraId="23233E38" w14:textId="08758B8C" w:rsidR="00BC16AB" w:rsidRPr="00152E10" w:rsidRDefault="00BC16AB" w:rsidP="00E90C74">
            <w:pPr>
              <w:jc w:val="center"/>
              <w:rPr>
                <w:rFonts w:asciiTheme="minorHAnsi" w:hAnsiTheme="minorHAnsi" w:cstheme="minorHAnsi"/>
                <w:color w:val="000000"/>
                <w:sz w:val="22"/>
                <w:szCs w:val="22"/>
              </w:rPr>
            </w:pPr>
            <w:r w:rsidRPr="00152E10">
              <w:rPr>
                <w:rFonts w:asciiTheme="minorHAnsi" w:hAnsiTheme="minorHAnsi" w:cstheme="minorHAnsi"/>
                <w:color w:val="000000"/>
                <w:sz w:val="22"/>
                <w:szCs w:val="22"/>
              </w:rPr>
              <w:t xml:space="preserve">68.738,23 € </w:t>
            </w:r>
          </w:p>
        </w:tc>
        <w:tc>
          <w:tcPr>
            <w:tcW w:w="760" w:type="dxa"/>
            <w:tcBorders>
              <w:top w:val="nil"/>
              <w:left w:val="nil"/>
              <w:bottom w:val="single" w:sz="4" w:space="0" w:color="auto"/>
              <w:right w:val="single" w:sz="4" w:space="0" w:color="auto"/>
            </w:tcBorders>
            <w:shd w:val="clear" w:color="auto" w:fill="auto"/>
            <w:vAlign w:val="center"/>
            <w:hideMark/>
          </w:tcPr>
          <w:p w14:paraId="1A16A8B0" w14:textId="77777777" w:rsidR="00BC16AB" w:rsidRPr="00152E10" w:rsidRDefault="00BC16AB" w:rsidP="00E90C74">
            <w:pPr>
              <w:jc w:val="center"/>
              <w:rPr>
                <w:rFonts w:asciiTheme="minorHAnsi" w:hAnsiTheme="minorHAnsi" w:cstheme="minorHAnsi"/>
                <w:color w:val="000000"/>
                <w:sz w:val="22"/>
                <w:szCs w:val="22"/>
              </w:rPr>
            </w:pPr>
            <w:r w:rsidRPr="00152E10">
              <w:rPr>
                <w:rFonts w:asciiTheme="minorHAnsi" w:hAnsiTheme="minorHAnsi" w:cstheme="minorHAnsi"/>
                <w:color w:val="000000"/>
                <w:sz w:val="22"/>
                <w:szCs w:val="22"/>
              </w:rPr>
              <w:t> </w:t>
            </w:r>
          </w:p>
        </w:tc>
        <w:tc>
          <w:tcPr>
            <w:tcW w:w="700" w:type="dxa"/>
            <w:tcBorders>
              <w:top w:val="nil"/>
              <w:left w:val="nil"/>
              <w:bottom w:val="single" w:sz="4" w:space="0" w:color="auto"/>
              <w:right w:val="single" w:sz="4" w:space="0" w:color="auto"/>
            </w:tcBorders>
            <w:shd w:val="clear" w:color="auto" w:fill="auto"/>
            <w:noWrap/>
            <w:vAlign w:val="center"/>
            <w:hideMark/>
          </w:tcPr>
          <w:p w14:paraId="72522035" w14:textId="77777777" w:rsidR="00BC16AB" w:rsidRPr="00152E10" w:rsidRDefault="00BC16AB" w:rsidP="00E90C74">
            <w:pPr>
              <w:jc w:val="center"/>
              <w:rPr>
                <w:rFonts w:asciiTheme="minorHAnsi" w:hAnsiTheme="minorHAnsi" w:cstheme="minorHAnsi"/>
                <w:color w:val="000000"/>
                <w:sz w:val="22"/>
                <w:szCs w:val="22"/>
              </w:rPr>
            </w:pPr>
            <w:r w:rsidRPr="00152E10">
              <w:rPr>
                <w:rFonts w:asciiTheme="minorHAnsi" w:hAnsiTheme="minorHAnsi" w:cstheme="minorHAnsi"/>
                <w:color w:val="000000"/>
                <w:sz w:val="22"/>
                <w:szCs w:val="22"/>
              </w:rPr>
              <w:t>2</w:t>
            </w:r>
          </w:p>
        </w:tc>
        <w:tc>
          <w:tcPr>
            <w:tcW w:w="1480" w:type="dxa"/>
            <w:tcBorders>
              <w:top w:val="nil"/>
              <w:left w:val="nil"/>
              <w:bottom w:val="single" w:sz="4" w:space="0" w:color="auto"/>
              <w:right w:val="single" w:sz="4" w:space="0" w:color="auto"/>
            </w:tcBorders>
            <w:shd w:val="clear" w:color="auto" w:fill="auto"/>
            <w:noWrap/>
            <w:vAlign w:val="center"/>
            <w:hideMark/>
          </w:tcPr>
          <w:p w14:paraId="53AA7AE7" w14:textId="2E5244A8" w:rsidR="00BC16AB" w:rsidRPr="00152E10" w:rsidRDefault="00BC16AB" w:rsidP="00E90C74">
            <w:pPr>
              <w:jc w:val="center"/>
              <w:rPr>
                <w:rFonts w:asciiTheme="minorHAnsi" w:hAnsiTheme="minorHAnsi" w:cstheme="minorHAnsi"/>
                <w:color w:val="000000"/>
                <w:sz w:val="22"/>
                <w:szCs w:val="22"/>
              </w:rPr>
            </w:pPr>
            <w:r w:rsidRPr="00152E10">
              <w:rPr>
                <w:rFonts w:asciiTheme="minorHAnsi" w:hAnsiTheme="minorHAnsi" w:cstheme="minorHAnsi"/>
                <w:color w:val="000000"/>
                <w:sz w:val="22"/>
                <w:szCs w:val="22"/>
              </w:rPr>
              <w:t xml:space="preserve">137.476,46 € </w:t>
            </w:r>
          </w:p>
        </w:tc>
      </w:tr>
      <w:tr w:rsidR="00BC16AB" w:rsidRPr="00152E10" w14:paraId="249D1FB5" w14:textId="77777777" w:rsidTr="00E90C74">
        <w:trPr>
          <w:trHeight w:val="255"/>
        </w:trPr>
        <w:tc>
          <w:tcPr>
            <w:tcW w:w="1720" w:type="dxa"/>
            <w:tcBorders>
              <w:top w:val="nil"/>
              <w:left w:val="single" w:sz="4" w:space="0" w:color="auto"/>
              <w:bottom w:val="single" w:sz="4" w:space="0" w:color="auto"/>
              <w:right w:val="single" w:sz="4" w:space="0" w:color="auto"/>
            </w:tcBorders>
            <w:shd w:val="clear" w:color="auto" w:fill="auto"/>
            <w:vAlign w:val="center"/>
            <w:hideMark/>
          </w:tcPr>
          <w:p w14:paraId="1AAA6164" w14:textId="77777777" w:rsidR="00BC16AB" w:rsidRPr="00152E10" w:rsidRDefault="00BC16AB" w:rsidP="00E90C74">
            <w:pPr>
              <w:jc w:val="center"/>
              <w:rPr>
                <w:rFonts w:asciiTheme="minorHAnsi" w:hAnsiTheme="minorHAnsi" w:cstheme="minorHAnsi"/>
                <w:color w:val="000000"/>
                <w:sz w:val="22"/>
                <w:szCs w:val="22"/>
              </w:rPr>
            </w:pPr>
            <w:r w:rsidRPr="00152E10">
              <w:rPr>
                <w:rFonts w:asciiTheme="minorHAnsi" w:hAnsiTheme="minorHAnsi" w:cstheme="minorHAnsi"/>
                <w:color w:val="000000"/>
                <w:sz w:val="22"/>
                <w:szCs w:val="22"/>
              </w:rPr>
              <w:t>Dirigente PTA</w:t>
            </w:r>
          </w:p>
        </w:tc>
        <w:tc>
          <w:tcPr>
            <w:tcW w:w="3460" w:type="dxa"/>
            <w:tcBorders>
              <w:top w:val="nil"/>
              <w:left w:val="nil"/>
              <w:bottom w:val="single" w:sz="4" w:space="0" w:color="auto"/>
              <w:right w:val="single" w:sz="4" w:space="0" w:color="auto"/>
            </w:tcBorders>
            <w:shd w:val="clear" w:color="auto" w:fill="auto"/>
            <w:vAlign w:val="center"/>
            <w:hideMark/>
          </w:tcPr>
          <w:p w14:paraId="156701A3" w14:textId="77777777" w:rsidR="00BC16AB" w:rsidRPr="00152E10" w:rsidRDefault="00BC16AB" w:rsidP="00E90C74">
            <w:pPr>
              <w:jc w:val="center"/>
              <w:rPr>
                <w:rFonts w:asciiTheme="minorHAnsi" w:hAnsiTheme="minorHAnsi" w:cstheme="minorHAnsi"/>
                <w:color w:val="000000"/>
                <w:sz w:val="22"/>
                <w:szCs w:val="22"/>
              </w:rPr>
            </w:pPr>
            <w:r w:rsidRPr="00152E10">
              <w:rPr>
                <w:rFonts w:asciiTheme="minorHAnsi" w:hAnsiTheme="minorHAnsi" w:cstheme="minorHAnsi"/>
                <w:color w:val="000000"/>
                <w:sz w:val="22"/>
                <w:szCs w:val="22"/>
              </w:rPr>
              <w:t xml:space="preserve">Concorso pubblico   </w:t>
            </w:r>
            <w:r w:rsidRPr="00152E10">
              <w:rPr>
                <w:rFonts w:asciiTheme="minorHAnsi" w:hAnsiTheme="minorHAnsi" w:cstheme="minorHAnsi"/>
                <w:b/>
                <w:bCs/>
                <w:color w:val="FF0000"/>
                <w:sz w:val="22"/>
                <w:szCs w:val="22"/>
              </w:rPr>
              <w:t>in corso</w:t>
            </w:r>
          </w:p>
        </w:tc>
        <w:tc>
          <w:tcPr>
            <w:tcW w:w="1600" w:type="dxa"/>
            <w:tcBorders>
              <w:top w:val="nil"/>
              <w:left w:val="nil"/>
              <w:bottom w:val="single" w:sz="4" w:space="0" w:color="auto"/>
              <w:right w:val="single" w:sz="4" w:space="0" w:color="auto"/>
            </w:tcBorders>
            <w:shd w:val="clear" w:color="auto" w:fill="auto"/>
            <w:vAlign w:val="center"/>
            <w:hideMark/>
          </w:tcPr>
          <w:p w14:paraId="2BB6888F" w14:textId="207720E6" w:rsidR="00BC16AB" w:rsidRPr="00152E10" w:rsidRDefault="00BC16AB" w:rsidP="00E90C74">
            <w:pPr>
              <w:jc w:val="center"/>
              <w:rPr>
                <w:rFonts w:asciiTheme="minorHAnsi" w:hAnsiTheme="minorHAnsi" w:cstheme="minorHAnsi"/>
                <w:color w:val="000000"/>
                <w:sz w:val="22"/>
                <w:szCs w:val="22"/>
              </w:rPr>
            </w:pPr>
            <w:r w:rsidRPr="00152E10">
              <w:rPr>
                <w:rFonts w:asciiTheme="minorHAnsi" w:hAnsiTheme="minorHAnsi" w:cstheme="minorHAnsi"/>
                <w:color w:val="000000"/>
                <w:sz w:val="22"/>
                <w:szCs w:val="22"/>
              </w:rPr>
              <w:t xml:space="preserve">68.738,23 € </w:t>
            </w:r>
          </w:p>
        </w:tc>
        <w:tc>
          <w:tcPr>
            <w:tcW w:w="760" w:type="dxa"/>
            <w:tcBorders>
              <w:top w:val="nil"/>
              <w:left w:val="nil"/>
              <w:bottom w:val="single" w:sz="4" w:space="0" w:color="auto"/>
              <w:right w:val="single" w:sz="4" w:space="0" w:color="auto"/>
            </w:tcBorders>
            <w:shd w:val="clear" w:color="auto" w:fill="auto"/>
            <w:vAlign w:val="center"/>
            <w:hideMark/>
          </w:tcPr>
          <w:p w14:paraId="14A18E39" w14:textId="77777777" w:rsidR="00BC16AB" w:rsidRPr="00152E10" w:rsidRDefault="00BC16AB" w:rsidP="00E90C74">
            <w:pPr>
              <w:jc w:val="center"/>
              <w:rPr>
                <w:rFonts w:asciiTheme="minorHAnsi" w:hAnsiTheme="minorHAnsi" w:cstheme="minorHAnsi"/>
                <w:color w:val="000000"/>
                <w:sz w:val="22"/>
                <w:szCs w:val="22"/>
              </w:rPr>
            </w:pPr>
            <w:r w:rsidRPr="00152E10">
              <w:rPr>
                <w:rFonts w:asciiTheme="minorHAnsi" w:hAnsiTheme="minorHAnsi" w:cstheme="minorHAnsi"/>
                <w:color w:val="000000"/>
                <w:sz w:val="22"/>
                <w:szCs w:val="22"/>
              </w:rPr>
              <w:t> </w:t>
            </w:r>
          </w:p>
        </w:tc>
        <w:tc>
          <w:tcPr>
            <w:tcW w:w="700" w:type="dxa"/>
            <w:tcBorders>
              <w:top w:val="nil"/>
              <w:left w:val="nil"/>
              <w:bottom w:val="single" w:sz="4" w:space="0" w:color="auto"/>
              <w:right w:val="single" w:sz="4" w:space="0" w:color="auto"/>
            </w:tcBorders>
            <w:shd w:val="clear" w:color="auto" w:fill="auto"/>
            <w:noWrap/>
            <w:vAlign w:val="center"/>
            <w:hideMark/>
          </w:tcPr>
          <w:p w14:paraId="14D9E3FF" w14:textId="77777777" w:rsidR="00BC16AB" w:rsidRPr="00152E10" w:rsidRDefault="00BC16AB" w:rsidP="00E90C74">
            <w:pPr>
              <w:jc w:val="center"/>
              <w:rPr>
                <w:rFonts w:asciiTheme="minorHAnsi" w:hAnsiTheme="minorHAnsi" w:cstheme="minorHAnsi"/>
                <w:color w:val="000000"/>
                <w:sz w:val="22"/>
                <w:szCs w:val="22"/>
              </w:rPr>
            </w:pPr>
            <w:r w:rsidRPr="00152E10">
              <w:rPr>
                <w:rFonts w:asciiTheme="minorHAnsi" w:hAnsiTheme="minorHAnsi" w:cstheme="minorHAnsi"/>
                <w:color w:val="000000"/>
                <w:sz w:val="22"/>
                <w:szCs w:val="22"/>
              </w:rPr>
              <w:t>1</w:t>
            </w:r>
          </w:p>
        </w:tc>
        <w:tc>
          <w:tcPr>
            <w:tcW w:w="1480" w:type="dxa"/>
            <w:tcBorders>
              <w:top w:val="nil"/>
              <w:left w:val="nil"/>
              <w:bottom w:val="single" w:sz="4" w:space="0" w:color="auto"/>
              <w:right w:val="single" w:sz="4" w:space="0" w:color="auto"/>
            </w:tcBorders>
            <w:shd w:val="clear" w:color="auto" w:fill="auto"/>
            <w:noWrap/>
            <w:vAlign w:val="center"/>
            <w:hideMark/>
          </w:tcPr>
          <w:p w14:paraId="060C6576" w14:textId="2520B328" w:rsidR="00BC16AB" w:rsidRPr="00152E10" w:rsidRDefault="00BC16AB" w:rsidP="00E90C74">
            <w:pPr>
              <w:jc w:val="center"/>
              <w:rPr>
                <w:rFonts w:asciiTheme="minorHAnsi" w:hAnsiTheme="minorHAnsi" w:cstheme="minorHAnsi"/>
                <w:color w:val="000000"/>
                <w:sz w:val="22"/>
                <w:szCs w:val="22"/>
              </w:rPr>
            </w:pPr>
            <w:r w:rsidRPr="00152E10">
              <w:rPr>
                <w:rFonts w:asciiTheme="minorHAnsi" w:hAnsiTheme="minorHAnsi" w:cstheme="minorHAnsi"/>
                <w:color w:val="000000"/>
                <w:sz w:val="22"/>
                <w:szCs w:val="22"/>
              </w:rPr>
              <w:t xml:space="preserve">68.738,23 € </w:t>
            </w:r>
          </w:p>
        </w:tc>
      </w:tr>
      <w:tr w:rsidR="00BC16AB" w:rsidRPr="00152E10" w14:paraId="78E55FEF" w14:textId="77777777" w:rsidTr="00E90C74">
        <w:trPr>
          <w:trHeight w:val="510"/>
        </w:trPr>
        <w:tc>
          <w:tcPr>
            <w:tcW w:w="1720" w:type="dxa"/>
            <w:tcBorders>
              <w:top w:val="nil"/>
              <w:left w:val="single" w:sz="4" w:space="0" w:color="auto"/>
              <w:bottom w:val="single" w:sz="4" w:space="0" w:color="auto"/>
              <w:right w:val="single" w:sz="4" w:space="0" w:color="auto"/>
            </w:tcBorders>
            <w:shd w:val="clear" w:color="auto" w:fill="auto"/>
            <w:vAlign w:val="center"/>
            <w:hideMark/>
          </w:tcPr>
          <w:p w14:paraId="3AD6334D" w14:textId="77777777" w:rsidR="00BC16AB" w:rsidRPr="00152E10" w:rsidRDefault="00BC16AB" w:rsidP="00E90C74">
            <w:pPr>
              <w:jc w:val="center"/>
              <w:rPr>
                <w:rFonts w:asciiTheme="minorHAnsi" w:hAnsiTheme="minorHAnsi" w:cstheme="minorHAnsi"/>
                <w:color w:val="000000"/>
                <w:sz w:val="22"/>
                <w:szCs w:val="22"/>
              </w:rPr>
            </w:pPr>
            <w:r w:rsidRPr="00152E10">
              <w:rPr>
                <w:rFonts w:asciiTheme="minorHAnsi" w:hAnsiTheme="minorHAnsi" w:cstheme="minorHAnsi"/>
                <w:color w:val="000000"/>
                <w:sz w:val="22"/>
                <w:szCs w:val="22"/>
              </w:rPr>
              <w:t>Dirigente Sanitario</w:t>
            </w:r>
          </w:p>
        </w:tc>
        <w:tc>
          <w:tcPr>
            <w:tcW w:w="3460" w:type="dxa"/>
            <w:tcBorders>
              <w:top w:val="nil"/>
              <w:left w:val="nil"/>
              <w:bottom w:val="single" w:sz="4" w:space="0" w:color="auto"/>
              <w:right w:val="single" w:sz="4" w:space="0" w:color="auto"/>
            </w:tcBorders>
            <w:shd w:val="clear" w:color="auto" w:fill="auto"/>
            <w:vAlign w:val="center"/>
            <w:hideMark/>
          </w:tcPr>
          <w:p w14:paraId="467AF4ED" w14:textId="77777777" w:rsidR="00BC16AB" w:rsidRPr="00152E10" w:rsidRDefault="00BC16AB" w:rsidP="00E90C74">
            <w:pPr>
              <w:jc w:val="center"/>
              <w:rPr>
                <w:rFonts w:asciiTheme="minorHAnsi" w:hAnsiTheme="minorHAnsi" w:cstheme="minorHAnsi"/>
                <w:color w:val="000000"/>
                <w:sz w:val="22"/>
                <w:szCs w:val="22"/>
              </w:rPr>
            </w:pPr>
            <w:r w:rsidRPr="00152E10">
              <w:rPr>
                <w:rFonts w:asciiTheme="minorHAnsi" w:hAnsiTheme="minorHAnsi" w:cstheme="minorHAnsi"/>
                <w:color w:val="000000"/>
                <w:sz w:val="22"/>
                <w:szCs w:val="22"/>
              </w:rPr>
              <w:t xml:space="preserve">Concorso pubblico   Direttore Distretto di Pescara - </w:t>
            </w:r>
            <w:r w:rsidRPr="00152E10">
              <w:rPr>
                <w:rFonts w:asciiTheme="minorHAnsi" w:hAnsiTheme="minorHAnsi" w:cstheme="minorHAnsi"/>
                <w:b/>
                <w:bCs/>
                <w:color w:val="FF0000"/>
                <w:sz w:val="22"/>
                <w:szCs w:val="22"/>
              </w:rPr>
              <w:t>concluso</w:t>
            </w:r>
          </w:p>
        </w:tc>
        <w:tc>
          <w:tcPr>
            <w:tcW w:w="1600" w:type="dxa"/>
            <w:tcBorders>
              <w:top w:val="nil"/>
              <w:left w:val="nil"/>
              <w:bottom w:val="single" w:sz="4" w:space="0" w:color="auto"/>
              <w:right w:val="single" w:sz="4" w:space="0" w:color="auto"/>
            </w:tcBorders>
            <w:shd w:val="clear" w:color="auto" w:fill="auto"/>
            <w:vAlign w:val="center"/>
            <w:hideMark/>
          </w:tcPr>
          <w:p w14:paraId="76130DC6" w14:textId="1535E363" w:rsidR="00BC16AB" w:rsidRPr="00152E10" w:rsidRDefault="00BC16AB" w:rsidP="00E90C74">
            <w:pPr>
              <w:jc w:val="center"/>
              <w:rPr>
                <w:rFonts w:asciiTheme="minorHAnsi" w:hAnsiTheme="minorHAnsi" w:cstheme="minorHAnsi"/>
                <w:color w:val="000000"/>
                <w:sz w:val="22"/>
                <w:szCs w:val="22"/>
              </w:rPr>
            </w:pPr>
            <w:r w:rsidRPr="00152E10">
              <w:rPr>
                <w:rFonts w:asciiTheme="minorHAnsi" w:hAnsiTheme="minorHAnsi" w:cstheme="minorHAnsi"/>
                <w:color w:val="000000"/>
                <w:sz w:val="22"/>
                <w:szCs w:val="22"/>
              </w:rPr>
              <w:t xml:space="preserve">68.738,23 € </w:t>
            </w:r>
          </w:p>
        </w:tc>
        <w:tc>
          <w:tcPr>
            <w:tcW w:w="760" w:type="dxa"/>
            <w:tcBorders>
              <w:top w:val="nil"/>
              <w:left w:val="nil"/>
              <w:bottom w:val="single" w:sz="4" w:space="0" w:color="auto"/>
              <w:right w:val="single" w:sz="4" w:space="0" w:color="auto"/>
            </w:tcBorders>
            <w:shd w:val="clear" w:color="auto" w:fill="auto"/>
            <w:vAlign w:val="center"/>
            <w:hideMark/>
          </w:tcPr>
          <w:p w14:paraId="5404516D" w14:textId="77777777" w:rsidR="00BC16AB" w:rsidRPr="00152E10" w:rsidRDefault="00BC16AB" w:rsidP="00E90C74">
            <w:pPr>
              <w:jc w:val="center"/>
              <w:rPr>
                <w:rFonts w:asciiTheme="minorHAnsi" w:hAnsiTheme="minorHAnsi" w:cstheme="minorHAnsi"/>
                <w:color w:val="000000"/>
                <w:sz w:val="22"/>
                <w:szCs w:val="22"/>
              </w:rPr>
            </w:pPr>
            <w:r w:rsidRPr="00152E10">
              <w:rPr>
                <w:rFonts w:asciiTheme="minorHAnsi" w:hAnsiTheme="minorHAnsi" w:cstheme="minorHAnsi"/>
                <w:color w:val="000000"/>
                <w:sz w:val="22"/>
                <w:szCs w:val="22"/>
              </w:rPr>
              <w:t> </w:t>
            </w:r>
          </w:p>
        </w:tc>
        <w:tc>
          <w:tcPr>
            <w:tcW w:w="700" w:type="dxa"/>
            <w:tcBorders>
              <w:top w:val="nil"/>
              <w:left w:val="nil"/>
              <w:bottom w:val="single" w:sz="4" w:space="0" w:color="auto"/>
              <w:right w:val="single" w:sz="4" w:space="0" w:color="auto"/>
            </w:tcBorders>
            <w:shd w:val="clear" w:color="auto" w:fill="auto"/>
            <w:noWrap/>
            <w:vAlign w:val="center"/>
            <w:hideMark/>
          </w:tcPr>
          <w:p w14:paraId="44B49D09" w14:textId="77777777" w:rsidR="00BC16AB" w:rsidRPr="00152E10" w:rsidRDefault="00BC16AB" w:rsidP="00E90C74">
            <w:pPr>
              <w:jc w:val="center"/>
              <w:rPr>
                <w:rFonts w:asciiTheme="minorHAnsi" w:hAnsiTheme="minorHAnsi" w:cstheme="minorHAnsi"/>
                <w:color w:val="000000"/>
                <w:sz w:val="22"/>
                <w:szCs w:val="22"/>
              </w:rPr>
            </w:pPr>
            <w:r w:rsidRPr="00152E10">
              <w:rPr>
                <w:rFonts w:asciiTheme="minorHAnsi" w:hAnsiTheme="minorHAnsi" w:cstheme="minorHAnsi"/>
                <w:color w:val="000000"/>
                <w:sz w:val="22"/>
                <w:szCs w:val="22"/>
              </w:rPr>
              <w:t>1</w:t>
            </w:r>
          </w:p>
        </w:tc>
        <w:tc>
          <w:tcPr>
            <w:tcW w:w="1480" w:type="dxa"/>
            <w:tcBorders>
              <w:top w:val="nil"/>
              <w:left w:val="nil"/>
              <w:bottom w:val="single" w:sz="4" w:space="0" w:color="auto"/>
              <w:right w:val="single" w:sz="4" w:space="0" w:color="auto"/>
            </w:tcBorders>
            <w:shd w:val="clear" w:color="auto" w:fill="auto"/>
            <w:noWrap/>
            <w:vAlign w:val="center"/>
            <w:hideMark/>
          </w:tcPr>
          <w:p w14:paraId="5FF94553" w14:textId="7285BC00" w:rsidR="00BC16AB" w:rsidRPr="00152E10" w:rsidRDefault="00BC16AB" w:rsidP="00E90C74">
            <w:pPr>
              <w:jc w:val="center"/>
              <w:rPr>
                <w:rFonts w:asciiTheme="minorHAnsi" w:hAnsiTheme="minorHAnsi" w:cstheme="minorHAnsi"/>
                <w:color w:val="000000"/>
                <w:sz w:val="22"/>
                <w:szCs w:val="22"/>
              </w:rPr>
            </w:pPr>
            <w:r w:rsidRPr="00152E10">
              <w:rPr>
                <w:rFonts w:asciiTheme="minorHAnsi" w:hAnsiTheme="minorHAnsi" w:cstheme="minorHAnsi"/>
                <w:color w:val="000000"/>
                <w:sz w:val="22"/>
                <w:szCs w:val="22"/>
              </w:rPr>
              <w:t xml:space="preserve">68.738,23 € </w:t>
            </w:r>
          </w:p>
        </w:tc>
      </w:tr>
      <w:tr w:rsidR="00BC16AB" w:rsidRPr="00152E10" w14:paraId="12DF9B2B" w14:textId="77777777" w:rsidTr="00E90C74">
        <w:trPr>
          <w:trHeight w:val="510"/>
        </w:trPr>
        <w:tc>
          <w:tcPr>
            <w:tcW w:w="1720" w:type="dxa"/>
            <w:tcBorders>
              <w:top w:val="nil"/>
              <w:left w:val="single" w:sz="4" w:space="0" w:color="auto"/>
              <w:bottom w:val="single" w:sz="4" w:space="0" w:color="auto"/>
              <w:right w:val="single" w:sz="4" w:space="0" w:color="auto"/>
            </w:tcBorders>
            <w:shd w:val="clear" w:color="auto" w:fill="auto"/>
            <w:vAlign w:val="center"/>
            <w:hideMark/>
          </w:tcPr>
          <w:p w14:paraId="129E4B6A" w14:textId="77777777" w:rsidR="00BC16AB" w:rsidRPr="00152E10" w:rsidRDefault="00BC16AB" w:rsidP="00E90C74">
            <w:pPr>
              <w:jc w:val="center"/>
              <w:rPr>
                <w:rFonts w:asciiTheme="minorHAnsi" w:hAnsiTheme="minorHAnsi" w:cstheme="minorHAnsi"/>
                <w:color w:val="000000"/>
                <w:sz w:val="22"/>
                <w:szCs w:val="22"/>
              </w:rPr>
            </w:pPr>
            <w:r w:rsidRPr="00152E10">
              <w:rPr>
                <w:rFonts w:asciiTheme="minorHAnsi" w:hAnsiTheme="minorHAnsi" w:cstheme="minorHAnsi"/>
                <w:color w:val="000000"/>
                <w:sz w:val="22"/>
                <w:szCs w:val="22"/>
              </w:rPr>
              <w:t>Dirigente PTA</w:t>
            </w:r>
          </w:p>
        </w:tc>
        <w:tc>
          <w:tcPr>
            <w:tcW w:w="3460" w:type="dxa"/>
            <w:tcBorders>
              <w:top w:val="nil"/>
              <w:left w:val="nil"/>
              <w:bottom w:val="single" w:sz="4" w:space="0" w:color="auto"/>
              <w:right w:val="single" w:sz="4" w:space="0" w:color="auto"/>
            </w:tcBorders>
            <w:shd w:val="clear" w:color="auto" w:fill="auto"/>
            <w:vAlign w:val="center"/>
            <w:hideMark/>
          </w:tcPr>
          <w:p w14:paraId="5DBFD116" w14:textId="77777777" w:rsidR="00BC16AB" w:rsidRPr="00152E10" w:rsidRDefault="00BC16AB" w:rsidP="00E90C74">
            <w:pPr>
              <w:jc w:val="center"/>
              <w:rPr>
                <w:rFonts w:asciiTheme="minorHAnsi" w:hAnsiTheme="minorHAnsi" w:cstheme="minorHAnsi"/>
                <w:color w:val="000000"/>
                <w:sz w:val="22"/>
                <w:szCs w:val="22"/>
              </w:rPr>
            </w:pPr>
            <w:r w:rsidRPr="00152E10">
              <w:rPr>
                <w:rFonts w:asciiTheme="minorHAnsi" w:hAnsiTheme="minorHAnsi" w:cstheme="minorHAnsi"/>
                <w:color w:val="000000"/>
                <w:sz w:val="22"/>
                <w:szCs w:val="22"/>
              </w:rPr>
              <w:t xml:space="preserve">Concorso pubblico N. 1 Dirigente Ingegnere Chimico </w:t>
            </w:r>
            <w:r w:rsidRPr="00152E10">
              <w:rPr>
                <w:rFonts w:asciiTheme="minorHAnsi" w:hAnsiTheme="minorHAnsi" w:cstheme="minorHAnsi"/>
                <w:b/>
                <w:bCs/>
                <w:color w:val="FF0000"/>
                <w:sz w:val="22"/>
                <w:szCs w:val="22"/>
              </w:rPr>
              <w:t>in corso</w:t>
            </w:r>
          </w:p>
        </w:tc>
        <w:tc>
          <w:tcPr>
            <w:tcW w:w="1600" w:type="dxa"/>
            <w:tcBorders>
              <w:top w:val="nil"/>
              <w:left w:val="nil"/>
              <w:bottom w:val="single" w:sz="4" w:space="0" w:color="auto"/>
              <w:right w:val="single" w:sz="4" w:space="0" w:color="auto"/>
            </w:tcBorders>
            <w:shd w:val="clear" w:color="auto" w:fill="auto"/>
            <w:vAlign w:val="center"/>
            <w:hideMark/>
          </w:tcPr>
          <w:p w14:paraId="22C51FF2" w14:textId="4F60F98C" w:rsidR="00BC16AB" w:rsidRPr="00152E10" w:rsidRDefault="00BC16AB" w:rsidP="00E90C74">
            <w:pPr>
              <w:jc w:val="center"/>
              <w:rPr>
                <w:rFonts w:asciiTheme="minorHAnsi" w:hAnsiTheme="minorHAnsi" w:cstheme="minorHAnsi"/>
                <w:color w:val="000000"/>
                <w:sz w:val="22"/>
                <w:szCs w:val="22"/>
              </w:rPr>
            </w:pPr>
            <w:r w:rsidRPr="00152E10">
              <w:rPr>
                <w:rFonts w:asciiTheme="minorHAnsi" w:hAnsiTheme="minorHAnsi" w:cstheme="minorHAnsi"/>
                <w:color w:val="000000"/>
                <w:sz w:val="22"/>
                <w:szCs w:val="22"/>
              </w:rPr>
              <w:t xml:space="preserve">68.738,23 € </w:t>
            </w:r>
          </w:p>
        </w:tc>
        <w:tc>
          <w:tcPr>
            <w:tcW w:w="760" w:type="dxa"/>
            <w:tcBorders>
              <w:top w:val="nil"/>
              <w:left w:val="nil"/>
              <w:bottom w:val="single" w:sz="4" w:space="0" w:color="auto"/>
              <w:right w:val="single" w:sz="4" w:space="0" w:color="auto"/>
            </w:tcBorders>
            <w:shd w:val="clear" w:color="auto" w:fill="auto"/>
            <w:vAlign w:val="center"/>
            <w:hideMark/>
          </w:tcPr>
          <w:p w14:paraId="7F67506A" w14:textId="77777777" w:rsidR="00BC16AB" w:rsidRPr="00152E10" w:rsidRDefault="00BC16AB" w:rsidP="00E90C74">
            <w:pPr>
              <w:jc w:val="center"/>
              <w:rPr>
                <w:rFonts w:asciiTheme="minorHAnsi" w:hAnsiTheme="minorHAnsi" w:cstheme="minorHAnsi"/>
                <w:color w:val="000000"/>
                <w:sz w:val="22"/>
                <w:szCs w:val="22"/>
              </w:rPr>
            </w:pPr>
            <w:r w:rsidRPr="00152E10">
              <w:rPr>
                <w:rFonts w:asciiTheme="minorHAnsi" w:hAnsiTheme="minorHAnsi" w:cstheme="minorHAnsi"/>
                <w:color w:val="000000"/>
                <w:sz w:val="22"/>
                <w:szCs w:val="22"/>
              </w:rPr>
              <w:t> </w:t>
            </w:r>
          </w:p>
        </w:tc>
        <w:tc>
          <w:tcPr>
            <w:tcW w:w="700" w:type="dxa"/>
            <w:tcBorders>
              <w:top w:val="nil"/>
              <w:left w:val="nil"/>
              <w:bottom w:val="single" w:sz="4" w:space="0" w:color="auto"/>
              <w:right w:val="single" w:sz="4" w:space="0" w:color="auto"/>
            </w:tcBorders>
            <w:shd w:val="clear" w:color="auto" w:fill="auto"/>
            <w:noWrap/>
            <w:vAlign w:val="center"/>
            <w:hideMark/>
          </w:tcPr>
          <w:p w14:paraId="3984F9FB" w14:textId="77777777" w:rsidR="00BC16AB" w:rsidRPr="00152E10" w:rsidRDefault="00BC16AB" w:rsidP="00E90C74">
            <w:pPr>
              <w:jc w:val="center"/>
              <w:rPr>
                <w:rFonts w:asciiTheme="minorHAnsi" w:hAnsiTheme="minorHAnsi" w:cstheme="minorHAnsi"/>
                <w:color w:val="000000"/>
                <w:sz w:val="22"/>
                <w:szCs w:val="22"/>
              </w:rPr>
            </w:pPr>
            <w:r w:rsidRPr="00152E10">
              <w:rPr>
                <w:rFonts w:asciiTheme="minorHAnsi" w:hAnsiTheme="minorHAnsi" w:cstheme="minorHAnsi"/>
                <w:color w:val="000000"/>
                <w:sz w:val="22"/>
                <w:szCs w:val="22"/>
              </w:rPr>
              <w:t>1</w:t>
            </w:r>
          </w:p>
        </w:tc>
        <w:tc>
          <w:tcPr>
            <w:tcW w:w="1480" w:type="dxa"/>
            <w:tcBorders>
              <w:top w:val="nil"/>
              <w:left w:val="nil"/>
              <w:bottom w:val="single" w:sz="4" w:space="0" w:color="auto"/>
              <w:right w:val="single" w:sz="4" w:space="0" w:color="auto"/>
            </w:tcBorders>
            <w:shd w:val="clear" w:color="auto" w:fill="auto"/>
            <w:noWrap/>
            <w:vAlign w:val="center"/>
            <w:hideMark/>
          </w:tcPr>
          <w:p w14:paraId="3D76D53F" w14:textId="0F8A4E3B" w:rsidR="00BC16AB" w:rsidRPr="00152E10" w:rsidRDefault="00BC16AB" w:rsidP="00E90C74">
            <w:pPr>
              <w:jc w:val="center"/>
              <w:rPr>
                <w:rFonts w:asciiTheme="minorHAnsi" w:hAnsiTheme="minorHAnsi" w:cstheme="minorHAnsi"/>
                <w:color w:val="000000"/>
                <w:sz w:val="22"/>
                <w:szCs w:val="22"/>
              </w:rPr>
            </w:pPr>
            <w:r w:rsidRPr="00152E10">
              <w:rPr>
                <w:rFonts w:asciiTheme="minorHAnsi" w:hAnsiTheme="minorHAnsi" w:cstheme="minorHAnsi"/>
                <w:color w:val="000000"/>
                <w:sz w:val="22"/>
                <w:szCs w:val="22"/>
              </w:rPr>
              <w:t xml:space="preserve">68.738,23 € </w:t>
            </w:r>
          </w:p>
        </w:tc>
      </w:tr>
      <w:tr w:rsidR="00BC16AB" w:rsidRPr="00152E10" w14:paraId="46BF61A8" w14:textId="77777777" w:rsidTr="00E90C74">
        <w:trPr>
          <w:trHeight w:val="510"/>
        </w:trPr>
        <w:tc>
          <w:tcPr>
            <w:tcW w:w="1720" w:type="dxa"/>
            <w:tcBorders>
              <w:top w:val="nil"/>
              <w:left w:val="single" w:sz="4" w:space="0" w:color="auto"/>
              <w:bottom w:val="single" w:sz="4" w:space="0" w:color="auto"/>
              <w:right w:val="single" w:sz="4" w:space="0" w:color="auto"/>
            </w:tcBorders>
            <w:shd w:val="clear" w:color="auto" w:fill="auto"/>
            <w:vAlign w:val="center"/>
            <w:hideMark/>
          </w:tcPr>
          <w:p w14:paraId="27508CD3" w14:textId="77777777" w:rsidR="00BC16AB" w:rsidRPr="00152E10" w:rsidRDefault="00BC16AB" w:rsidP="00E90C74">
            <w:pPr>
              <w:jc w:val="center"/>
              <w:rPr>
                <w:rFonts w:asciiTheme="minorHAnsi" w:hAnsiTheme="minorHAnsi" w:cstheme="minorHAnsi"/>
                <w:color w:val="000000"/>
                <w:sz w:val="22"/>
                <w:szCs w:val="22"/>
              </w:rPr>
            </w:pPr>
            <w:r w:rsidRPr="00152E10">
              <w:rPr>
                <w:rFonts w:asciiTheme="minorHAnsi" w:hAnsiTheme="minorHAnsi" w:cstheme="minorHAnsi"/>
                <w:color w:val="000000"/>
                <w:sz w:val="22"/>
                <w:szCs w:val="22"/>
              </w:rPr>
              <w:t>Dirigente PTA</w:t>
            </w:r>
          </w:p>
        </w:tc>
        <w:tc>
          <w:tcPr>
            <w:tcW w:w="3460" w:type="dxa"/>
            <w:tcBorders>
              <w:top w:val="nil"/>
              <w:left w:val="nil"/>
              <w:bottom w:val="single" w:sz="4" w:space="0" w:color="auto"/>
              <w:right w:val="single" w:sz="4" w:space="0" w:color="auto"/>
            </w:tcBorders>
            <w:shd w:val="clear" w:color="auto" w:fill="auto"/>
            <w:vAlign w:val="center"/>
            <w:hideMark/>
          </w:tcPr>
          <w:p w14:paraId="58374A13" w14:textId="77777777" w:rsidR="00BC16AB" w:rsidRPr="00152E10" w:rsidRDefault="00BC16AB" w:rsidP="00E90C74">
            <w:pPr>
              <w:jc w:val="center"/>
              <w:rPr>
                <w:rFonts w:asciiTheme="minorHAnsi" w:hAnsiTheme="minorHAnsi" w:cstheme="minorHAnsi"/>
                <w:color w:val="000000"/>
                <w:sz w:val="22"/>
                <w:szCs w:val="22"/>
              </w:rPr>
            </w:pPr>
            <w:r w:rsidRPr="00152E10">
              <w:rPr>
                <w:rFonts w:asciiTheme="minorHAnsi" w:hAnsiTheme="minorHAnsi" w:cstheme="minorHAnsi"/>
                <w:color w:val="000000"/>
                <w:sz w:val="22"/>
                <w:szCs w:val="22"/>
              </w:rPr>
              <w:t>Concorso pubblico N. 1 Dirigente Ingegnere Ambientale</w:t>
            </w:r>
            <w:r w:rsidRPr="00152E10">
              <w:rPr>
                <w:rFonts w:asciiTheme="minorHAnsi" w:hAnsiTheme="minorHAnsi" w:cstheme="minorHAnsi"/>
                <w:b/>
                <w:bCs/>
                <w:color w:val="FF0000"/>
                <w:sz w:val="22"/>
                <w:szCs w:val="22"/>
              </w:rPr>
              <w:t xml:space="preserve"> in corso</w:t>
            </w:r>
          </w:p>
        </w:tc>
        <w:tc>
          <w:tcPr>
            <w:tcW w:w="1600" w:type="dxa"/>
            <w:tcBorders>
              <w:top w:val="nil"/>
              <w:left w:val="nil"/>
              <w:bottom w:val="single" w:sz="4" w:space="0" w:color="auto"/>
              <w:right w:val="single" w:sz="4" w:space="0" w:color="auto"/>
            </w:tcBorders>
            <w:shd w:val="clear" w:color="auto" w:fill="auto"/>
            <w:vAlign w:val="center"/>
            <w:hideMark/>
          </w:tcPr>
          <w:p w14:paraId="5C21A96C" w14:textId="56524C9F" w:rsidR="00BC16AB" w:rsidRPr="00152E10" w:rsidRDefault="00BC16AB" w:rsidP="00E90C74">
            <w:pPr>
              <w:jc w:val="center"/>
              <w:rPr>
                <w:rFonts w:asciiTheme="minorHAnsi" w:hAnsiTheme="minorHAnsi" w:cstheme="minorHAnsi"/>
                <w:color w:val="000000"/>
                <w:sz w:val="22"/>
                <w:szCs w:val="22"/>
              </w:rPr>
            </w:pPr>
            <w:r w:rsidRPr="00152E10">
              <w:rPr>
                <w:rFonts w:asciiTheme="minorHAnsi" w:hAnsiTheme="minorHAnsi" w:cstheme="minorHAnsi"/>
                <w:color w:val="000000"/>
                <w:sz w:val="22"/>
                <w:szCs w:val="22"/>
              </w:rPr>
              <w:t xml:space="preserve">68.738,23 € </w:t>
            </w:r>
          </w:p>
        </w:tc>
        <w:tc>
          <w:tcPr>
            <w:tcW w:w="760" w:type="dxa"/>
            <w:tcBorders>
              <w:top w:val="nil"/>
              <w:left w:val="nil"/>
              <w:bottom w:val="single" w:sz="4" w:space="0" w:color="auto"/>
              <w:right w:val="single" w:sz="4" w:space="0" w:color="auto"/>
            </w:tcBorders>
            <w:shd w:val="clear" w:color="auto" w:fill="auto"/>
            <w:vAlign w:val="center"/>
            <w:hideMark/>
          </w:tcPr>
          <w:p w14:paraId="126D6B01" w14:textId="77777777" w:rsidR="00BC16AB" w:rsidRPr="00152E10" w:rsidRDefault="00BC16AB" w:rsidP="00E90C74">
            <w:pPr>
              <w:jc w:val="center"/>
              <w:rPr>
                <w:rFonts w:asciiTheme="minorHAnsi" w:hAnsiTheme="minorHAnsi" w:cstheme="minorHAnsi"/>
                <w:color w:val="000000"/>
                <w:sz w:val="22"/>
                <w:szCs w:val="22"/>
              </w:rPr>
            </w:pPr>
            <w:r w:rsidRPr="00152E10">
              <w:rPr>
                <w:rFonts w:asciiTheme="minorHAnsi" w:hAnsiTheme="minorHAnsi" w:cstheme="minorHAnsi"/>
                <w:color w:val="000000"/>
                <w:sz w:val="22"/>
                <w:szCs w:val="22"/>
              </w:rPr>
              <w:t> </w:t>
            </w:r>
          </w:p>
        </w:tc>
        <w:tc>
          <w:tcPr>
            <w:tcW w:w="700" w:type="dxa"/>
            <w:tcBorders>
              <w:top w:val="nil"/>
              <w:left w:val="nil"/>
              <w:bottom w:val="single" w:sz="4" w:space="0" w:color="auto"/>
              <w:right w:val="single" w:sz="4" w:space="0" w:color="auto"/>
            </w:tcBorders>
            <w:shd w:val="clear" w:color="auto" w:fill="auto"/>
            <w:noWrap/>
            <w:vAlign w:val="center"/>
            <w:hideMark/>
          </w:tcPr>
          <w:p w14:paraId="0AAEC5E1" w14:textId="77777777" w:rsidR="00BC16AB" w:rsidRPr="00152E10" w:rsidRDefault="00BC16AB" w:rsidP="00E90C74">
            <w:pPr>
              <w:jc w:val="center"/>
              <w:rPr>
                <w:rFonts w:asciiTheme="minorHAnsi" w:hAnsiTheme="minorHAnsi" w:cstheme="minorHAnsi"/>
                <w:color w:val="000000"/>
                <w:sz w:val="22"/>
                <w:szCs w:val="22"/>
              </w:rPr>
            </w:pPr>
            <w:r w:rsidRPr="00152E10">
              <w:rPr>
                <w:rFonts w:asciiTheme="minorHAnsi" w:hAnsiTheme="minorHAnsi" w:cstheme="minorHAnsi"/>
                <w:color w:val="000000"/>
                <w:sz w:val="22"/>
                <w:szCs w:val="22"/>
              </w:rPr>
              <w:t>1</w:t>
            </w:r>
          </w:p>
        </w:tc>
        <w:tc>
          <w:tcPr>
            <w:tcW w:w="1480" w:type="dxa"/>
            <w:tcBorders>
              <w:top w:val="nil"/>
              <w:left w:val="nil"/>
              <w:bottom w:val="single" w:sz="4" w:space="0" w:color="auto"/>
              <w:right w:val="single" w:sz="4" w:space="0" w:color="auto"/>
            </w:tcBorders>
            <w:shd w:val="clear" w:color="auto" w:fill="auto"/>
            <w:noWrap/>
            <w:vAlign w:val="center"/>
            <w:hideMark/>
          </w:tcPr>
          <w:p w14:paraId="6DEA0B46" w14:textId="47E7D538" w:rsidR="00BC16AB" w:rsidRPr="00152E10" w:rsidRDefault="00BC16AB" w:rsidP="00E90C74">
            <w:pPr>
              <w:jc w:val="center"/>
              <w:rPr>
                <w:rFonts w:asciiTheme="minorHAnsi" w:hAnsiTheme="minorHAnsi" w:cstheme="minorHAnsi"/>
                <w:color w:val="000000"/>
                <w:sz w:val="22"/>
                <w:szCs w:val="22"/>
              </w:rPr>
            </w:pPr>
            <w:r w:rsidRPr="00152E10">
              <w:rPr>
                <w:rFonts w:asciiTheme="minorHAnsi" w:hAnsiTheme="minorHAnsi" w:cstheme="minorHAnsi"/>
                <w:color w:val="000000"/>
                <w:sz w:val="22"/>
                <w:szCs w:val="22"/>
              </w:rPr>
              <w:t xml:space="preserve">68.738,23 € </w:t>
            </w:r>
          </w:p>
        </w:tc>
      </w:tr>
      <w:tr w:rsidR="00BC16AB" w:rsidRPr="00152E10" w14:paraId="6DC4DBA8" w14:textId="77777777" w:rsidTr="00E90C74">
        <w:trPr>
          <w:trHeight w:val="300"/>
        </w:trPr>
        <w:tc>
          <w:tcPr>
            <w:tcW w:w="8240" w:type="dxa"/>
            <w:gridSpan w:val="5"/>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3DD2316" w14:textId="77777777" w:rsidR="001D5382" w:rsidRDefault="001D5382" w:rsidP="00E90C74">
            <w:pPr>
              <w:jc w:val="right"/>
              <w:rPr>
                <w:rFonts w:asciiTheme="minorHAnsi" w:hAnsiTheme="minorHAnsi" w:cstheme="minorHAnsi"/>
                <w:b/>
                <w:bCs/>
                <w:color w:val="000000"/>
                <w:sz w:val="22"/>
                <w:szCs w:val="22"/>
              </w:rPr>
            </w:pPr>
          </w:p>
          <w:p w14:paraId="37125328" w14:textId="2CEE7A78" w:rsidR="00BC16AB" w:rsidRPr="00152E10" w:rsidRDefault="00BC16AB" w:rsidP="00E90C74">
            <w:pPr>
              <w:jc w:val="right"/>
              <w:rPr>
                <w:rFonts w:asciiTheme="minorHAnsi" w:hAnsiTheme="minorHAnsi" w:cstheme="minorHAnsi"/>
                <w:b/>
                <w:bCs/>
                <w:color w:val="000000"/>
                <w:sz w:val="22"/>
                <w:szCs w:val="22"/>
              </w:rPr>
            </w:pPr>
            <w:r w:rsidRPr="00152E10">
              <w:rPr>
                <w:rFonts w:asciiTheme="minorHAnsi" w:hAnsiTheme="minorHAnsi" w:cstheme="minorHAnsi"/>
                <w:b/>
                <w:bCs/>
                <w:color w:val="000000"/>
                <w:sz w:val="22"/>
                <w:szCs w:val="22"/>
              </w:rPr>
              <w:t xml:space="preserve">Costo assunzioni 2024 </w:t>
            </w:r>
          </w:p>
        </w:tc>
        <w:tc>
          <w:tcPr>
            <w:tcW w:w="1480" w:type="dxa"/>
            <w:tcBorders>
              <w:top w:val="nil"/>
              <w:left w:val="nil"/>
              <w:bottom w:val="single" w:sz="4" w:space="0" w:color="auto"/>
              <w:right w:val="single" w:sz="4" w:space="0" w:color="auto"/>
            </w:tcBorders>
            <w:shd w:val="clear" w:color="auto" w:fill="auto"/>
            <w:noWrap/>
            <w:vAlign w:val="bottom"/>
            <w:hideMark/>
          </w:tcPr>
          <w:p w14:paraId="550CF94D" w14:textId="23EBB07E" w:rsidR="00BC16AB" w:rsidRPr="00152E10" w:rsidRDefault="00BC16AB" w:rsidP="00E90C74">
            <w:pPr>
              <w:rPr>
                <w:rFonts w:asciiTheme="minorHAnsi" w:hAnsiTheme="minorHAnsi" w:cstheme="minorHAnsi"/>
                <w:color w:val="000000"/>
                <w:sz w:val="22"/>
                <w:szCs w:val="22"/>
              </w:rPr>
            </w:pPr>
            <w:r w:rsidRPr="00152E10">
              <w:rPr>
                <w:rFonts w:asciiTheme="minorHAnsi" w:hAnsiTheme="minorHAnsi" w:cstheme="minorHAnsi"/>
                <w:color w:val="000000"/>
                <w:sz w:val="22"/>
                <w:szCs w:val="22"/>
              </w:rPr>
              <w:t xml:space="preserve">412.429,38 € </w:t>
            </w:r>
          </w:p>
        </w:tc>
      </w:tr>
      <w:tr w:rsidR="00BC16AB" w:rsidRPr="00152E10" w14:paraId="352BDF5E" w14:textId="77777777" w:rsidTr="00E90C74">
        <w:trPr>
          <w:trHeight w:val="300"/>
        </w:trPr>
        <w:tc>
          <w:tcPr>
            <w:tcW w:w="8240" w:type="dxa"/>
            <w:gridSpan w:val="5"/>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F72785F" w14:textId="77777777" w:rsidR="001D5382" w:rsidRDefault="001D5382" w:rsidP="00E90C74">
            <w:pPr>
              <w:jc w:val="right"/>
              <w:rPr>
                <w:rFonts w:asciiTheme="minorHAnsi" w:hAnsiTheme="minorHAnsi" w:cstheme="minorHAnsi"/>
                <w:b/>
                <w:bCs/>
                <w:i/>
                <w:iCs/>
                <w:color w:val="FF0000"/>
                <w:sz w:val="22"/>
                <w:szCs w:val="22"/>
              </w:rPr>
            </w:pPr>
          </w:p>
          <w:p w14:paraId="342BB052" w14:textId="6597E67F" w:rsidR="00BC16AB" w:rsidRPr="00152E10" w:rsidRDefault="00BC16AB" w:rsidP="00E90C74">
            <w:pPr>
              <w:jc w:val="right"/>
              <w:rPr>
                <w:rFonts w:asciiTheme="minorHAnsi" w:hAnsiTheme="minorHAnsi" w:cstheme="minorHAnsi"/>
                <w:b/>
                <w:bCs/>
                <w:i/>
                <w:iCs/>
                <w:color w:val="FF0000"/>
                <w:sz w:val="22"/>
                <w:szCs w:val="22"/>
              </w:rPr>
            </w:pPr>
            <w:r w:rsidRPr="00152E10">
              <w:rPr>
                <w:rFonts w:asciiTheme="minorHAnsi" w:hAnsiTheme="minorHAnsi" w:cstheme="minorHAnsi"/>
                <w:b/>
                <w:bCs/>
                <w:i/>
                <w:iCs/>
                <w:color w:val="FF0000"/>
                <w:sz w:val="22"/>
                <w:szCs w:val="22"/>
              </w:rPr>
              <w:t xml:space="preserve">Capacità </w:t>
            </w:r>
            <w:proofErr w:type="spellStart"/>
            <w:r w:rsidRPr="00152E10">
              <w:rPr>
                <w:rFonts w:asciiTheme="minorHAnsi" w:hAnsiTheme="minorHAnsi" w:cstheme="minorHAnsi"/>
                <w:b/>
                <w:bCs/>
                <w:i/>
                <w:iCs/>
                <w:color w:val="FF0000"/>
                <w:sz w:val="22"/>
                <w:szCs w:val="22"/>
              </w:rPr>
              <w:t>assunzionali</w:t>
            </w:r>
            <w:proofErr w:type="spellEnd"/>
            <w:r w:rsidRPr="00152E10">
              <w:rPr>
                <w:rFonts w:asciiTheme="minorHAnsi" w:hAnsiTheme="minorHAnsi" w:cstheme="minorHAnsi"/>
                <w:b/>
                <w:bCs/>
                <w:i/>
                <w:iCs/>
                <w:color w:val="FF0000"/>
                <w:sz w:val="22"/>
                <w:szCs w:val="22"/>
              </w:rPr>
              <w:t xml:space="preserve"> 2024</w:t>
            </w:r>
          </w:p>
        </w:tc>
        <w:tc>
          <w:tcPr>
            <w:tcW w:w="1480" w:type="dxa"/>
            <w:tcBorders>
              <w:top w:val="nil"/>
              <w:left w:val="nil"/>
              <w:bottom w:val="single" w:sz="4" w:space="0" w:color="auto"/>
              <w:right w:val="single" w:sz="4" w:space="0" w:color="auto"/>
            </w:tcBorders>
            <w:shd w:val="clear" w:color="auto" w:fill="auto"/>
            <w:noWrap/>
            <w:vAlign w:val="bottom"/>
            <w:hideMark/>
          </w:tcPr>
          <w:p w14:paraId="0B181009" w14:textId="23DEA1E0" w:rsidR="00BC16AB" w:rsidRPr="00152E10" w:rsidRDefault="00BC16AB" w:rsidP="00E90C74">
            <w:pPr>
              <w:rPr>
                <w:rFonts w:asciiTheme="minorHAnsi" w:hAnsiTheme="minorHAnsi" w:cstheme="minorHAnsi"/>
                <w:b/>
                <w:bCs/>
                <w:i/>
                <w:iCs/>
                <w:color w:val="FF0000"/>
                <w:sz w:val="22"/>
                <w:szCs w:val="22"/>
              </w:rPr>
            </w:pPr>
            <w:r w:rsidRPr="00152E10">
              <w:rPr>
                <w:rFonts w:asciiTheme="minorHAnsi" w:hAnsiTheme="minorHAnsi" w:cstheme="minorHAnsi"/>
                <w:b/>
                <w:bCs/>
                <w:i/>
                <w:iCs/>
                <w:color w:val="FF0000"/>
                <w:sz w:val="22"/>
                <w:szCs w:val="22"/>
              </w:rPr>
              <w:t xml:space="preserve">784.612,04 € </w:t>
            </w:r>
          </w:p>
        </w:tc>
      </w:tr>
      <w:tr w:rsidR="00BC16AB" w:rsidRPr="00152E10" w14:paraId="7D59BA6D" w14:textId="77777777" w:rsidTr="00E90C74">
        <w:trPr>
          <w:trHeight w:val="300"/>
        </w:trPr>
        <w:tc>
          <w:tcPr>
            <w:tcW w:w="8240" w:type="dxa"/>
            <w:gridSpan w:val="5"/>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FAE5DEB" w14:textId="77777777" w:rsidR="001D5382" w:rsidRDefault="001D5382" w:rsidP="00E90C74">
            <w:pPr>
              <w:jc w:val="right"/>
              <w:rPr>
                <w:rFonts w:asciiTheme="minorHAnsi" w:hAnsiTheme="minorHAnsi" w:cstheme="minorHAnsi"/>
                <w:b/>
                <w:bCs/>
                <w:color w:val="000000"/>
                <w:sz w:val="22"/>
                <w:szCs w:val="22"/>
              </w:rPr>
            </w:pPr>
          </w:p>
          <w:p w14:paraId="6F24F888" w14:textId="35808D02" w:rsidR="00BC16AB" w:rsidRPr="00152E10" w:rsidRDefault="00BC16AB" w:rsidP="00E90C74">
            <w:pPr>
              <w:jc w:val="right"/>
              <w:rPr>
                <w:rFonts w:asciiTheme="minorHAnsi" w:hAnsiTheme="minorHAnsi" w:cstheme="minorHAnsi"/>
                <w:b/>
                <w:bCs/>
                <w:color w:val="000000"/>
                <w:sz w:val="22"/>
                <w:szCs w:val="22"/>
              </w:rPr>
            </w:pPr>
            <w:r w:rsidRPr="00152E10">
              <w:rPr>
                <w:rFonts w:asciiTheme="minorHAnsi" w:hAnsiTheme="minorHAnsi" w:cstheme="minorHAnsi"/>
                <w:b/>
                <w:bCs/>
                <w:color w:val="000000"/>
                <w:sz w:val="22"/>
                <w:szCs w:val="22"/>
              </w:rPr>
              <w:t xml:space="preserve">Residui capacità </w:t>
            </w:r>
            <w:proofErr w:type="spellStart"/>
            <w:r w:rsidRPr="00152E10">
              <w:rPr>
                <w:rFonts w:asciiTheme="minorHAnsi" w:hAnsiTheme="minorHAnsi" w:cstheme="minorHAnsi"/>
                <w:b/>
                <w:bCs/>
                <w:color w:val="000000"/>
                <w:sz w:val="22"/>
                <w:szCs w:val="22"/>
              </w:rPr>
              <w:t>assunzionali</w:t>
            </w:r>
            <w:proofErr w:type="spellEnd"/>
            <w:r w:rsidRPr="00152E10">
              <w:rPr>
                <w:rFonts w:asciiTheme="minorHAnsi" w:hAnsiTheme="minorHAnsi" w:cstheme="minorHAnsi"/>
                <w:b/>
                <w:bCs/>
                <w:color w:val="000000"/>
                <w:sz w:val="22"/>
                <w:szCs w:val="22"/>
              </w:rPr>
              <w:t xml:space="preserve"> 2024 </w:t>
            </w:r>
          </w:p>
        </w:tc>
        <w:tc>
          <w:tcPr>
            <w:tcW w:w="1480" w:type="dxa"/>
            <w:tcBorders>
              <w:top w:val="nil"/>
              <w:left w:val="nil"/>
              <w:bottom w:val="single" w:sz="4" w:space="0" w:color="auto"/>
              <w:right w:val="single" w:sz="4" w:space="0" w:color="auto"/>
            </w:tcBorders>
            <w:shd w:val="clear" w:color="auto" w:fill="auto"/>
            <w:noWrap/>
            <w:vAlign w:val="bottom"/>
            <w:hideMark/>
          </w:tcPr>
          <w:p w14:paraId="785F5C02" w14:textId="2EF4C885" w:rsidR="00BC16AB" w:rsidRPr="00152E10" w:rsidRDefault="00BC16AB" w:rsidP="00E90C74">
            <w:pPr>
              <w:rPr>
                <w:rFonts w:asciiTheme="minorHAnsi" w:hAnsiTheme="minorHAnsi" w:cstheme="minorHAnsi"/>
                <w:b/>
                <w:bCs/>
                <w:color w:val="000000"/>
                <w:sz w:val="22"/>
                <w:szCs w:val="22"/>
              </w:rPr>
            </w:pPr>
            <w:r w:rsidRPr="00152E10">
              <w:rPr>
                <w:rFonts w:asciiTheme="minorHAnsi" w:hAnsiTheme="minorHAnsi" w:cstheme="minorHAnsi"/>
                <w:b/>
                <w:bCs/>
                <w:color w:val="000000"/>
                <w:sz w:val="22"/>
                <w:szCs w:val="22"/>
              </w:rPr>
              <w:t xml:space="preserve">372.182,66 € </w:t>
            </w:r>
          </w:p>
        </w:tc>
      </w:tr>
    </w:tbl>
    <w:p w14:paraId="7651D19E" w14:textId="77777777" w:rsidR="00BC16AB" w:rsidRPr="00152E10" w:rsidRDefault="00BC16AB" w:rsidP="00BC16AB">
      <w:pPr>
        <w:contextualSpacing/>
        <w:jc w:val="both"/>
        <w:rPr>
          <w:rFonts w:asciiTheme="minorHAnsi" w:hAnsiTheme="minorHAnsi" w:cstheme="minorHAnsi"/>
          <w:b/>
          <w:bCs/>
          <w:i/>
          <w:sz w:val="22"/>
          <w:szCs w:val="22"/>
        </w:rPr>
      </w:pPr>
    </w:p>
    <w:p w14:paraId="25D15624" w14:textId="77777777" w:rsidR="00BC16AB" w:rsidRPr="00152E10" w:rsidRDefault="00BC16AB" w:rsidP="00BC16AB">
      <w:pPr>
        <w:contextualSpacing/>
        <w:jc w:val="both"/>
        <w:rPr>
          <w:rFonts w:asciiTheme="minorHAnsi" w:hAnsiTheme="minorHAnsi" w:cstheme="minorHAnsi"/>
          <w:b/>
          <w:i/>
          <w:sz w:val="22"/>
          <w:szCs w:val="22"/>
        </w:rPr>
      </w:pPr>
    </w:p>
    <w:p w14:paraId="6AE27858" w14:textId="77777777" w:rsidR="00BC16AB" w:rsidRPr="00152E10" w:rsidRDefault="00BC16AB" w:rsidP="00BC16AB">
      <w:pPr>
        <w:contextualSpacing/>
        <w:jc w:val="both"/>
        <w:rPr>
          <w:rFonts w:asciiTheme="minorHAnsi" w:hAnsiTheme="minorHAnsi" w:cstheme="minorHAnsi"/>
          <w:b/>
          <w:bCs/>
          <w:i/>
          <w:sz w:val="22"/>
          <w:szCs w:val="22"/>
        </w:rPr>
      </w:pPr>
      <w:r w:rsidRPr="00152E10">
        <w:rPr>
          <w:rFonts w:asciiTheme="minorHAnsi" w:hAnsiTheme="minorHAnsi" w:cstheme="minorHAnsi"/>
          <w:b/>
          <w:i/>
          <w:sz w:val="22"/>
          <w:szCs w:val="22"/>
        </w:rPr>
        <w:t xml:space="preserve">Tabella 20: </w:t>
      </w:r>
      <w:r w:rsidRPr="00152E10">
        <w:rPr>
          <w:rFonts w:asciiTheme="minorHAnsi" w:hAnsiTheme="minorHAnsi" w:cstheme="minorHAnsi"/>
          <w:b/>
          <w:bCs/>
          <w:i/>
          <w:sz w:val="22"/>
          <w:szCs w:val="22"/>
        </w:rPr>
        <w:t>Cessazioni ANNO 2025</w:t>
      </w:r>
    </w:p>
    <w:p w14:paraId="0D2FBCEF" w14:textId="77777777" w:rsidR="00BC16AB" w:rsidRPr="00152E10" w:rsidRDefault="00BC16AB" w:rsidP="00BC16AB">
      <w:pPr>
        <w:contextualSpacing/>
        <w:jc w:val="both"/>
        <w:rPr>
          <w:rFonts w:asciiTheme="minorHAnsi" w:hAnsiTheme="minorHAnsi" w:cstheme="minorHAnsi"/>
          <w:sz w:val="22"/>
          <w:szCs w:val="22"/>
        </w:rPr>
      </w:pPr>
      <w:r w:rsidRPr="00152E10">
        <w:rPr>
          <w:rFonts w:asciiTheme="minorHAnsi" w:hAnsiTheme="minorHAnsi" w:cstheme="minorHAnsi"/>
          <w:sz w:val="22"/>
          <w:szCs w:val="22"/>
        </w:rPr>
        <w:t>Dirigenti nati nel 1958 che compiranno 67 anni nel 2025 per i quali non vi è ancora la domanda di pensionamento.</w:t>
      </w:r>
    </w:p>
    <w:p w14:paraId="7B6FE520" w14:textId="77777777" w:rsidR="00BC16AB" w:rsidRPr="00152E10" w:rsidRDefault="00BC16AB" w:rsidP="00BC16AB">
      <w:pPr>
        <w:contextualSpacing/>
        <w:jc w:val="both"/>
        <w:rPr>
          <w:rFonts w:asciiTheme="minorHAnsi" w:hAnsiTheme="minorHAnsi" w:cstheme="minorHAnsi"/>
          <w:sz w:val="22"/>
          <w:szCs w:val="22"/>
        </w:rPr>
      </w:pPr>
    </w:p>
    <w:tbl>
      <w:tblPr>
        <w:tblW w:w="8880" w:type="dxa"/>
        <w:tblCellMar>
          <w:left w:w="70" w:type="dxa"/>
          <w:right w:w="70" w:type="dxa"/>
        </w:tblCellMar>
        <w:tblLook w:val="04A0" w:firstRow="1" w:lastRow="0" w:firstColumn="1" w:lastColumn="0" w:noHBand="0" w:noVBand="1"/>
      </w:tblPr>
      <w:tblGrid>
        <w:gridCol w:w="1360"/>
        <w:gridCol w:w="2380"/>
        <w:gridCol w:w="1780"/>
        <w:gridCol w:w="960"/>
        <w:gridCol w:w="960"/>
        <w:gridCol w:w="1440"/>
      </w:tblGrid>
      <w:tr w:rsidR="00BC16AB" w:rsidRPr="00152E10" w14:paraId="7851EFEF" w14:textId="77777777" w:rsidTr="00E90C74">
        <w:trPr>
          <w:trHeight w:val="255"/>
        </w:trPr>
        <w:tc>
          <w:tcPr>
            <w:tcW w:w="8880"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0EB607B2" w14:textId="77777777" w:rsidR="00BC16AB" w:rsidRPr="00152E10" w:rsidRDefault="00BC16AB" w:rsidP="00E90C74">
            <w:pPr>
              <w:jc w:val="center"/>
              <w:rPr>
                <w:rFonts w:asciiTheme="minorHAnsi" w:hAnsiTheme="minorHAnsi" w:cstheme="minorHAnsi"/>
                <w:iCs/>
                <w:color w:val="000000"/>
                <w:sz w:val="22"/>
                <w:szCs w:val="22"/>
              </w:rPr>
            </w:pPr>
            <w:r w:rsidRPr="00152E10">
              <w:rPr>
                <w:rFonts w:asciiTheme="minorHAnsi" w:hAnsiTheme="minorHAnsi" w:cstheme="minorHAnsi"/>
                <w:b/>
                <w:bCs/>
                <w:iCs/>
                <w:sz w:val="22"/>
                <w:szCs w:val="22"/>
              </w:rPr>
              <w:t>Cessazioni ANNO 2025</w:t>
            </w:r>
          </w:p>
        </w:tc>
      </w:tr>
      <w:tr w:rsidR="00BC16AB" w:rsidRPr="00152E10" w14:paraId="3696B816" w14:textId="77777777" w:rsidTr="00E90C74">
        <w:trPr>
          <w:trHeight w:val="255"/>
        </w:trPr>
        <w:tc>
          <w:tcPr>
            <w:tcW w:w="1360" w:type="dxa"/>
            <w:tcBorders>
              <w:top w:val="single" w:sz="4" w:space="0" w:color="auto"/>
              <w:left w:val="single" w:sz="4" w:space="0" w:color="auto"/>
              <w:bottom w:val="single" w:sz="4" w:space="0" w:color="auto"/>
              <w:right w:val="single" w:sz="4" w:space="0" w:color="auto"/>
            </w:tcBorders>
            <w:shd w:val="clear" w:color="000000" w:fill="00B050"/>
            <w:vAlign w:val="center"/>
            <w:hideMark/>
          </w:tcPr>
          <w:p w14:paraId="7A6E8D78" w14:textId="77777777" w:rsidR="00BC16AB" w:rsidRPr="00152E10" w:rsidRDefault="00BC16AB" w:rsidP="00E90C74">
            <w:pPr>
              <w:jc w:val="center"/>
              <w:rPr>
                <w:rFonts w:asciiTheme="minorHAnsi" w:hAnsiTheme="minorHAnsi" w:cstheme="minorHAnsi"/>
                <w:i/>
                <w:iCs/>
                <w:color w:val="000000"/>
                <w:sz w:val="22"/>
                <w:szCs w:val="22"/>
              </w:rPr>
            </w:pPr>
            <w:r w:rsidRPr="00152E10">
              <w:rPr>
                <w:rFonts w:asciiTheme="minorHAnsi" w:hAnsiTheme="minorHAnsi" w:cstheme="minorHAnsi"/>
                <w:i/>
                <w:iCs/>
                <w:color w:val="000000"/>
                <w:sz w:val="22"/>
                <w:szCs w:val="22"/>
              </w:rPr>
              <w:t>Ruolo</w:t>
            </w:r>
          </w:p>
        </w:tc>
        <w:tc>
          <w:tcPr>
            <w:tcW w:w="2380" w:type="dxa"/>
            <w:tcBorders>
              <w:top w:val="single" w:sz="4" w:space="0" w:color="auto"/>
              <w:left w:val="nil"/>
              <w:bottom w:val="single" w:sz="4" w:space="0" w:color="auto"/>
              <w:right w:val="nil"/>
            </w:tcBorders>
            <w:shd w:val="clear" w:color="000000" w:fill="00B050"/>
            <w:noWrap/>
            <w:vAlign w:val="center"/>
            <w:hideMark/>
          </w:tcPr>
          <w:p w14:paraId="7E36394A" w14:textId="77777777" w:rsidR="00BC16AB" w:rsidRPr="00152E10" w:rsidRDefault="00BC16AB" w:rsidP="00E90C74">
            <w:pPr>
              <w:jc w:val="center"/>
              <w:rPr>
                <w:rFonts w:asciiTheme="minorHAnsi" w:hAnsiTheme="minorHAnsi" w:cstheme="minorHAnsi"/>
                <w:i/>
                <w:iCs/>
                <w:color w:val="000000"/>
                <w:sz w:val="22"/>
                <w:szCs w:val="22"/>
              </w:rPr>
            </w:pPr>
            <w:r w:rsidRPr="00152E10">
              <w:rPr>
                <w:rFonts w:asciiTheme="minorHAnsi" w:hAnsiTheme="minorHAnsi" w:cstheme="minorHAnsi"/>
                <w:i/>
                <w:iCs/>
                <w:color w:val="000000"/>
                <w:sz w:val="22"/>
                <w:szCs w:val="22"/>
              </w:rPr>
              <w:t>Costo unitario</w:t>
            </w:r>
          </w:p>
        </w:tc>
        <w:tc>
          <w:tcPr>
            <w:tcW w:w="1780" w:type="dxa"/>
            <w:tcBorders>
              <w:top w:val="single" w:sz="4" w:space="0" w:color="auto"/>
              <w:left w:val="single" w:sz="4" w:space="0" w:color="auto"/>
              <w:bottom w:val="single" w:sz="4" w:space="0" w:color="auto"/>
              <w:right w:val="single" w:sz="4" w:space="0" w:color="auto"/>
            </w:tcBorders>
            <w:shd w:val="clear" w:color="000000" w:fill="00B050"/>
            <w:vAlign w:val="center"/>
            <w:hideMark/>
          </w:tcPr>
          <w:p w14:paraId="0140C01A" w14:textId="77777777" w:rsidR="00BC16AB" w:rsidRPr="00152E10" w:rsidRDefault="00BC16AB" w:rsidP="00E90C74">
            <w:pPr>
              <w:jc w:val="center"/>
              <w:rPr>
                <w:rFonts w:asciiTheme="minorHAnsi" w:hAnsiTheme="minorHAnsi" w:cstheme="minorHAnsi"/>
                <w:i/>
                <w:iCs/>
                <w:color w:val="000000"/>
                <w:sz w:val="22"/>
                <w:szCs w:val="22"/>
              </w:rPr>
            </w:pPr>
            <w:r w:rsidRPr="00152E10">
              <w:rPr>
                <w:rFonts w:asciiTheme="minorHAnsi" w:hAnsiTheme="minorHAnsi" w:cstheme="minorHAnsi"/>
                <w:i/>
                <w:iCs/>
                <w:color w:val="000000"/>
                <w:sz w:val="22"/>
                <w:szCs w:val="22"/>
              </w:rPr>
              <w:t>Causale cessazione</w:t>
            </w:r>
          </w:p>
        </w:tc>
        <w:tc>
          <w:tcPr>
            <w:tcW w:w="960" w:type="dxa"/>
            <w:tcBorders>
              <w:top w:val="single" w:sz="4" w:space="0" w:color="auto"/>
              <w:left w:val="nil"/>
              <w:bottom w:val="single" w:sz="4" w:space="0" w:color="auto"/>
              <w:right w:val="single" w:sz="4" w:space="0" w:color="auto"/>
            </w:tcBorders>
            <w:shd w:val="clear" w:color="000000" w:fill="00B050"/>
            <w:noWrap/>
            <w:vAlign w:val="center"/>
            <w:hideMark/>
          </w:tcPr>
          <w:p w14:paraId="2C164E6F" w14:textId="77777777" w:rsidR="00BC16AB" w:rsidRPr="00152E10" w:rsidRDefault="00BC16AB" w:rsidP="00E90C74">
            <w:pPr>
              <w:jc w:val="center"/>
              <w:rPr>
                <w:rFonts w:asciiTheme="minorHAnsi" w:hAnsiTheme="minorHAnsi" w:cstheme="minorHAnsi"/>
                <w:i/>
                <w:iCs/>
                <w:color w:val="000000"/>
                <w:sz w:val="22"/>
                <w:szCs w:val="22"/>
              </w:rPr>
            </w:pPr>
            <w:r w:rsidRPr="00152E10">
              <w:rPr>
                <w:rFonts w:asciiTheme="minorHAnsi" w:hAnsiTheme="minorHAnsi" w:cstheme="minorHAnsi"/>
                <w:i/>
                <w:iCs/>
                <w:color w:val="000000"/>
                <w:sz w:val="22"/>
                <w:szCs w:val="22"/>
              </w:rPr>
              <w:t>RIA</w:t>
            </w:r>
          </w:p>
        </w:tc>
        <w:tc>
          <w:tcPr>
            <w:tcW w:w="960" w:type="dxa"/>
            <w:tcBorders>
              <w:top w:val="single" w:sz="4" w:space="0" w:color="auto"/>
              <w:left w:val="nil"/>
              <w:bottom w:val="single" w:sz="4" w:space="0" w:color="auto"/>
              <w:right w:val="single" w:sz="4" w:space="0" w:color="auto"/>
            </w:tcBorders>
            <w:shd w:val="clear" w:color="000000" w:fill="00B050"/>
            <w:noWrap/>
            <w:vAlign w:val="center"/>
            <w:hideMark/>
          </w:tcPr>
          <w:p w14:paraId="6ECBB983" w14:textId="77777777" w:rsidR="00BC16AB" w:rsidRPr="00152E10" w:rsidRDefault="00BC16AB" w:rsidP="00E90C74">
            <w:pPr>
              <w:jc w:val="center"/>
              <w:rPr>
                <w:rFonts w:asciiTheme="minorHAnsi" w:hAnsiTheme="minorHAnsi" w:cstheme="minorHAnsi"/>
                <w:i/>
                <w:iCs/>
                <w:color w:val="000000"/>
                <w:sz w:val="22"/>
                <w:szCs w:val="22"/>
              </w:rPr>
            </w:pPr>
            <w:r w:rsidRPr="00152E10">
              <w:rPr>
                <w:rFonts w:asciiTheme="minorHAnsi" w:hAnsiTheme="minorHAnsi" w:cstheme="minorHAnsi"/>
                <w:i/>
                <w:iCs/>
                <w:color w:val="000000"/>
                <w:sz w:val="22"/>
                <w:szCs w:val="22"/>
              </w:rPr>
              <w:t>unità</w:t>
            </w:r>
          </w:p>
        </w:tc>
        <w:tc>
          <w:tcPr>
            <w:tcW w:w="1440" w:type="dxa"/>
            <w:tcBorders>
              <w:top w:val="single" w:sz="4" w:space="0" w:color="auto"/>
              <w:left w:val="nil"/>
              <w:bottom w:val="single" w:sz="4" w:space="0" w:color="auto"/>
              <w:right w:val="single" w:sz="4" w:space="0" w:color="auto"/>
            </w:tcBorders>
            <w:shd w:val="clear" w:color="000000" w:fill="00B050"/>
            <w:noWrap/>
            <w:vAlign w:val="center"/>
            <w:hideMark/>
          </w:tcPr>
          <w:p w14:paraId="1898BCFB" w14:textId="77777777" w:rsidR="00BC16AB" w:rsidRPr="00152E10" w:rsidRDefault="00BC16AB" w:rsidP="00E90C74">
            <w:pPr>
              <w:jc w:val="center"/>
              <w:rPr>
                <w:rFonts w:asciiTheme="minorHAnsi" w:hAnsiTheme="minorHAnsi" w:cstheme="minorHAnsi"/>
                <w:i/>
                <w:iCs/>
                <w:color w:val="000000"/>
                <w:sz w:val="22"/>
                <w:szCs w:val="22"/>
              </w:rPr>
            </w:pPr>
            <w:r w:rsidRPr="00152E10">
              <w:rPr>
                <w:rFonts w:asciiTheme="minorHAnsi" w:hAnsiTheme="minorHAnsi" w:cstheme="minorHAnsi"/>
                <w:i/>
                <w:iCs/>
                <w:color w:val="000000"/>
                <w:sz w:val="22"/>
                <w:szCs w:val="22"/>
              </w:rPr>
              <w:t>totale</w:t>
            </w:r>
          </w:p>
        </w:tc>
      </w:tr>
      <w:tr w:rsidR="00BC16AB" w:rsidRPr="00152E10" w14:paraId="048C6821" w14:textId="77777777" w:rsidTr="00E90C74">
        <w:trPr>
          <w:trHeight w:val="510"/>
        </w:trPr>
        <w:tc>
          <w:tcPr>
            <w:tcW w:w="1360" w:type="dxa"/>
            <w:tcBorders>
              <w:top w:val="nil"/>
              <w:left w:val="single" w:sz="4" w:space="0" w:color="auto"/>
              <w:bottom w:val="single" w:sz="4" w:space="0" w:color="auto"/>
              <w:right w:val="single" w:sz="4" w:space="0" w:color="auto"/>
            </w:tcBorders>
            <w:shd w:val="clear" w:color="auto" w:fill="auto"/>
            <w:vAlign w:val="center"/>
            <w:hideMark/>
          </w:tcPr>
          <w:p w14:paraId="4F20E1BC" w14:textId="77777777" w:rsidR="00BC16AB" w:rsidRPr="00152E10" w:rsidRDefault="00BC16AB" w:rsidP="00E90C74">
            <w:pPr>
              <w:jc w:val="center"/>
              <w:rPr>
                <w:rFonts w:asciiTheme="minorHAnsi" w:hAnsiTheme="minorHAnsi" w:cstheme="minorHAnsi"/>
                <w:color w:val="000000"/>
                <w:sz w:val="22"/>
                <w:szCs w:val="22"/>
              </w:rPr>
            </w:pPr>
            <w:r w:rsidRPr="00152E10">
              <w:rPr>
                <w:rFonts w:asciiTheme="minorHAnsi" w:hAnsiTheme="minorHAnsi" w:cstheme="minorHAnsi"/>
                <w:color w:val="000000"/>
                <w:sz w:val="22"/>
                <w:szCs w:val="22"/>
              </w:rPr>
              <w:t>Dirigente Sanitario</w:t>
            </w:r>
          </w:p>
        </w:tc>
        <w:tc>
          <w:tcPr>
            <w:tcW w:w="2380" w:type="dxa"/>
            <w:tcBorders>
              <w:top w:val="nil"/>
              <w:left w:val="nil"/>
              <w:bottom w:val="single" w:sz="4" w:space="0" w:color="auto"/>
              <w:right w:val="single" w:sz="4" w:space="0" w:color="auto"/>
            </w:tcBorders>
            <w:shd w:val="clear" w:color="auto" w:fill="auto"/>
            <w:noWrap/>
            <w:vAlign w:val="center"/>
            <w:hideMark/>
          </w:tcPr>
          <w:p w14:paraId="3B80B68C" w14:textId="7FBD6E5B" w:rsidR="00BC16AB" w:rsidRPr="00152E10" w:rsidRDefault="00BC16AB" w:rsidP="00E90C74">
            <w:pPr>
              <w:jc w:val="center"/>
              <w:rPr>
                <w:rFonts w:asciiTheme="minorHAnsi" w:hAnsiTheme="minorHAnsi" w:cstheme="minorHAnsi"/>
                <w:color w:val="000000"/>
                <w:sz w:val="22"/>
                <w:szCs w:val="22"/>
              </w:rPr>
            </w:pPr>
            <w:r w:rsidRPr="00152E10">
              <w:rPr>
                <w:rFonts w:asciiTheme="minorHAnsi" w:hAnsiTheme="minorHAnsi" w:cstheme="minorHAnsi"/>
                <w:color w:val="000000"/>
                <w:sz w:val="22"/>
                <w:szCs w:val="22"/>
              </w:rPr>
              <w:t xml:space="preserve">98.680,87 € </w:t>
            </w:r>
          </w:p>
        </w:tc>
        <w:tc>
          <w:tcPr>
            <w:tcW w:w="1780" w:type="dxa"/>
            <w:tcBorders>
              <w:top w:val="nil"/>
              <w:left w:val="nil"/>
              <w:bottom w:val="single" w:sz="4" w:space="0" w:color="auto"/>
              <w:right w:val="single" w:sz="4" w:space="0" w:color="auto"/>
            </w:tcBorders>
            <w:shd w:val="clear" w:color="auto" w:fill="auto"/>
            <w:noWrap/>
            <w:vAlign w:val="center"/>
            <w:hideMark/>
          </w:tcPr>
          <w:p w14:paraId="53E7FD1D" w14:textId="77777777" w:rsidR="00BC16AB" w:rsidRPr="00152E10" w:rsidRDefault="00BC16AB" w:rsidP="00E90C74">
            <w:pPr>
              <w:jc w:val="center"/>
              <w:rPr>
                <w:rFonts w:asciiTheme="minorHAnsi" w:hAnsiTheme="minorHAnsi" w:cstheme="minorHAnsi"/>
                <w:color w:val="000000"/>
                <w:sz w:val="22"/>
                <w:szCs w:val="22"/>
              </w:rPr>
            </w:pPr>
            <w:r w:rsidRPr="00152E10">
              <w:rPr>
                <w:rFonts w:asciiTheme="minorHAnsi" w:hAnsiTheme="minorHAnsi" w:cstheme="minorHAnsi"/>
                <w:color w:val="000000"/>
                <w:sz w:val="22"/>
                <w:szCs w:val="22"/>
              </w:rPr>
              <w:t>Pensionamento</w:t>
            </w:r>
          </w:p>
        </w:tc>
        <w:tc>
          <w:tcPr>
            <w:tcW w:w="960" w:type="dxa"/>
            <w:tcBorders>
              <w:top w:val="nil"/>
              <w:left w:val="nil"/>
              <w:bottom w:val="single" w:sz="4" w:space="0" w:color="auto"/>
              <w:right w:val="single" w:sz="4" w:space="0" w:color="auto"/>
            </w:tcBorders>
            <w:shd w:val="clear" w:color="auto" w:fill="auto"/>
            <w:noWrap/>
            <w:vAlign w:val="center"/>
            <w:hideMark/>
          </w:tcPr>
          <w:p w14:paraId="05E61CBA" w14:textId="77777777" w:rsidR="00BC16AB" w:rsidRPr="00152E10" w:rsidRDefault="00BC16AB" w:rsidP="00E90C74">
            <w:pPr>
              <w:rPr>
                <w:rFonts w:asciiTheme="minorHAnsi" w:hAnsiTheme="minorHAnsi" w:cstheme="minorHAnsi"/>
                <w:color w:val="000000"/>
                <w:sz w:val="22"/>
                <w:szCs w:val="22"/>
              </w:rPr>
            </w:pPr>
            <w:r w:rsidRPr="00152E10">
              <w:rPr>
                <w:rFonts w:asciiTheme="minorHAnsi" w:hAnsiTheme="minorHAnsi" w:cstheme="minorHAnsi"/>
                <w:color w:val="000000"/>
                <w:sz w:val="22"/>
                <w:szCs w:val="22"/>
              </w:rPr>
              <w:t> </w:t>
            </w:r>
          </w:p>
        </w:tc>
        <w:tc>
          <w:tcPr>
            <w:tcW w:w="960" w:type="dxa"/>
            <w:tcBorders>
              <w:top w:val="nil"/>
              <w:left w:val="nil"/>
              <w:bottom w:val="single" w:sz="4" w:space="0" w:color="auto"/>
              <w:right w:val="single" w:sz="4" w:space="0" w:color="auto"/>
            </w:tcBorders>
            <w:shd w:val="clear" w:color="auto" w:fill="auto"/>
            <w:noWrap/>
            <w:vAlign w:val="center"/>
            <w:hideMark/>
          </w:tcPr>
          <w:p w14:paraId="67E8C138" w14:textId="77777777" w:rsidR="00BC16AB" w:rsidRPr="00152E10" w:rsidRDefault="00BC16AB" w:rsidP="00E90C74">
            <w:pPr>
              <w:jc w:val="center"/>
              <w:rPr>
                <w:rFonts w:asciiTheme="minorHAnsi" w:hAnsiTheme="minorHAnsi" w:cstheme="minorHAnsi"/>
                <w:color w:val="000000"/>
                <w:sz w:val="22"/>
                <w:szCs w:val="22"/>
              </w:rPr>
            </w:pPr>
            <w:r w:rsidRPr="00152E10">
              <w:rPr>
                <w:rFonts w:asciiTheme="minorHAnsi" w:hAnsiTheme="minorHAnsi" w:cstheme="minorHAnsi"/>
                <w:color w:val="000000"/>
                <w:sz w:val="22"/>
                <w:szCs w:val="22"/>
              </w:rPr>
              <w:t>1</w:t>
            </w:r>
          </w:p>
        </w:tc>
        <w:tc>
          <w:tcPr>
            <w:tcW w:w="1440" w:type="dxa"/>
            <w:tcBorders>
              <w:top w:val="nil"/>
              <w:left w:val="nil"/>
              <w:bottom w:val="single" w:sz="4" w:space="0" w:color="auto"/>
              <w:right w:val="single" w:sz="4" w:space="0" w:color="auto"/>
            </w:tcBorders>
            <w:shd w:val="clear" w:color="auto" w:fill="auto"/>
            <w:noWrap/>
            <w:vAlign w:val="center"/>
            <w:hideMark/>
          </w:tcPr>
          <w:p w14:paraId="67495D47" w14:textId="213F834F" w:rsidR="00BC16AB" w:rsidRPr="00152E10" w:rsidRDefault="00BC16AB" w:rsidP="00E90C74">
            <w:pPr>
              <w:jc w:val="center"/>
              <w:rPr>
                <w:rFonts w:asciiTheme="minorHAnsi" w:hAnsiTheme="minorHAnsi" w:cstheme="minorHAnsi"/>
                <w:color w:val="000000"/>
                <w:sz w:val="22"/>
                <w:szCs w:val="22"/>
              </w:rPr>
            </w:pPr>
            <w:r w:rsidRPr="00152E10">
              <w:rPr>
                <w:rFonts w:asciiTheme="minorHAnsi" w:hAnsiTheme="minorHAnsi" w:cstheme="minorHAnsi"/>
                <w:color w:val="000000"/>
                <w:sz w:val="22"/>
                <w:szCs w:val="22"/>
              </w:rPr>
              <w:t xml:space="preserve">98.680,87 € </w:t>
            </w:r>
          </w:p>
        </w:tc>
      </w:tr>
      <w:tr w:rsidR="00BC16AB" w:rsidRPr="00152E10" w14:paraId="15DF3767" w14:textId="77777777" w:rsidTr="00E90C74">
        <w:trPr>
          <w:trHeight w:val="300"/>
        </w:trPr>
        <w:tc>
          <w:tcPr>
            <w:tcW w:w="7440" w:type="dxa"/>
            <w:gridSpan w:val="5"/>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88B272F" w14:textId="77777777" w:rsidR="001D5382" w:rsidRDefault="001D5382" w:rsidP="00E90C74">
            <w:pPr>
              <w:jc w:val="right"/>
              <w:rPr>
                <w:rFonts w:asciiTheme="minorHAnsi" w:hAnsiTheme="minorHAnsi" w:cstheme="minorHAnsi"/>
                <w:b/>
                <w:bCs/>
                <w:color w:val="000000"/>
                <w:sz w:val="22"/>
                <w:szCs w:val="22"/>
              </w:rPr>
            </w:pPr>
          </w:p>
          <w:p w14:paraId="19836CB8" w14:textId="5E4C84AF" w:rsidR="00BC16AB" w:rsidRPr="00152E10" w:rsidRDefault="00BC16AB" w:rsidP="00E90C74">
            <w:pPr>
              <w:jc w:val="right"/>
              <w:rPr>
                <w:rFonts w:asciiTheme="minorHAnsi" w:hAnsiTheme="minorHAnsi" w:cstheme="minorHAnsi"/>
                <w:b/>
                <w:bCs/>
                <w:color w:val="000000"/>
                <w:sz w:val="22"/>
                <w:szCs w:val="22"/>
              </w:rPr>
            </w:pPr>
            <w:r w:rsidRPr="00152E10">
              <w:rPr>
                <w:rFonts w:asciiTheme="minorHAnsi" w:hAnsiTheme="minorHAnsi" w:cstheme="minorHAnsi"/>
                <w:b/>
                <w:bCs/>
                <w:color w:val="000000"/>
                <w:sz w:val="22"/>
                <w:szCs w:val="22"/>
              </w:rPr>
              <w:t>Cessazioni 2025</w:t>
            </w:r>
          </w:p>
        </w:tc>
        <w:tc>
          <w:tcPr>
            <w:tcW w:w="1440" w:type="dxa"/>
            <w:tcBorders>
              <w:top w:val="nil"/>
              <w:left w:val="nil"/>
              <w:bottom w:val="single" w:sz="4" w:space="0" w:color="auto"/>
              <w:right w:val="single" w:sz="4" w:space="0" w:color="auto"/>
            </w:tcBorders>
            <w:shd w:val="clear" w:color="auto" w:fill="auto"/>
            <w:noWrap/>
            <w:vAlign w:val="bottom"/>
            <w:hideMark/>
          </w:tcPr>
          <w:p w14:paraId="61EE8132" w14:textId="1C9D370E" w:rsidR="00BC16AB" w:rsidRPr="00152E10" w:rsidRDefault="00BC16AB" w:rsidP="00E90C74">
            <w:pPr>
              <w:rPr>
                <w:rFonts w:asciiTheme="minorHAnsi" w:hAnsiTheme="minorHAnsi" w:cstheme="minorHAnsi"/>
                <w:color w:val="000000"/>
                <w:sz w:val="22"/>
                <w:szCs w:val="22"/>
              </w:rPr>
            </w:pPr>
            <w:r w:rsidRPr="00152E10">
              <w:rPr>
                <w:rFonts w:asciiTheme="minorHAnsi" w:hAnsiTheme="minorHAnsi" w:cstheme="minorHAnsi"/>
                <w:color w:val="000000"/>
                <w:sz w:val="22"/>
                <w:szCs w:val="22"/>
              </w:rPr>
              <w:t xml:space="preserve">98.680,87 € </w:t>
            </w:r>
          </w:p>
        </w:tc>
      </w:tr>
      <w:tr w:rsidR="00BC16AB" w:rsidRPr="00152E10" w14:paraId="4A4F131C" w14:textId="77777777" w:rsidTr="00E90C74">
        <w:trPr>
          <w:trHeight w:val="300"/>
        </w:trPr>
        <w:tc>
          <w:tcPr>
            <w:tcW w:w="7440" w:type="dxa"/>
            <w:gridSpan w:val="5"/>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E2C02BE" w14:textId="77777777" w:rsidR="001D5382" w:rsidRDefault="001D5382" w:rsidP="00E90C74">
            <w:pPr>
              <w:jc w:val="right"/>
              <w:rPr>
                <w:rFonts w:asciiTheme="minorHAnsi" w:hAnsiTheme="minorHAnsi" w:cstheme="minorHAnsi"/>
                <w:b/>
                <w:bCs/>
                <w:i/>
                <w:iCs/>
                <w:color w:val="FF0000"/>
                <w:sz w:val="22"/>
                <w:szCs w:val="22"/>
              </w:rPr>
            </w:pPr>
          </w:p>
          <w:p w14:paraId="2F5D34E6" w14:textId="4D6B0858" w:rsidR="00BC16AB" w:rsidRPr="00152E10" w:rsidRDefault="00BC16AB" w:rsidP="00E90C74">
            <w:pPr>
              <w:jc w:val="right"/>
              <w:rPr>
                <w:rFonts w:asciiTheme="minorHAnsi" w:hAnsiTheme="minorHAnsi" w:cstheme="minorHAnsi"/>
                <w:b/>
                <w:bCs/>
                <w:i/>
                <w:iCs/>
                <w:color w:val="FF0000"/>
                <w:sz w:val="22"/>
                <w:szCs w:val="22"/>
              </w:rPr>
            </w:pPr>
            <w:r w:rsidRPr="00152E10">
              <w:rPr>
                <w:rFonts w:asciiTheme="minorHAnsi" w:hAnsiTheme="minorHAnsi" w:cstheme="minorHAnsi"/>
                <w:b/>
                <w:bCs/>
                <w:i/>
                <w:iCs/>
                <w:color w:val="FF0000"/>
                <w:sz w:val="22"/>
                <w:szCs w:val="22"/>
              </w:rPr>
              <w:t xml:space="preserve">Residui </w:t>
            </w:r>
            <w:proofErr w:type="spellStart"/>
            <w:r w:rsidRPr="00152E10">
              <w:rPr>
                <w:rFonts w:asciiTheme="minorHAnsi" w:hAnsiTheme="minorHAnsi" w:cstheme="minorHAnsi"/>
                <w:b/>
                <w:bCs/>
                <w:i/>
                <w:iCs/>
                <w:color w:val="FF0000"/>
                <w:sz w:val="22"/>
                <w:szCs w:val="22"/>
              </w:rPr>
              <w:t>assunzionali</w:t>
            </w:r>
            <w:proofErr w:type="spellEnd"/>
            <w:r w:rsidRPr="00152E10">
              <w:rPr>
                <w:rFonts w:asciiTheme="minorHAnsi" w:hAnsiTheme="minorHAnsi" w:cstheme="minorHAnsi"/>
                <w:b/>
                <w:bCs/>
                <w:i/>
                <w:iCs/>
                <w:color w:val="FF0000"/>
                <w:sz w:val="22"/>
                <w:szCs w:val="22"/>
              </w:rPr>
              <w:t xml:space="preserve"> 2024</w:t>
            </w:r>
          </w:p>
        </w:tc>
        <w:tc>
          <w:tcPr>
            <w:tcW w:w="1440" w:type="dxa"/>
            <w:tcBorders>
              <w:top w:val="nil"/>
              <w:left w:val="nil"/>
              <w:bottom w:val="single" w:sz="4" w:space="0" w:color="auto"/>
              <w:right w:val="single" w:sz="4" w:space="0" w:color="auto"/>
            </w:tcBorders>
            <w:shd w:val="clear" w:color="auto" w:fill="auto"/>
            <w:noWrap/>
            <w:vAlign w:val="bottom"/>
            <w:hideMark/>
          </w:tcPr>
          <w:p w14:paraId="25C3242A" w14:textId="5655E741" w:rsidR="00BC16AB" w:rsidRPr="00152E10" w:rsidRDefault="00BC16AB" w:rsidP="00E90C74">
            <w:pPr>
              <w:rPr>
                <w:rFonts w:asciiTheme="minorHAnsi" w:hAnsiTheme="minorHAnsi" w:cstheme="minorHAnsi"/>
                <w:b/>
                <w:bCs/>
                <w:i/>
                <w:iCs/>
                <w:color w:val="FF0000"/>
                <w:sz w:val="22"/>
                <w:szCs w:val="22"/>
              </w:rPr>
            </w:pPr>
            <w:r w:rsidRPr="00152E10">
              <w:rPr>
                <w:rFonts w:asciiTheme="minorHAnsi" w:hAnsiTheme="minorHAnsi" w:cstheme="minorHAnsi"/>
                <w:b/>
                <w:bCs/>
                <w:i/>
                <w:iCs/>
                <w:color w:val="FF0000"/>
                <w:sz w:val="22"/>
                <w:szCs w:val="22"/>
              </w:rPr>
              <w:t xml:space="preserve">372.182,66 € </w:t>
            </w:r>
          </w:p>
        </w:tc>
      </w:tr>
      <w:tr w:rsidR="00BC16AB" w:rsidRPr="00152E10" w14:paraId="61CD0A49" w14:textId="77777777" w:rsidTr="00E90C74">
        <w:trPr>
          <w:trHeight w:val="300"/>
        </w:trPr>
        <w:tc>
          <w:tcPr>
            <w:tcW w:w="7440" w:type="dxa"/>
            <w:gridSpan w:val="5"/>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675B6B1" w14:textId="77777777" w:rsidR="001D5382" w:rsidRDefault="001D5382" w:rsidP="00E90C74">
            <w:pPr>
              <w:jc w:val="right"/>
              <w:rPr>
                <w:rFonts w:asciiTheme="minorHAnsi" w:hAnsiTheme="minorHAnsi" w:cstheme="minorHAnsi"/>
                <w:b/>
                <w:bCs/>
                <w:color w:val="000000"/>
                <w:sz w:val="22"/>
                <w:szCs w:val="22"/>
              </w:rPr>
            </w:pPr>
          </w:p>
          <w:p w14:paraId="569CE752" w14:textId="197206A5" w:rsidR="00BC16AB" w:rsidRPr="00152E10" w:rsidRDefault="00BC16AB" w:rsidP="00E90C74">
            <w:pPr>
              <w:jc w:val="right"/>
              <w:rPr>
                <w:rFonts w:asciiTheme="minorHAnsi" w:hAnsiTheme="minorHAnsi" w:cstheme="minorHAnsi"/>
                <w:b/>
                <w:bCs/>
                <w:color w:val="000000"/>
                <w:sz w:val="22"/>
                <w:szCs w:val="22"/>
              </w:rPr>
            </w:pPr>
            <w:r w:rsidRPr="00152E10">
              <w:rPr>
                <w:rFonts w:asciiTheme="minorHAnsi" w:hAnsiTheme="minorHAnsi" w:cstheme="minorHAnsi"/>
                <w:b/>
                <w:bCs/>
                <w:color w:val="000000"/>
                <w:sz w:val="22"/>
                <w:szCs w:val="22"/>
              </w:rPr>
              <w:t xml:space="preserve">Capacità </w:t>
            </w:r>
            <w:proofErr w:type="spellStart"/>
            <w:r w:rsidRPr="00152E10">
              <w:rPr>
                <w:rFonts w:asciiTheme="minorHAnsi" w:hAnsiTheme="minorHAnsi" w:cstheme="minorHAnsi"/>
                <w:b/>
                <w:bCs/>
                <w:color w:val="000000"/>
                <w:sz w:val="22"/>
                <w:szCs w:val="22"/>
              </w:rPr>
              <w:t>assunzionali</w:t>
            </w:r>
            <w:proofErr w:type="spellEnd"/>
            <w:r w:rsidRPr="00152E10">
              <w:rPr>
                <w:rFonts w:asciiTheme="minorHAnsi" w:hAnsiTheme="minorHAnsi" w:cstheme="minorHAnsi"/>
                <w:b/>
                <w:bCs/>
                <w:color w:val="000000"/>
                <w:sz w:val="22"/>
                <w:szCs w:val="22"/>
              </w:rPr>
              <w:t xml:space="preserve"> 2025</w:t>
            </w:r>
          </w:p>
        </w:tc>
        <w:tc>
          <w:tcPr>
            <w:tcW w:w="1440" w:type="dxa"/>
            <w:tcBorders>
              <w:top w:val="nil"/>
              <w:left w:val="nil"/>
              <w:bottom w:val="single" w:sz="4" w:space="0" w:color="auto"/>
              <w:right w:val="single" w:sz="4" w:space="0" w:color="auto"/>
            </w:tcBorders>
            <w:shd w:val="clear" w:color="auto" w:fill="auto"/>
            <w:noWrap/>
            <w:vAlign w:val="bottom"/>
            <w:hideMark/>
          </w:tcPr>
          <w:p w14:paraId="5C631FEF" w14:textId="38959A48" w:rsidR="00BC16AB" w:rsidRPr="00152E10" w:rsidRDefault="00BC16AB" w:rsidP="00E90C74">
            <w:pPr>
              <w:rPr>
                <w:rFonts w:asciiTheme="minorHAnsi" w:hAnsiTheme="minorHAnsi" w:cstheme="minorHAnsi"/>
                <w:b/>
                <w:bCs/>
                <w:color w:val="000000"/>
                <w:sz w:val="22"/>
                <w:szCs w:val="22"/>
              </w:rPr>
            </w:pPr>
            <w:r w:rsidRPr="00152E10">
              <w:rPr>
                <w:rFonts w:asciiTheme="minorHAnsi" w:hAnsiTheme="minorHAnsi" w:cstheme="minorHAnsi"/>
                <w:b/>
                <w:bCs/>
                <w:color w:val="000000"/>
                <w:sz w:val="22"/>
                <w:szCs w:val="22"/>
              </w:rPr>
              <w:t xml:space="preserve">470.863,53 € </w:t>
            </w:r>
          </w:p>
        </w:tc>
      </w:tr>
    </w:tbl>
    <w:p w14:paraId="22C0A9A6" w14:textId="77777777" w:rsidR="00BC16AB" w:rsidRPr="00152E10" w:rsidRDefault="00BC16AB" w:rsidP="00BC16AB">
      <w:pPr>
        <w:contextualSpacing/>
        <w:jc w:val="both"/>
        <w:rPr>
          <w:rFonts w:asciiTheme="minorHAnsi" w:hAnsiTheme="minorHAnsi" w:cstheme="minorHAnsi"/>
          <w:b/>
          <w:bCs/>
          <w:i/>
          <w:sz w:val="22"/>
          <w:szCs w:val="22"/>
        </w:rPr>
      </w:pPr>
      <w:r w:rsidRPr="00152E10">
        <w:rPr>
          <w:rFonts w:asciiTheme="minorHAnsi" w:hAnsiTheme="minorHAnsi" w:cstheme="minorHAnsi"/>
          <w:b/>
          <w:i/>
          <w:sz w:val="22"/>
          <w:szCs w:val="22"/>
        </w:rPr>
        <w:lastRenderedPageBreak/>
        <w:t xml:space="preserve">Tabella 21: </w:t>
      </w:r>
      <w:r w:rsidRPr="00152E10">
        <w:rPr>
          <w:rFonts w:asciiTheme="minorHAnsi" w:hAnsiTheme="minorHAnsi" w:cstheme="minorHAnsi"/>
          <w:b/>
          <w:bCs/>
          <w:i/>
          <w:sz w:val="22"/>
          <w:szCs w:val="22"/>
        </w:rPr>
        <w:t>Assunzioni ANNO 2025</w:t>
      </w:r>
    </w:p>
    <w:p w14:paraId="543918D9" w14:textId="77777777" w:rsidR="00BC16AB" w:rsidRPr="00152E10" w:rsidRDefault="00BC16AB" w:rsidP="00BC16AB">
      <w:pPr>
        <w:contextualSpacing/>
        <w:jc w:val="both"/>
        <w:rPr>
          <w:rFonts w:asciiTheme="minorHAnsi" w:hAnsiTheme="minorHAnsi" w:cstheme="minorHAnsi"/>
          <w:b/>
          <w:bCs/>
          <w:i/>
          <w:sz w:val="22"/>
          <w:szCs w:val="22"/>
        </w:rPr>
      </w:pPr>
    </w:p>
    <w:tbl>
      <w:tblPr>
        <w:tblW w:w="9660" w:type="dxa"/>
        <w:tblCellMar>
          <w:left w:w="70" w:type="dxa"/>
          <w:right w:w="70" w:type="dxa"/>
        </w:tblCellMar>
        <w:tblLook w:val="04A0" w:firstRow="1" w:lastRow="0" w:firstColumn="1" w:lastColumn="0" w:noHBand="0" w:noVBand="1"/>
      </w:tblPr>
      <w:tblGrid>
        <w:gridCol w:w="1720"/>
        <w:gridCol w:w="2386"/>
        <w:gridCol w:w="2174"/>
        <w:gridCol w:w="740"/>
        <w:gridCol w:w="880"/>
        <w:gridCol w:w="1760"/>
      </w:tblGrid>
      <w:tr w:rsidR="00BC16AB" w:rsidRPr="00152E10" w14:paraId="692C931B" w14:textId="77777777" w:rsidTr="00E90C74">
        <w:trPr>
          <w:trHeight w:val="308"/>
        </w:trPr>
        <w:tc>
          <w:tcPr>
            <w:tcW w:w="9660"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2D7B2AFA" w14:textId="77777777" w:rsidR="00BC16AB" w:rsidRPr="00152E10" w:rsidRDefault="00BC16AB" w:rsidP="00E90C74">
            <w:pPr>
              <w:jc w:val="center"/>
              <w:rPr>
                <w:rFonts w:asciiTheme="minorHAnsi" w:hAnsiTheme="minorHAnsi" w:cstheme="minorHAnsi"/>
                <w:iCs/>
                <w:color w:val="000000"/>
                <w:sz w:val="22"/>
                <w:szCs w:val="22"/>
              </w:rPr>
            </w:pPr>
            <w:r w:rsidRPr="00152E10">
              <w:rPr>
                <w:rFonts w:asciiTheme="minorHAnsi" w:hAnsiTheme="minorHAnsi" w:cstheme="minorHAnsi"/>
                <w:b/>
                <w:bCs/>
                <w:iCs/>
                <w:sz w:val="22"/>
                <w:szCs w:val="22"/>
              </w:rPr>
              <w:t>Assunzioni ANNO 2025</w:t>
            </w:r>
          </w:p>
        </w:tc>
      </w:tr>
      <w:tr w:rsidR="00BC16AB" w:rsidRPr="00152E10" w14:paraId="6A59412D" w14:textId="77777777" w:rsidTr="00F45E5C">
        <w:trPr>
          <w:trHeight w:val="308"/>
        </w:trPr>
        <w:tc>
          <w:tcPr>
            <w:tcW w:w="1720" w:type="dxa"/>
            <w:tcBorders>
              <w:top w:val="single" w:sz="4" w:space="0" w:color="auto"/>
              <w:left w:val="single" w:sz="4" w:space="0" w:color="auto"/>
              <w:bottom w:val="single" w:sz="4" w:space="0" w:color="auto"/>
              <w:right w:val="single" w:sz="4" w:space="0" w:color="auto"/>
            </w:tcBorders>
            <w:shd w:val="clear" w:color="000000" w:fill="00B050"/>
            <w:vAlign w:val="center"/>
            <w:hideMark/>
          </w:tcPr>
          <w:p w14:paraId="6E146E4A" w14:textId="77777777" w:rsidR="00BC16AB" w:rsidRPr="00152E10" w:rsidRDefault="00BC16AB" w:rsidP="00E90C74">
            <w:pPr>
              <w:jc w:val="center"/>
              <w:rPr>
                <w:rFonts w:asciiTheme="minorHAnsi" w:hAnsiTheme="minorHAnsi" w:cstheme="minorHAnsi"/>
                <w:i/>
                <w:iCs/>
                <w:color w:val="000000"/>
                <w:sz w:val="22"/>
                <w:szCs w:val="22"/>
              </w:rPr>
            </w:pPr>
            <w:r w:rsidRPr="00152E10">
              <w:rPr>
                <w:rFonts w:asciiTheme="minorHAnsi" w:hAnsiTheme="minorHAnsi" w:cstheme="minorHAnsi"/>
                <w:i/>
                <w:iCs/>
                <w:color w:val="000000"/>
                <w:sz w:val="22"/>
                <w:szCs w:val="22"/>
              </w:rPr>
              <w:t>Ruolo</w:t>
            </w:r>
          </w:p>
        </w:tc>
        <w:tc>
          <w:tcPr>
            <w:tcW w:w="2386" w:type="dxa"/>
            <w:tcBorders>
              <w:top w:val="single" w:sz="4" w:space="0" w:color="auto"/>
              <w:left w:val="nil"/>
              <w:bottom w:val="single" w:sz="4" w:space="0" w:color="auto"/>
              <w:right w:val="nil"/>
            </w:tcBorders>
            <w:shd w:val="clear" w:color="000000" w:fill="00B050"/>
            <w:vAlign w:val="center"/>
            <w:hideMark/>
          </w:tcPr>
          <w:p w14:paraId="20D7F3E9" w14:textId="77777777" w:rsidR="00BC16AB" w:rsidRPr="00152E10" w:rsidRDefault="00BC16AB" w:rsidP="00E90C74">
            <w:pPr>
              <w:jc w:val="center"/>
              <w:rPr>
                <w:rFonts w:asciiTheme="minorHAnsi" w:hAnsiTheme="minorHAnsi" w:cstheme="minorHAnsi"/>
                <w:i/>
                <w:iCs/>
                <w:color w:val="000000"/>
                <w:sz w:val="22"/>
                <w:szCs w:val="22"/>
              </w:rPr>
            </w:pPr>
            <w:r w:rsidRPr="00152E10">
              <w:rPr>
                <w:rFonts w:asciiTheme="minorHAnsi" w:hAnsiTheme="minorHAnsi" w:cstheme="minorHAnsi"/>
                <w:i/>
                <w:iCs/>
                <w:color w:val="000000"/>
                <w:sz w:val="22"/>
                <w:szCs w:val="22"/>
              </w:rPr>
              <w:t>Procedure di reclutamento</w:t>
            </w:r>
          </w:p>
        </w:tc>
        <w:tc>
          <w:tcPr>
            <w:tcW w:w="2174" w:type="dxa"/>
            <w:tcBorders>
              <w:top w:val="single" w:sz="4" w:space="0" w:color="auto"/>
              <w:left w:val="single" w:sz="4" w:space="0" w:color="auto"/>
              <w:bottom w:val="single" w:sz="4" w:space="0" w:color="auto"/>
              <w:right w:val="single" w:sz="4" w:space="0" w:color="auto"/>
            </w:tcBorders>
            <w:shd w:val="clear" w:color="000000" w:fill="00B050"/>
            <w:vAlign w:val="center"/>
            <w:hideMark/>
          </w:tcPr>
          <w:p w14:paraId="17B50232" w14:textId="77777777" w:rsidR="00BC16AB" w:rsidRPr="00152E10" w:rsidRDefault="00BC16AB" w:rsidP="00E90C74">
            <w:pPr>
              <w:jc w:val="center"/>
              <w:rPr>
                <w:rFonts w:asciiTheme="minorHAnsi" w:hAnsiTheme="minorHAnsi" w:cstheme="minorHAnsi"/>
                <w:i/>
                <w:iCs/>
                <w:color w:val="000000"/>
                <w:sz w:val="22"/>
                <w:szCs w:val="22"/>
              </w:rPr>
            </w:pPr>
            <w:r w:rsidRPr="00152E10">
              <w:rPr>
                <w:rFonts w:asciiTheme="minorHAnsi" w:hAnsiTheme="minorHAnsi" w:cstheme="minorHAnsi"/>
                <w:i/>
                <w:iCs/>
                <w:color w:val="000000"/>
                <w:sz w:val="22"/>
                <w:szCs w:val="22"/>
              </w:rPr>
              <w:t>Costo unitario</w:t>
            </w:r>
          </w:p>
        </w:tc>
        <w:tc>
          <w:tcPr>
            <w:tcW w:w="740" w:type="dxa"/>
            <w:tcBorders>
              <w:top w:val="single" w:sz="4" w:space="0" w:color="auto"/>
              <w:left w:val="nil"/>
              <w:bottom w:val="single" w:sz="4" w:space="0" w:color="auto"/>
              <w:right w:val="single" w:sz="4" w:space="0" w:color="auto"/>
            </w:tcBorders>
            <w:shd w:val="clear" w:color="000000" w:fill="00B050"/>
            <w:vAlign w:val="center"/>
            <w:hideMark/>
          </w:tcPr>
          <w:p w14:paraId="1621F5C2" w14:textId="77777777" w:rsidR="00BC16AB" w:rsidRPr="00152E10" w:rsidRDefault="00BC16AB" w:rsidP="00E90C74">
            <w:pPr>
              <w:jc w:val="center"/>
              <w:rPr>
                <w:rFonts w:asciiTheme="minorHAnsi" w:hAnsiTheme="minorHAnsi" w:cstheme="minorHAnsi"/>
                <w:i/>
                <w:iCs/>
                <w:color w:val="000000"/>
                <w:sz w:val="22"/>
                <w:szCs w:val="22"/>
              </w:rPr>
            </w:pPr>
            <w:r w:rsidRPr="00152E10">
              <w:rPr>
                <w:rFonts w:asciiTheme="minorHAnsi" w:hAnsiTheme="minorHAnsi" w:cstheme="minorHAnsi"/>
                <w:i/>
                <w:iCs/>
                <w:color w:val="000000"/>
                <w:sz w:val="22"/>
                <w:szCs w:val="22"/>
              </w:rPr>
              <w:t>RIA</w:t>
            </w:r>
          </w:p>
        </w:tc>
        <w:tc>
          <w:tcPr>
            <w:tcW w:w="880" w:type="dxa"/>
            <w:tcBorders>
              <w:top w:val="single" w:sz="4" w:space="0" w:color="auto"/>
              <w:left w:val="nil"/>
              <w:bottom w:val="single" w:sz="4" w:space="0" w:color="auto"/>
              <w:right w:val="single" w:sz="4" w:space="0" w:color="auto"/>
            </w:tcBorders>
            <w:shd w:val="clear" w:color="000000" w:fill="00B050"/>
            <w:noWrap/>
            <w:vAlign w:val="center"/>
            <w:hideMark/>
          </w:tcPr>
          <w:p w14:paraId="2FDDD2CB" w14:textId="77777777" w:rsidR="00BC16AB" w:rsidRPr="00152E10" w:rsidRDefault="00BC16AB" w:rsidP="00E90C74">
            <w:pPr>
              <w:jc w:val="center"/>
              <w:rPr>
                <w:rFonts w:asciiTheme="minorHAnsi" w:hAnsiTheme="minorHAnsi" w:cstheme="minorHAnsi"/>
                <w:i/>
                <w:iCs/>
                <w:color w:val="000000"/>
                <w:sz w:val="22"/>
                <w:szCs w:val="22"/>
              </w:rPr>
            </w:pPr>
            <w:r w:rsidRPr="00152E10">
              <w:rPr>
                <w:rFonts w:asciiTheme="minorHAnsi" w:hAnsiTheme="minorHAnsi" w:cstheme="minorHAnsi"/>
                <w:i/>
                <w:iCs/>
                <w:color w:val="000000"/>
                <w:sz w:val="22"/>
                <w:szCs w:val="22"/>
              </w:rPr>
              <w:t>unità</w:t>
            </w:r>
          </w:p>
        </w:tc>
        <w:tc>
          <w:tcPr>
            <w:tcW w:w="1760" w:type="dxa"/>
            <w:tcBorders>
              <w:top w:val="single" w:sz="4" w:space="0" w:color="auto"/>
              <w:left w:val="nil"/>
              <w:bottom w:val="single" w:sz="4" w:space="0" w:color="auto"/>
              <w:right w:val="single" w:sz="4" w:space="0" w:color="auto"/>
            </w:tcBorders>
            <w:shd w:val="clear" w:color="000000" w:fill="00B050"/>
            <w:noWrap/>
            <w:vAlign w:val="center"/>
            <w:hideMark/>
          </w:tcPr>
          <w:p w14:paraId="6BEC7BE0" w14:textId="77777777" w:rsidR="00BC16AB" w:rsidRPr="00152E10" w:rsidRDefault="00BC16AB" w:rsidP="00E90C74">
            <w:pPr>
              <w:jc w:val="center"/>
              <w:rPr>
                <w:rFonts w:asciiTheme="minorHAnsi" w:hAnsiTheme="minorHAnsi" w:cstheme="minorHAnsi"/>
                <w:i/>
                <w:iCs/>
                <w:color w:val="000000"/>
                <w:sz w:val="22"/>
                <w:szCs w:val="22"/>
              </w:rPr>
            </w:pPr>
            <w:r w:rsidRPr="00152E10">
              <w:rPr>
                <w:rFonts w:asciiTheme="minorHAnsi" w:hAnsiTheme="minorHAnsi" w:cstheme="minorHAnsi"/>
                <w:i/>
                <w:iCs/>
                <w:color w:val="000000"/>
                <w:sz w:val="22"/>
                <w:szCs w:val="22"/>
              </w:rPr>
              <w:t>totale</w:t>
            </w:r>
          </w:p>
        </w:tc>
      </w:tr>
      <w:tr w:rsidR="00BC16AB" w:rsidRPr="00152E10" w14:paraId="7D03FBD2" w14:textId="77777777" w:rsidTr="00F45E5C">
        <w:trPr>
          <w:trHeight w:val="1020"/>
        </w:trPr>
        <w:tc>
          <w:tcPr>
            <w:tcW w:w="1720" w:type="dxa"/>
            <w:tcBorders>
              <w:top w:val="nil"/>
              <w:left w:val="single" w:sz="4" w:space="0" w:color="auto"/>
              <w:bottom w:val="single" w:sz="4" w:space="0" w:color="auto"/>
              <w:right w:val="single" w:sz="4" w:space="0" w:color="auto"/>
            </w:tcBorders>
            <w:shd w:val="clear" w:color="auto" w:fill="auto"/>
            <w:vAlign w:val="center"/>
            <w:hideMark/>
          </w:tcPr>
          <w:p w14:paraId="7D263E79" w14:textId="77777777" w:rsidR="00BC16AB" w:rsidRPr="00152E10" w:rsidRDefault="00BC16AB" w:rsidP="00E90C74">
            <w:pPr>
              <w:jc w:val="center"/>
              <w:rPr>
                <w:rFonts w:asciiTheme="minorHAnsi" w:hAnsiTheme="minorHAnsi" w:cstheme="minorHAnsi"/>
                <w:color w:val="000000"/>
                <w:sz w:val="22"/>
                <w:szCs w:val="22"/>
              </w:rPr>
            </w:pPr>
            <w:r w:rsidRPr="00152E10">
              <w:rPr>
                <w:rFonts w:asciiTheme="minorHAnsi" w:hAnsiTheme="minorHAnsi" w:cstheme="minorHAnsi"/>
                <w:color w:val="000000"/>
                <w:sz w:val="22"/>
                <w:szCs w:val="22"/>
              </w:rPr>
              <w:t>Dirigente PTA</w:t>
            </w:r>
          </w:p>
        </w:tc>
        <w:tc>
          <w:tcPr>
            <w:tcW w:w="2386" w:type="dxa"/>
            <w:tcBorders>
              <w:top w:val="nil"/>
              <w:left w:val="nil"/>
              <w:bottom w:val="single" w:sz="4" w:space="0" w:color="auto"/>
              <w:right w:val="nil"/>
            </w:tcBorders>
            <w:shd w:val="clear" w:color="auto" w:fill="auto"/>
            <w:vAlign w:val="center"/>
            <w:hideMark/>
          </w:tcPr>
          <w:p w14:paraId="3F37B413" w14:textId="77777777" w:rsidR="00BC16AB" w:rsidRPr="00152E10" w:rsidRDefault="00BC16AB" w:rsidP="00E90C74">
            <w:pPr>
              <w:jc w:val="center"/>
              <w:rPr>
                <w:rFonts w:asciiTheme="minorHAnsi" w:hAnsiTheme="minorHAnsi" w:cstheme="minorHAnsi"/>
                <w:color w:val="000000"/>
                <w:sz w:val="22"/>
                <w:szCs w:val="22"/>
              </w:rPr>
            </w:pPr>
            <w:r w:rsidRPr="00152E10">
              <w:rPr>
                <w:rFonts w:asciiTheme="minorHAnsi" w:hAnsiTheme="minorHAnsi" w:cstheme="minorHAnsi"/>
                <w:color w:val="000000"/>
                <w:sz w:val="22"/>
                <w:szCs w:val="22"/>
              </w:rPr>
              <w:t xml:space="preserve">Concorso pubblico/mobilità N. 1 Dirigente Amministrativo </w:t>
            </w:r>
            <w:r w:rsidRPr="00152E10">
              <w:rPr>
                <w:rFonts w:asciiTheme="minorHAnsi" w:hAnsiTheme="minorHAnsi" w:cstheme="minorHAnsi"/>
                <w:b/>
                <w:bCs/>
                <w:color w:val="FF0000"/>
                <w:sz w:val="22"/>
                <w:szCs w:val="22"/>
              </w:rPr>
              <w:t>in corso</w:t>
            </w:r>
          </w:p>
        </w:tc>
        <w:tc>
          <w:tcPr>
            <w:tcW w:w="2174" w:type="dxa"/>
            <w:tcBorders>
              <w:top w:val="nil"/>
              <w:left w:val="single" w:sz="4" w:space="0" w:color="auto"/>
              <w:bottom w:val="single" w:sz="4" w:space="0" w:color="auto"/>
              <w:right w:val="single" w:sz="4" w:space="0" w:color="auto"/>
            </w:tcBorders>
            <w:shd w:val="clear" w:color="auto" w:fill="auto"/>
            <w:noWrap/>
            <w:vAlign w:val="center"/>
            <w:hideMark/>
          </w:tcPr>
          <w:p w14:paraId="57040A27" w14:textId="3221B7A6" w:rsidR="00BC16AB" w:rsidRPr="00152E10" w:rsidRDefault="00BC16AB" w:rsidP="00E90C74">
            <w:pPr>
              <w:jc w:val="center"/>
              <w:rPr>
                <w:rFonts w:asciiTheme="minorHAnsi" w:hAnsiTheme="minorHAnsi" w:cstheme="minorHAnsi"/>
                <w:color w:val="000000"/>
                <w:sz w:val="22"/>
                <w:szCs w:val="22"/>
              </w:rPr>
            </w:pPr>
            <w:r w:rsidRPr="00152E10">
              <w:rPr>
                <w:rFonts w:asciiTheme="minorHAnsi" w:hAnsiTheme="minorHAnsi" w:cstheme="minorHAnsi"/>
                <w:color w:val="000000"/>
                <w:sz w:val="22"/>
                <w:szCs w:val="22"/>
              </w:rPr>
              <w:t xml:space="preserve">68.738,23 € </w:t>
            </w:r>
          </w:p>
        </w:tc>
        <w:tc>
          <w:tcPr>
            <w:tcW w:w="740" w:type="dxa"/>
            <w:tcBorders>
              <w:top w:val="nil"/>
              <w:left w:val="nil"/>
              <w:bottom w:val="single" w:sz="4" w:space="0" w:color="auto"/>
              <w:right w:val="single" w:sz="4" w:space="0" w:color="auto"/>
            </w:tcBorders>
            <w:shd w:val="clear" w:color="auto" w:fill="auto"/>
            <w:vAlign w:val="center"/>
            <w:hideMark/>
          </w:tcPr>
          <w:p w14:paraId="51065E6C" w14:textId="11343E40" w:rsidR="00BC16AB" w:rsidRPr="00152E10" w:rsidRDefault="00BC16AB" w:rsidP="00E90C74">
            <w:pPr>
              <w:jc w:val="center"/>
              <w:rPr>
                <w:rFonts w:asciiTheme="minorHAnsi" w:hAnsiTheme="minorHAnsi" w:cstheme="minorHAnsi"/>
                <w:color w:val="000000"/>
                <w:sz w:val="22"/>
                <w:szCs w:val="22"/>
              </w:rPr>
            </w:pPr>
          </w:p>
        </w:tc>
        <w:tc>
          <w:tcPr>
            <w:tcW w:w="880" w:type="dxa"/>
            <w:tcBorders>
              <w:top w:val="nil"/>
              <w:left w:val="nil"/>
              <w:bottom w:val="single" w:sz="4" w:space="0" w:color="auto"/>
              <w:right w:val="single" w:sz="4" w:space="0" w:color="auto"/>
            </w:tcBorders>
            <w:shd w:val="clear" w:color="auto" w:fill="auto"/>
            <w:noWrap/>
            <w:vAlign w:val="center"/>
            <w:hideMark/>
          </w:tcPr>
          <w:p w14:paraId="7C61306B" w14:textId="77777777" w:rsidR="00BC16AB" w:rsidRPr="00152E10" w:rsidRDefault="00BC16AB" w:rsidP="00E90C74">
            <w:pPr>
              <w:jc w:val="center"/>
              <w:rPr>
                <w:rFonts w:asciiTheme="minorHAnsi" w:hAnsiTheme="minorHAnsi" w:cstheme="minorHAnsi"/>
                <w:color w:val="000000"/>
                <w:sz w:val="22"/>
                <w:szCs w:val="22"/>
              </w:rPr>
            </w:pPr>
            <w:r w:rsidRPr="00152E10">
              <w:rPr>
                <w:rFonts w:asciiTheme="minorHAnsi" w:hAnsiTheme="minorHAnsi" w:cstheme="minorHAnsi"/>
                <w:color w:val="000000"/>
                <w:sz w:val="22"/>
                <w:szCs w:val="22"/>
              </w:rPr>
              <w:t>1</w:t>
            </w:r>
          </w:p>
        </w:tc>
        <w:tc>
          <w:tcPr>
            <w:tcW w:w="1760" w:type="dxa"/>
            <w:tcBorders>
              <w:top w:val="nil"/>
              <w:left w:val="nil"/>
              <w:bottom w:val="single" w:sz="4" w:space="0" w:color="auto"/>
              <w:right w:val="single" w:sz="4" w:space="0" w:color="auto"/>
            </w:tcBorders>
            <w:shd w:val="clear" w:color="auto" w:fill="auto"/>
            <w:noWrap/>
            <w:vAlign w:val="center"/>
            <w:hideMark/>
          </w:tcPr>
          <w:p w14:paraId="378B7B3F" w14:textId="528F31FF" w:rsidR="00BC16AB" w:rsidRPr="00152E10" w:rsidRDefault="00BC16AB" w:rsidP="00E90C74">
            <w:pPr>
              <w:jc w:val="center"/>
              <w:rPr>
                <w:rFonts w:asciiTheme="minorHAnsi" w:hAnsiTheme="minorHAnsi" w:cstheme="minorHAnsi"/>
                <w:color w:val="000000"/>
                <w:sz w:val="22"/>
                <w:szCs w:val="22"/>
              </w:rPr>
            </w:pPr>
            <w:r w:rsidRPr="00152E10">
              <w:rPr>
                <w:rFonts w:asciiTheme="minorHAnsi" w:hAnsiTheme="minorHAnsi" w:cstheme="minorHAnsi"/>
                <w:color w:val="000000"/>
                <w:sz w:val="22"/>
                <w:szCs w:val="22"/>
              </w:rPr>
              <w:t xml:space="preserve">68.738,23 € </w:t>
            </w:r>
          </w:p>
        </w:tc>
      </w:tr>
      <w:tr w:rsidR="00BC16AB" w:rsidRPr="00152E10" w14:paraId="4B06F1A7" w14:textId="77777777" w:rsidTr="00E90C74">
        <w:trPr>
          <w:trHeight w:val="300"/>
        </w:trPr>
        <w:tc>
          <w:tcPr>
            <w:tcW w:w="7900" w:type="dxa"/>
            <w:gridSpan w:val="5"/>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CE0A2A0" w14:textId="77777777" w:rsidR="00BC16AB" w:rsidRPr="00152E10" w:rsidRDefault="00BC16AB" w:rsidP="00E90C74">
            <w:pPr>
              <w:jc w:val="right"/>
              <w:rPr>
                <w:rFonts w:asciiTheme="minorHAnsi" w:hAnsiTheme="minorHAnsi" w:cstheme="minorHAnsi"/>
                <w:b/>
                <w:bCs/>
                <w:color w:val="000000"/>
                <w:sz w:val="22"/>
                <w:szCs w:val="22"/>
              </w:rPr>
            </w:pPr>
            <w:r w:rsidRPr="00152E10">
              <w:rPr>
                <w:rFonts w:asciiTheme="minorHAnsi" w:hAnsiTheme="minorHAnsi" w:cstheme="minorHAnsi"/>
                <w:b/>
                <w:bCs/>
                <w:color w:val="000000"/>
                <w:sz w:val="22"/>
                <w:szCs w:val="22"/>
              </w:rPr>
              <w:t xml:space="preserve">Costo assunzioni 2025 </w:t>
            </w:r>
          </w:p>
        </w:tc>
        <w:tc>
          <w:tcPr>
            <w:tcW w:w="1760" w:type="dxa"/>
            <w:tcBorders>
              <w:top w:val="nil"/>
              <w:left w:val="nil"/>
              <w:bottom w:val="single" w:sz="4" w:space="0" w:color="auto"/>
              <w:right w:val="single" w:sz="4" w:space="0" w:color="auto"/>
            </w:tcBorders>
            <w:shd w:val="clear" w:color="auto" w:fill="auto"/>
            <w:noWrap/>
            <w:vAlign w:val="bottom"/>
            <w:hideMark/>
          </w:tcPr>
          <w:p w14:paraId="70CB8700" w14:textId="5A7DE38B" w:rsidR="00BC16AB" w:rsidRPr="00152E10" w:rsidRDefault="00BC16AB" w:rsidP="00E90C74">
            <w:pPr>
              <w:rPr>
                <w:rFonts w:asciiTheme="minorHAnsi" w:hAnsiTheme="minorHAnsi" w:cstheme="minorHAnsi"/>
                <w:color w:val="000000"/>
                <w:sz w:val="22"/>
                <w:szCs w:val="22"/>
              </w:rPr>
            </w:pPr>
            <w:r w:rsidRPr="00152E10">
              <w:rPr>
                <w:rFonts w:asciiTheme="minorHAnsi" w:hAnsiTheme="minorHAnsi" w:cstheme="minorHAnsi"/>
                <w:color w:val="000000"/>
                <w:sz w:val="22"/>
                <w:szCs w:val="22"/>
              </w:rPr>
              <w:t xml:space="preserve">68.738,23 € </w:t>
            </w:r>
          </w:p>
        </w:tc>
      </w:tr>
      <w:tr w:rsidR="00BC16AB" w:rsidRPr="00152E10" w14:paraId="71D31240" w14:textId="77777777" w:rsidTr="00E90C74">
        <w:trPr>
          <w:trHeight w:val="300"/>
        </w:trPr>
        <w:tc>
          <w:tcPr>
            <w:tcW w:w="7900" w:type="dxa"/>
            <w:gridSpan w:val="5"/>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47167CF" w14:textId="77777777" w:rsidR="00BC16AB" w:rsidRPr="00152E10" w:rsidRDefault="00BC16AB" w:rsidP="00E90C74">
            <w:pPr>
              <w:jc w:val="right"/>
              <w:rPr>
                <w:rFonts w:asciiTheme="minorHAnsi" w:hAnsiTheme="minorHAnsi" w:cstheme="minorHAnsi"/>
                <w:b/>
                <w:bCs/>
                <w:i/>
                <w:iCs/>
                <w:color w:val="FF0000"/>
                <w:sz w:val="22"/>
                <w:szCs w:val="22"/>
              </w:rPr>
            </w:pPr>
            <w:r w:rsidRPr="00152E10">
              <w:rPr>
                <w:rFonts w:asciiTheme="minorHAnsi" w:hAnsiTheme="minorHAnsi" w:cstheme="minorHAnsi"/>
                <w:b/>
                <w:bCs/>
                <w:i/>
                <w:iCs/>
                <w:color w:val="FF0000"/>
                <w:sz w:val="22"/>
                <w:szCs w:val="22"/>
              </w:rPr>
              <w:t xml:space="preserve">Capacità </w:t>
            </w:r>
            <w:proofErr w:type="spellStart"/>
            <w:r w:rsidRPr="00152E10">
              <w:rPr>
                <w:rFonts w:asciiTheme="minorHAnsi" w:hAnsiTheme="minorHAnsi" w:cstheme="minorHAnsi"/>
                <w:b/>
                <w:bCs/>
                <w:i/>
                <w:iCs/>
                <w:color w:val="FF0000"/>
                <w:sz w:val="22"/>
                <w:szCs w:val="22"/>
              </w:rPr>
              <w:t>assunzionali</w:t>
            </w:r>
            <w:proofErr w:type="spellEnd"/>
            <w:r w:rsidRPr="00152E10">
              <w:rPr>
                <w:rFonts w:asciiTheme="minorHAnsi" w:hAnsiTheme="minorHAnsi" w:cstheme="minorHAnsi"/>
                <w:b/>
                <w:bCs/>
                <w:i/>
                <w:iCs/>
                <w:color w:val="FF0000"/>
                <w:sz w:val="22"/>
                <w:szCs w:val="22"/>
              </w:rPr>
              <w:t xml:space="preserve"> 2025</w:t>
            </w:r>
          </w:p>
        </w:tc>
        <w:tc>
          <w:tcPr>
            <w:tcW w:w="1760" w:type="dxa"/>
            <w:tcBorders>
              <w:top w:val="nil"/>
              <w:left w:val="nil"/>
              <w:bottom w:val="single" w:sz="4" w:space="0" w:color="auto"/>
              <w:right w:val="single" w:sz="4" w:space="0" w:color="auto"/>
            </w:tcBorders>
            <w:shd w:val="clear" w:color="auto" w:fill="auto"/>
            <w:noWrap/>
            <w:vAlign w:val="bottom"/>
            <w:hideMark/>
          </w:tcPr>
          <w:p w14:paraId="6DA86FBA" w14:textId="2A8F3885" w:rsidR="00BC16AB" w:rsidRPr="00152E10" w:rsidRDefault="00BC16AB" w:rsidP="00E90C74">
            <w:pPr>
              <w:rPr>
                <w:rFonts w:asciiTheme="minorHAnsi" w:hAnsiTheme="minorHAnsi" w:cstheme="minorHAnsi"/>
                <w:b/>
                <w:bCs/>
                <w:i/>
                <w:iCs/>
                <w:color w:val="FF0000"/>
                <w:sz w:val="22"/>
                <w:szCs w:val="22"/>
              </w:rPr>
            </w:pPr>
            <w:r w:rsidRPr="00152E10">
              <w:rPr>
                <w:rFonts w:asciiTheme="minorHAnsi" w:hAnsiTheme="minorHAnsi" w:cstheme="minorHAnsi"/>
                <w:b/>
                <w:bCs/>
                <w:i/>
                <w:iCs/>
                <w:color w:val="FF0000"/>
                <w:sz w:val="22"/>
                <w:szCs w:val="22"/>
              </w:rPr>
              <w:t xml:space="preserve">470.863,53 € </w:t>
            </w:r>
          </w:p>
        </w:tc>
      </w:tr>
      <w:tr w:rsidR="00BC16AB" w:rsidRPr="00152E10" w14:paraId="07133B3B" w14:textId="77777777" w:rsidTr="00E90C74">
        <w:trPr>
          <w:trHeight w:val="300"/>
        </w:trPr>
        <w:tc>
          <w:tcPr>
            <w:tcW w:w="7900" w:type="dxa"/>
            <w:gridSpan w:val="5"/>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9701FCE" w14:textId="77777777" w:rsidR="00BC16AB" w:rsidRPr="00152E10" w:rsidRDefault="00BC16AB" w:rsidP="00E90C74">
            <w:pPr>
              <w:jc w:val="right"/>
              <w:rPr>
                <w:rFonts w:asciiTheme="minorHAnsi" w:hAnsiTheme="minorHAnsi" w:cstheme="minorHAnsi"/>
                <w:b/>
                <w:bCs/>
                <w:color w:val="000000"/>
                <w:sz w:val="22"/>
                <w:szCs w:val="22"/>
              </w:rPr>
            </w:pPr>
            <w:r w:rsidRPr="00152E10">
              <w:rPr>
                <w:rFonts w:asciiTheme="minorHAnsi" w:hAnsiTheme="minorHAnsi" w:cstheme="minorHAnsi"/>
                <w:b/>
                <w:bCs/>
                <w:color w:val="000000"/>
                <w:sz w:val="22"/>
                <w:szCs w:val="22"/>
              </w:rPr>
              <w:t xml:space="preserve">Residui capacità </w:t>
            </w:r>
            <w:proofErr w:type="spellStart"/>
            <w:r w:rsidRPr="00152E10">
              <w:rPr>
                <w:rFonts w:asciiTheme="minorHAnsi" w:hAnsiTheme="minorHAnsi" w:cstheme="minorHAnsi"/>
                <w:b/>
                <w:bCs/>
                <w:color w:val="000000"/>
                <w:sz w:val="22"/>
                <w:szCs w:val="22"/>
              </w:rPr>
              <w:t>assunzionali</w:t>
            </w:r>
            <w:proofErr w:type="spellEnd"/>
            <w:r w:rsidRPr="00152E10">
              <w:rPr>
                <w:rFonts w:asciiTheme="minorHAnsi" w:hAnsiTheme="minorHAnsi" w:cstheme="minorHAnsi"/>
                <w:b/>
                <w:bCs/>
                <w:color w:val="000000"/>
                <w:sz w:val="22"/>
                <w:szCs w:val="22"/>
              </w:rPr>
              <w:t xml:space="preserve"> 2025</w:t>
            </w:r>
          </w:p>
        </w:tc>
        <w:tc>
          <w:tcPr>
            <w:tcW w:w="1760" w:type="dxa"/>
            <w:tcBorders>
              <w:top w:val="nil"/>
              <w:left w:val="nil"/>
              <w:bottom w:val="single" w:sz="4" w:space="0" w:color="auto"/>
              <w:right w:val="single" w:sz="4" w:space="0" w:color="auto"/>
            </w:tcBorders>
            <w:shd w:val="clear" w:color="auto" w:fill="auto"/>
            <w:noWrap/>
            <w:vAlign w:val="bottom"/>
            <w:hideMark/>
          </w:tcPr>
          <w:p w14:paraId="6D80F3BB" w14:textId="537804CE" w:rsidR="00BC16AB" w:rsidRPr="00152E10" w:rsidRDefault="00BC16AB" w:rsidP="00E90C74">
            <w:pPr>
              <w:rPr>
                <w:rFonts w:asciiTheme="minorHAnsi" w:hAnsiTheme="minorHAnsi" w:cstheme="minorHAnsi"/>
                <w:b/>
                <w:bCs/>
                <w:color w:val="000000"/>
                <w:sz w:val="22"/>
                <w:szCs w:val="22"/>
              </w:rPr>
            </w:pPr>
            <w:r w:rsidRPr="00152E10">
              <w:rPr>
                <w:rFonts w:asciiTheme="minorHAnsi" w:hAnsiTheme="minorHAnsi" w:cstheme="minorHAnsi"/>
                <w:b/>
                <w:bCs/>
                <w:color w:val="000000"/>
                <w:sz w:val="22"/>
                <w:szCs w:val="22"/>
              </w:rPr>
              <w:t xml:space="preserve">402.125,30 € </w:t>
            </w:r>
          </w:p>
        </w:tc>
      </w:tr>
    </w:tbl>
    <w:p w14:paraId="07D4084D" w14:textId="77777777" w:rsidR="00BC16AB" w:rsidRPr="00152E10" w:rsidRDefault="00BC16AB" w:rsidP="00BC16AB">
      <w:pPr>
        <w:contextualSpacing/>
        <w:jc w:val="both"/>
        <w:rPr>
          <w:rFonts w:asciiTheme="minorHAnsi" w:hAnsiTheme="minorHAnsi" w:cstheme="minorHAnsi"/>
          <w:b/>
          <w:bCs/>
          <w:i/>
          <w:sz w:val="22"/>
          <w:szCs w:val="22"/>
        </w:rPr>
      </w:pPr>
    </w:p>
    <w:p w14:paraId="6C4F187C" w14:textId="77777777" w:rsidR="00BC16AB" w:rsidRPr="00152E10" w:rsidRDefault="00BC16AB" w:rsidP="00BC16AB">
      <w:pPr>
        <w:contextualSpacing/>
        <w:jc w:val="both"/>
        <w:rPr>
          <w:rFonts w:asciiTheme="minorHAnsi" w:hAnsiTheme="minorHAnsi" w:cstheme="minorHAnsi"/>
          <w:b/>
          <w:i/>
          <w:sz w:val="22"/>
          <w:szCs w:val="22"/>
        </w:rPr>
      </w:pPr>
    </w:p>
    <w:p w14:paraId="316B34D3" w14:textId="77777777" w:rsidR="00BC16AB" w:rsidRPr="00152E10" w:rsidRDefault="00BC16AB" w:rsidP="00BC16AB">
      <w:pPr>
        <w:rPr>
          <w:rFonts w:asciiTheme="minorHAnsi" w:hAnsiTheme="minorHAnsi" w:cstheme="minorHAnsi"/>
          <w:b/>
          <w:i/>
          <w:sz w:val="22"/>
          <w:szCs w:val="22"/>
        </w:rPr>
      </w:pPr>
      <w:r w:rsidRPr="00152E10">
        <w:rPr>
          <w:rFonts w:asciiTheme="minorHAnsi" w:hAnsiTheme="minorHAnsi" w:cstheme="minorHAnsi"/>
          <w:b/>
          <w:i/>
          <w:sz w:val="22"/>
          <w:szCs w:val="22"/>
        </w:rPr>
        <w:t xml:space="preserve">Tabella 22: </w:t>
      </w:r>
      <w:r w:rsidRPr="00152E10">
        <w:rPr>
          <w:rFonts w:asciiTheme="minorHAnsi" w:hAnsiTheme="minorHAnsi" w:cstheme="minorHAnsi"/>
          <w:b/>
          <w:bCs/>
          <w:i/>
          <w:sz w:val="22"/>
          <w:szCs w:val="22"/>
        </w:rPr>
        <w:t>Cessazioni ANNO 2026</w:t>
      </w:r>
    </w:p>
    <w:p w14:paraId="78D64C27" w14:textId="77777777" w:rsidR="00BC16AB" w:rsidRPr="00152E10" w:rsidRDefault="00BC16AB" w:rsidP="00BC16AB">
      <w:pPr>
        <w:contextualSpacing/>
        <w:jc w:val="both"/>
        <w:rPr>
          <w:rFonts w:asciiTheme="minorHAnsi" w:hAnsiTheme="minorHAnsi" w:cstheme="minorHAnsi"/>
          <w:sz w:val="22"/>
          <w:szCs w:val="22"/>
        </w:rPr>
      </w:pPr>
      <w:r w:rsidRPr="00152E10">
        <w:rPr>
          <w:rFonts w:asciiTheme="minorHAnsi" w:hAnsiTheme="minorHAnsi" w:cstheme="minorHAnsi"/>
          <w:sz w:val="22"/>
          <w:szCs w:val="22"/>
        </w:rPr>
        <w:t>Dirigenti nati nel 1959 che compiranno 67 anni nel 2026 per i quali non vi è ancora la domanda di pensionamento.</w:t>
      </w:r>
    </w:p>
    <w:p w14:paraId="50347BA3" w14:textId="77777777" w:rsidR="00BC16AB" w:rsidRPr="00152E10" w:rsidRDefault="00BC16AB" w:rsidP="00BC16AB">
      <w:pPr>
        <w:contextualSpacing/>
        <w:jc w:val="both"/>
        <w:rPr>
          <w:rFonts w:asciiTheme="minorHAnsi" w:hAnsiTheme="minorHAnsi" w:cstheme="minorHAnsi"/>
          <w:sz w:val="22"/>
          <w:szCs w:val="22"/>
        </w:rPr>
      </w:pPr>
    </w:p>
    <w:tbl>
      <w:tblPr>
        <w:tblW w:w="9340" w:type="dxa"/>
        <w:tblCellMar>
          <w:left w:w="70" w:type="dxa"/>
          <w:right w:w="70" w:type="dxa"/>
        </w:tblCellMar>
        <w:tblLook w:val="04A0" w:firstRow="1" w:lastRow="0" w:firstColumn="1" w:lastColumn="0" w:noHBand="0" w:noVBand="1"/>
      </w:tblPr>
      <w:tblGrid>
        <w:gridCol w:w="2260"/>
        <w:gridCol w:w="2000"/>
        <w:gridCol w:w="1720"/>
        <w:gridCol w:w="960"/>
        <w:gridCol w:w="960"/>
        <w:gridCol w:w="1440"/>
      </w:tblGrid>
      <w:tr w:rsidR="00BC16AB" w:rsidRPr="00152E10" w14:paraId="7F7D2DDB" w14:textId="77777777" w:rsidTr="00E90C74">
        <w:trPr>
          <w:trHeight w:val="255"/>
        </w:trPr>
        <w:tc>
          <w:tcPr>
            <w:tcW w:w="9340"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087805A5" w14:textId="77777777" w:rsidR="00BC16AB" w:rsidRPr="00152E10" w:rsidRDefault="00BC16AB" w:rsidP="00E90C74">
            <w:pPr>
              <w:jc w:val="center"/>
              <w:rPr>
                <w:rFonts w:asciiTheme="minorHAnsi" w:hAnsiTheme="minorHAnsi" w:cstheme="minorHAnsi"/>
                <w:iCs/>
                <w:color w:val="000000"/>
                <w:sz w:val="22"/>
                <w:szCs w:val="22"/>
              </w:rPr>
            </w:pPr>
            <w:r w:rsidRPr="00152E10">
              <w:rPr>
                <w:rFonts w:asciiTheme="minorHAnsi" w:hAnsiTheme="minorHAnsi" w:cstheme="minorHAnsi"/>
                <w:b/>
                <w:bCs/>
                <w:color w:val="000000"/>
                <w:sz w:val="22"/>
                <w:szCs w:val="22"/>
              </w:rPr>
              <w:t>Cessazioni ANNO 2026</w:t>
            </w:r>
          </w:p>
        </w:tc>
      </w:tr>
      <w:tr w:rsidR="00BC16AB" w:rsidRPr="00152E10" w14:paraId="43137317" w14:textId="77777777" w:rsidTr="00E90C74">
        <w:trPr>
          <w:trHeight w:val="255"/>
        </w:trPr>
        <w:tc>
          <w:tcPr>
            <w:tcW w:w="2260" w:type="dxa"/>
            <w:tcBorders>
              <w:top w:val="single" w:sz="4" w:space="0" w:color="auto"/>
              <w:left w:val="single" w:sz="4" w:space="0" w:color="auto"/>
              <w:bottom w:val="single" w:sz="4" w:space="0" w:color="auto"/>
              <w:right w:val="single" w:sz="4" w:space="0" w:color="auto"/>
            </w:tcBorders>
            <w:shd w:val="clear" w:color="000000" w:fill="00B050"/>
            <w:vAlign w:val="center"/>
            <w:hideMark/>
          </w:tcPr>
          <w:p w14:paraId="00551D21" w14:textId="77777777" w:rsidR="00BC16AB" w:rsidRPr="00152E10" w:rsidRDefault="00BC16AB" w:rsidP="00E90C74">
            <w:pPr>
              <w:jc w:val="center"/>
              <w:rPr>
                <w:rFonts w:asciiTheme="minorHAnsi" w:hAnsiTheme="minorHAnsi" w:cstheme="minorHAnsi"/>
                <w:i/>
                <w:iCs/>
                <w:color w:val="000000"/>
                <w:sz w:val="22"/>
                <w:szCs w:val="22"/>
              </w:rPr>
            </w:pPr>
            <w:r w:rsidRPr="00152E10">
              <w:rPr>
                <w:rFonts w:asciiTheme="minorHAnsi" w:hAnsiTheme="minorHAnsi" w:cstheme="minorHAnsi"/>
                <w:i/>
                <w:iCs/>
                <w:color w:val="000000"/>
                <w:sz w:val="22"/>
                <w:szCs w:val="22"/>
              </w:rPr>
              <w:t>Ruolo</w:t>
            </w:r>
          </w:p>
        </w:tc>
        <w:tc>
          <w:tcPr>
            <w:tcW w:w="2000" w:type="dxa"/>
            <w:tcBorders>
              <w:top w:val="single" w:sz="4" w:space="0" w:color="auto"/>
              <w:left w:val="nil"/>
              <w:bottom w:val="single" w:sz="4" w:space="0" w:color="auto"/>
              <w:right w:val="nil"/>
            </w:tcBorders>
            <w:shd w:val="clear" w:color="000000" w:fill="00B050"/>
            <w:noWrap/>
            <w:vAlign w:val="center"/>
            <w:hideMark/>
          </w:tcPr>
          <w:p w14:paraId="5C4B241F" w14:textId="77777777" w:rsidR="00BC16AB" w:rsidRPr="00152E10" w:rsidRDefault="00BC16AB" w:rsidP="00E90C74">
            <w:pPr>
              <w:jc w:val="center"/>
              <w:rPr>
                <w:rFonts w:asciiTheme="minorHAnsi" w:hAnsiTheme="minorHAnsi" w:cstheme="minorHAnsi"/>
                <w:i/>
                <w:iCs/>
                <w:color w:val="000000"/>
                <w:sz w:val="22"/>
                <w:szCs w:val="22"/>
              </w:rPr>
            </w:pPr>
            <w:r w:rsidRPr="00152E10">
              <w:rPr>
                <w:rFonts w:asciiTheme="minorHAnsi" w:hAnsiTheme="minorHAnsi" w:cstheme="minorHAnsi"/>
                <w:i/>
                <w:iCs/>
                <w:color w:val="000000"/>
                <w:sz w:val="22"/>
                <w:szCs w:val="22"/>
              </w:rPr>
              <w:t>Costo unitario</w:t>
            </w:r>
          </w:p>
        </w:tc>
        <w:tc>
          <w:tcPr>
            <w:tcW w:w="1720" w:type="dxa"/>
            <w:tcBorders>
              <w:top w:val="single" w:sz="4" w:space="0" w:color="auto"/>
              <w:left w:val="single" w:sz="4" w:space="0" w:color="auto"/>
              <w:bottom w:val="single" w:sz="4" w:space="0" w:color="auto"/>
              <w:right w:val="single" w:sz="4" w:space="0" w:color="auto"/>
            </w:tcBorders>
            <w:shd w:val="clear" w:color="000000" w:fill="00B050"/>
            <w:vAlign w:val="center"/>
            <w:hideMark/>
          </w:tcPr>
          <w:p w14:paraId="49B5AEC0" w14:textId="77777777" w:rsidR="00BC16AB" w:rsidRPr="00152E10" w:rsidRDefault="00BC16AB" w:rsidP="00E90C74">
            <w:pPr>
              <w:jc w:val="center"/>
              <w:rPr>
                <w:rFonts w:asciiTheme="minorHAnsi" w:hAnsiTheme="minorHAnsi" w:cstheme="minorHAnsi"/>
                <w:i/>
                <w:iCs/>
                <w:color w:val="000000"/>
                <w:sz w:val="22"/>
                <w:szCs w:val="22"/>
              </w:rPr>
            </w:pPr>
            <w:r w:rsidRPr="00152E10">
              <w:rPr>
                <w:rFonts w:asciiTheme="minorHAnsi" w:hAnsiTheme="minorHAnsi" w:cstheme="minorHAnsi"/>
                <w:i/>
                <w:iCs/>
                <w:color w:val="000000"/>
                <w:sz w:val="22"/>
                <w:szCs w:val="22"/>
              </w:rPr>
              <w:t>Causale cessazione</w:t>
            </w:r>
          </w:p>
        </w:tc>
        <w:tc>
          <w:tcPr>
            <w:tcW w:w="960" w:type="dxa"/>
            <w:tcBorders>
              <w:top w:val="single" w:sz="4" w:space="0" w:color="auto"/>
              <w:left w:val="nil"/>
              <w:bottom w:val="single" w:sz="4" w:space="0" w:color="auto"/>
              <w:right w:val="single" w:sz="4" w:space="0" w:color="auto"/>
            </w:tcBorders>
            <w:shd w:val="clear" w:color="000000" w:fill="00B050"/>
            <w:noWrap/>
            <w:vAlign w:val="center"/>
            <w:hideMark/>
          </w:tcPr>
          <w:p w14:paraId="59FDDCC8" w14:textId="77777777" w:rsidR="00BC16AB" w:rsidRPr="00152E10" w:rsidRDefault="00BC16AB" w:rsidP="00E90C74">
            <w:pPr>
              <w:jc w:val="center"/>
              <w:rPr>
                <w:rFonts w:asciiTheme="minorHAnsi" w:hAnsiTheme="minorHAnsi" w:cstheme="minorHAnsi"/>
                <w:i/>
                <w:iCs/>
                <w:color w:val="000000"/>
                <w:sz w:val="22"/>
                <w:szCs w:val="22"/>
              </w:rPr>
            </w:pPr>
            <w:r w:rsidRPr="00152E10">
              <w:rPr>
                <w:rFonts w:asciiTheme="minorHAnsi" w:hAnsiTheme="minorHAnsi" w:cstheme="minorHAnsi"/>
                <w:i/>
                <w:iCs/>
                <w:color w:val="000000"/>
                <w:sz w:val="22"/>
                <w:szCs w:val="22"/>
              </w:rPr>
              <w:t>RIA</w:t>
            </w:r>
          </w:p>
        </w:tc>
        <w:tc>
          <w:tcPr>
            <w:tcW w:w="960" w:type="dxa"/>
            <w:tcBorders>
              <w:top w:val="single" w:sz="4" w:space="0" w:color="auto"/>
              <w:left w:val="nil"/>
              <w:bottom w:val="single" w:sz="4" w:space="0" w:color="auto"/>
              <w:right w:val="single" w:sz="4" w:space="0" w:color="auto"/>
            </w:tcBorders>
            <w:shd w:val="clear" w:color="000000" w:fill="00B050"/>
            <w:noWrap/>
            <w:vAlign w:val="center"/>
            <w:hideMark/>
          </w:tcPr>
          <w:p w14:paraId="7B0BC71C" w14:textId="77777777" w:rsidR="00BC16AB" w:rsidRPr="00152E10" w:rsidRDefault="00BC16AB" w:rsidP="00E90C74">
            <w:pPr>
              <w:jc w:val="center"/>
              <w:rPr>
                <w:rFonts w:asciiTheme="minorHAnsi" w:hAnsiTheme="minorHAnsi" w:cstheme="minorHAnsi"/>
                <w:i/>
                <w:iCs/>
                <w:color w:val="000000"/>
                <w:sz w:val="22"/>
                <w:szCs w:val="22"/>
              </w:rPr>
            </w:pPr>
            <w:r w:rsidRPr="00152E10">
              <w:rPr>
                <w:rFonts w:asciiTheme="minorHAnsi" w:hAnsiTheme="minorHAnsi" w:cstheme="minorHAnsi"/>
                <w:i/>
                <w:iCs/>
                <w:color w:val="000000"/>
                <w:sz w:val="22"/>
                <w:szCs w:val="22"/>
              </w:rPr>
              <w:t>unità</w:t>
            </w:r>
          </w:p>
        </w:tc>
        <w:tc>
          <w:tcPr>
            <w:tcW w:w="1440" w:type="dxa"/>
            <w:tcBorders>
              <w:top w:val="single" w:sz="4" w:space="0" w:color="auto"/>
              <w:left w:val="nil"/>
              <w:bottom w:val="single" w:sz="4" w:space="0" w:color="auto"/>
              <w:right w:val="single" w:sz="4" w:space="0" w:color="auto"/>
            </w:tcBorders>
            <w:shd w:val="clear" w:color="000000" w:fill="00B050"/>
            <w:noWrap/>
            <w:vAlign w:val="center"/>
            <w:hideMark/>
          </w:tcPr>
          <w:p w14:paraId="0DE270F1" w14:textId="77777777" w:rsidR="00BC16AB" w:rsidRPr="00152E10" w:rsidRDefault="00BC16AB" w:rsidP="00E90C74">
            <w:pPr>
              <w:jc w:val="center"/>
              <w:rPr>
                <w:rFonts w:asciiTheme="minorHAnsi" w:hAnsiTheme="minorHAnsi" w:cstheme="minorHAnsi"/>
                <w:i/>
                <w:iCs/>
                <w:color w:val="000000"/>
                <w:sz w:val="22"/>
                <w:szCs w:val="22"/>
              </w:rPr>
            </w:pPr>
            <w:r w:rsidRPr="00152E10">
              <w:rPr>
                <w:rFonts w:asciiTheme="minorHAnsi" w:hAnsiTheme="minorHAnsi" w:cstheme="minorHAnsi"/>
                <w:i/>
                <w:iCs/>
                <w:color w:val="000000"/>
                <w:sz w:val="22"/>
                <w:szCs w:val="22"/>
              </w:rPr>
              <w:t>totale</w:t>
            </w:r>
          </w:p>
        </w:tc>
      </w:tr>
      <w:tr w:rsidR="00BC16AB" w:rsidRPr="00152E10" w14:paraId="78774848" w14:textId="77777777" w:rsidTr="00E90C74">
        <w:trPr>
          <w:trHeight w:val="300"/>
        </w:trPr>
        <w:tc>
          <w:tcPr>
            <w:tcW w:w="2260" w:type="dxa"/>
            <w:tcBorders>
              <w:top w:val="nil"/>
              <w:left w:val="single" w:sz="4" w:space="0" w:color="auto"/>
              <w:bottom w:val="single" w:sz="4" w:space="0" w:color="auto"/>
              <w:right w:val="single" w:sz="4" w:space="0" w:color="auto"/>
            </w:tcBorders>
            <w:shd w:val="clear" w:color="auto" w:fill="auto"/>
            <w:vAlign w:val="center"/>
            <w:hideMark/>
          </w:tcPr>
          <w:p w14:paraId="5C331345" w14:textId="77777777" w:rsidR="00BC16AB" w:rsidRPr="00152E10" w:rsidRDefault="00BC16AB" w:rsidP="00E90C74">
            <w:pPr>
              <w:jc w:val="center"/>
              <w:rPr>
                <w:rFonts w:asciiTheme="minorHAnsi" w:hAnsiTheme="minorHAnsi" w:cstheme="minorHAnsi"/>
                <w:color w:val="000000"/>
                <w:sz w:val="22"/>
                <w:szCs w:val="22"/>
              </w:rPr>
            </w:pPr>
            <w:r w:rsidRPr="00152E10">
              <w:rPr>
                <w:rFonts w:asciiTheme="minorHAnsi" w:hAnsiTheme="minorHAnsi" w:cstheme="minorHAnsi"/>
                <w:color w:val="000000"/>
                <w:sz w:val="22"/>
                <w:szCs w:val="22"/>
              </w:rPr>
              <w:t>Dirigente Sanitario</w:t>
            </w:r>
          </w:p>
        </w:tc>
        <w:tc>
          <w:tcPr>
            <w:tcW w:w="2000" w:type="dxa"/>
            <w:tcBorders>
              <w:top w:val="nil"/>
              <w:left w:val="nil"/>
              <w:bottom w:val="single" w:sz="4" w:space="0" w:color="auto"/>
              <w:right w:val="single" w:sz="4" w:space="0" w:color="auto"/>
            </w:tcBorders>
            <w:shd w:val="clear" w:color="auto" w:fill="auto"/>
            <w:noWrap/>
            <w:vAlign w:val="center"/>
            <w:hideMark/>
          </w:tcPr>
          <w:p w14:paraId="2E7716B5" w14:textId="1C44DF3A" w:rsidR="00BC16AB" w:rsidRPr="00152E10" w:rsidRDefault="00BC16AB" w:rsidP="00E90C74">
            <w:pPr>
              <w:jc w:val="center"/>
              <w:rPr>
                <w:rFonts w:asciiTheme="minorHAnsi" w:hAnsiTheme="minorHAnsi" w:cstheme="minorHAnsi"/>
                <w:color w:val="000000"/>
                <w:sz w:val="22"/>
                <w:szCs w:val="22"/>
              </w:rPr>
            </w:pPr>
            <w:r w:rsidRPr="00152E10">
              <w:rPr>
                <w:rFonts w:asciiTheme="minorHAnsi" w:hAnsiTheme="minorHAnsi" w:cstheme="minorHAnsi"/>
                <w:color w:val="000000"/>
                <w:sz w:val="22"/>
                <w:szCs w:val="22"/>
              </w:rPr>
              <w:t xml:space="preserve">100.687,56 € </w:t>
            </w:r>
          </w:p>
        </w:tc>
        <w:tc>
          <w:tcPr>
            <w:tcW w:w="1720" w:type="dxa"/>
            <w:tcBorders>
              <w:top w:val="nil"/>
              <w:left w:val="nil"/>
              <w:bottom w:val="single" w:sz="4" w:space="0" w:color="auto"/>
              <w:right w:val="single" w:sz="4" w:space="0" w:color="auto"/>
            </w:tcBorders>
            <w:shd w:val="clear" w:color="auto" w:fill="auto"/>
            <w:noWrap/>
            <w:vAlign w:val="center"/>
            <w:hideMark/>
          </w:tcPr>
          <w:p w14:paraId="29AEF306" w14:textId="77777777" w:rsidR="00BC16AB" w:rsidRPr="00152E10" w:rsidRDefault="00BC16AB" w:rsidP="00E90C74">
            <w:pPr>
              <w:jc w:val="center"/>
              <w:rPr>
                <w:rFonts w:asciiTheme="minorHAnsi" w:hAnsiTheme="minorHAnsi" w:cstheme="minorHAnsi"/>
                <w:color w:val="000000"/>
                <w:sz w:val="22"/>
                <w:szCs w:val="22"/>
              </w:rPr>
            </w:pPr>
            <w:r w:rsidRPr="00152E10">
              <w:rPr>
                <w:rFonts w:asciiTheme="minorHAnsi" w:hAnsiTheme="minorHAnsi" w:cstheme="minorHAnsi"/>
                <w:color w:val="000000"/>
                <w:sz w:val="22"/>
                <w:szCs w:val="22"/>
              </w:rPr>
              <w:t>Pensionamento</w:t>
            </w:r>
          </w:p>
        </w:tc>
        <w:tc>
          <w:tcPr>
            <w:tcW w:w="960" w:type="dxa"/>
            <w:tcBorders>
              <w:top w:val="nil"/>
              <w:left w:val="nil"/>
              <w:bottom w:val="single" w:sz="4" w:space="0" w:color="auto"/>
              <w:right w:val="single" w:sz="4" w:space="0" w:color="auto"/>
            </w:tcBorders>
            <w:shd w:val="clear" w:color="auto" w:fill="auto"/>
            <w:noWrap/>
            <w:vAlign w:val="center"/>
            <w:hideMark/>
          </w:tcPr>
          <w:p w14:paraId="37ADFBC8" w14:textId="77777777" w:rsidR="00BC16AB" w:rsidRPr="00152E10" w:rsidRDefault="00BC16AB" w:rsidP="00E90C74">
            <w:pPr>
              <w:rPr>
                <w:rFonts w:asciiTheme="minorHAnsi" w:hAnsiTheme="minorHAnsi" w:cstheme="minorHAnsi"/>
                <w:color w:val="000000"/>
                <w:sz w:val="22"/>
                <w:szCs w:val="22"/>
              </w:rPr>
            </w:pPr>
            <w:r w:rsidRPr="00152E10">
              <w:rPr>
                <w:rFonts w:asciiTheme="minorHAnsi" w:hAnsiTheme="minorHAnsi" w:cstheme="minorHAnsi"/>
                <w:color w:val="000000"/>
                <w:sz w:val="22"/>
                <w:szCs w:val="22"/>
              </w:rPr>
              <w:t> </w:t>
            </w:r>
          </w:p>
        </w:tc>
        <w:tc>
          <w:tcPr>
            <w:tcW w:w="960" w:type="dxa"/>
            <w:tcBorders>
              <w:top w:val="nil"/>
              <w:left w:val="nil"/>
              <w:bottom w:val="single" w:sz="4" w:space="0" w:color="auto"/>
              <w:right w:val="single" w:sz="4" w:space="0" w:color="auto"/>
            </w:tcBorders>
            <w:shd w:val="clear" w:color="auto" w:fill="auto"/>
            <w:noWrap/>
            <w:vAlign w:val="center"/>
            <w:hideMark/>
          </w:tcPr>
          <w:p w14:paraId="28A0EFE4" w14:textId="77777777" w:rsidR="00BC16AB" w:rsidRPr="00152E10" w:rsidRDefault="00BC16AB" w:rsidP="00E90C74">
            <w:pPr>
              <w:jc w:val="center"/>
              <w:rPr>
                <w:rFonts w:asciiTheme="minorHAnsi" w:hAnsiTheme="minorHAnsi" w:cstheme="minorHAnsi"/>
                <w:color w:val="000000"/>
                <w:sz w:val="22"/>
                <w:szCs w:val="22"/>
              </w:rPr>
            </w:pPr>
            <w:r w:rsidRPr="00152E10">
              <w:rPr>
                <w:rFonts w:asciiTheme="minorHAnsi" w:hAnsiTheme="minorHAnsi" w:cstheme="minorHAnsi"/>
                <w:color w:val="000000"/>
                <w:sz w:val="22"/>
                <w:szCs w:val="22"/>
              </w:rPr>
              <w:t>1</w:t>
            </w:r>
          </w:p>
        </w:tc>
        <w:tc>
          <w:tcPr>
            <w:tcW w:w="1440" w:type="dxa"/>
            <w:tcBorders>
              <w:top w:val="nil"/>
              <w:left w:val="nil"/>
              <w:bottom w:val="single" w:sz="4" w:space="0" w:color="auto"/>
              <w:right w:val="single" w:sz="4" w:space="0" w:color="auto"/>
            </w:tcBorders>
            <w:shd w:val="clear" w:color="auto" w:fill="auto"/>
            <w:noWrap/>
            <w:vAlign w:val="center"/>
            <w:hideMark/>
          </w:tcPr>
          <w:p w14:paraId="411FB533" w14:textId="19347838" w:rsidR="00BC16AB" w:rsidRPr="00152E10" w:rsidRDefault="00BC16AB" w:rsidP="00E90C74">
            <w:pPr>
              <w:jc w:val="center"/>
              <w:rPr>
                <w:rFonts w:asciiTheme="minorHAnsi" w:hAnsiTheme="minorHAnsi" w:cstheme="minorHAnsi"/>
                <w:color w:val="000000"/>
                <w:sz w:val="22"/>
                <w:szCs w:val="22"/>
              </w:rPr>
            </w:pPr>
            <w:r w:rsidRPr="00152E10">
              <w:rPr>
                <w:rFonts w:asciiTheme="minorHAnsi" w:hAnsiTheme="minorHAnsi" w:cstheme="minorHAnsi"/>
                <w:color w:val="000000"/>
                <w:sz w:val="22"/>
                <w:szCs w:val="22"/>
              </w:rPr>
              <w:t xml:space="preserve">100.687,56 € </w:t>
            </w:r>
          </w:p>
        </w:tc>
      </w:tr>
      <w:tr w:rsidR="00BC16AB" w:rsidRPr="00152E10" w14:paraId="04F91071" w14:textId="77777777" w:rsidTr="00E90C74">
        <w:trPr>
          <w:trHeight w:val="300"/>
        </w:trPr>
        <w:tc>
          <w:tcPr>
            <w:tcW w:w="7900" w:type="dxa"/>
            <w:gridSpan w:val="5"/>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31CDB6F" w14:textId="77777777" w:rsidR="00BC16AB" w:rsidRPr="00152E10" w:rsidRDefault="00BC16AB" w:rsidP="00E90C74">
            <w:pPr>
              <w:jc w:val="right"/>
              <w:rPr>
                <w:rFonts w:asciiTheme="minorHAnsi" w:hAnsiTheme="minorHAnsi" w:cstheme="minorHAnsi"/>
                <w:b/>
                <w:bCs/>
                <w:color w:val="000000"/>
                <w:sz w:val="22"/>
                <w:szCs w:val="22"/>
              </w:rPr>
            </w:pPr>
            <w:r w:rsidRPr="00152E10">
              <w:rPr>
                <w:rFonts w:asciiTheme="minorHAnsi" w:hAnsiTheme="minorHAnsi" w:cstheme="minorHAnsi"/>
                <w:b/>
                <w:bCs/>
                <w:color w:val="000000"/>
                <w:sz w:val="22"/>
                <w:szCs w:val="22"/>
              </w:rPr>
              <w:t>Cessazioni 2026</w:t>
            </w:r>
          </w:p>
        </w:tc>
        <w:tc>
          <w:tcPr>
            <w:tcW w:w="1440" w:type="dxa"/>
            <w:tcBorders>
              <w:top w:val="nil"/>
              <w:left w:val="nil"/>
              <w:bottom w:val="single" w:sz="4" w:space="0" w:color="auto"/>
              <w:right w:val="single" w:sz="4" w:space="0" w:color="auto"/>
            </w:tcBorders>
            <w:shd w:val="clear" w:color="auto" w:fill="auto"/>
            <w:noWrap/>
            <w:vAlign w:val="bottom"/>
            <w:hideMark/>
          </w:tcPr>
          <w:p w14:paraId="551AECBE" w14:textId="0CF4CAC2" w:rsidR="00BC16AB" w:rsidRPr="00152E10" w:rsidRDefault="00BC16AB" w:rsidP="00E90C74">
            <w:pPr>
              <w:rPr>
                <w:rFonts w:asciiTheme="minorHAnsi" w:hAnsiTheme="minorHAnsi" w:cstheme="minorHAnsi"/>
                <w:color w:val="000000"/>
                <w:sz w:val="22"/>
                <w:szCs w:val="22"/>
              </w:rPr>
            </w:pPr>
            <w:r w:rsidRPr="00152E10">
              <w:rPr>
                <w:rFonts w:asciiTheme="minorHAnsi" w:hAnsiTheme="minorHAnsi" w:cstheme="minorHAnsi"/>
                <w:color w:val="000000"/>
                <w:sz w:val="22"/>
                <w:szCs w:val="22"/>
              </w:rPr>
              <w:t xml:space="preserve">100.687,56 € </w:t>
            </w:r>
          </w:p>
        </w:tc>
      </w:tr>
      <w:tr w:rsidR="00BC16AB" w:rsidRPr="00152E10" w14:paraId="6410C22C" w14:textId="77777777" w:rsidTr="00E90C74">
        <w:trPr>
          <w:trHeight w:val="300"/>
        </w:trPr>
        <w:tc>
          <w:tcPr>
            <w:tcW w:w="7900" w:type="dxa"/>
            <w:gridSpan w:val="5"/>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1F8633D" w14:textId="77777777" w:rsidR="00BC16AB" w:rsidRPr="00152E10" w:rsidRDefault="00BC16AB" w:rsidP="00E90C74">
            <w:pPr>
              <w:jc w:val="right"/>
              <w:rPr>
                <w:rFonts w:asciiTheme="minorHAnsi" w:hAnsiTheme="minorHAnsi" w:cstheme="minorHAnsi"/>
                <w:b/>
                <w:bCs/>
                <w:i/>
                <w:iCs/>
                <w:color w:val="FF0000"/>
                <w:sz w:val="22"/>
                <w:szCs w:val="22"/>
              </w:rPr>
            </w:pPr>
            <w:r w:rsidRPr="00152E10">
              <w:rPr>
                <w:rFonts w:asciiTheme="minorHAnsi" w:hAnsiTheme="minorHAnsi" w:cstheme="minorHAnsi"/>
                <w:b/>
                <w:bCs/>
                <w:i/>
                <w:iCs/>
                <w:color w:val="FF0000"/>
                <w:sz w:val="22"/>
                <w:szCs w:val="22"/>
              </w:rPr>
              <w:t xml:space="preserve">Residui </w:t>
            </w:r>
            <w:proofErr w:type="spellStart"/>
            <w:r w:rsidRPr="00152E10">
              <w:rPr>
                <w:rFonts w:asciiTheme="minorHAnsi" w:hAnsiTheme="minorHAnsi" w:cstheme="minorHAnsi"/>
                <w:b/>
                <w:bCs/>
                <w:i/>
                <w:iCs/>
                <w:color w:val="FF0000"/>
                <w:sz w:val="22"/>
                <w:szCs w:val="22"/>
              </w:rPr>
              <w:t>assunzionali</w:t>
            </w:r>
            <w:proofErr w:type="spellEnd"/>
            <w:r w:rsidRPr="00152E10">
              <w:rPr>
                <w:rFonts w:asciiTheme="minorHAnsi" w:hAnsiTheme="minorHAnsi" w:cstheme="minorHAnsi"/>
                <w:b/>
                <w:bCs/>
                <w:i/>
                <w:iCs/>
                <w:color w:val="FF0000"/>
                <w:sz w:val="22"/>
                <w:szCs w:val="22"/>
              </w:rPr>
              <w:t xml:space="preserve"> 2025</w:t>
            </w:r>
          </w:p>
        </w:tc>
        <w:tc>
          <w:tcPr>
            <w:tcW w:w="1440" w:type="dxa"/>
            <w:tcBorders>
              <w:top w:val="nil"/>
              <w:left w:val="nil"/>
              <w:bottom w:val="single" w:sz="4" w:space="0" w:color="auto"/>
              <w:right w:val="single" w:sz="4" w:space="0" w:color="auto"/>
            </w:tcBorders>
            <w:shd w:val="clear" w:color="auto" w:fill="auto"/>
            <w:noWrap/>
            <w:vAlign w:val="bottom"/>
            <w:hideMark/>
          </w:tcPr>
          <w:p w14:paraId="1104111A" w14:textId="26133E78" w:rsidR="00BC16AB" w:rsidRPr="00152E10" w:rsidRDefault="00BC16AB" w:rsidP="00E90C74">
            <w:pPr>
              <w:rPr>
                <w:rFonts w:asciiTheme="minorHAnsi" w:hAnsiTheme="minorHAnsi" w:cstheme="minorHAnsi"/>
                <w:b/>
                <w:bCs/>
                <w:i/>
                <w:iCs/>
                <w:color w:val="FF0000"/>
                <w:sz w:val="22"/>
                <w:szCs w:val="22"/>
              </w:rPr>
            </w:pPr>
            <w:r w:rsidRPr="00152E10">
              <w:rPr>
                <w:rFonts w:asciiTheme="minorHAnsi" w:hAnsiTheme="minorHAnsi" w:cstheme="minorHAnsi"/>
                <w:b/>
                <w:bCs/>
                <w:i/>
                <w:iCs/>
                <w:color w:val="FF0000"/>
                <w:sz w:val="22"/>
                <w:szCs w:val="22"/>
              </w:rPr>
              <w:t xml:space="preserve">402.125,30 € </w:t>
            </w:r>
          </w:p>
        </w:tc>
      </w:tr>
      <w:tr w:rsidR="00BC16AB" w:rsidRPr="00152E10" w14:paraId="71BDCF25" w14:textId="77777777" w:rsidTr="00E90C74">
        <w:trPr>
          <w:trHeight w:val="300"/>
        </w:trPr>
        <w:tc>
          <w:tcPr>
            <w:tcW w:w="7900" w:type="dxa"/>
            <w:gridSpan w:val="5"/>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1F606DF" w14:textId="77777777" w:rsidR="00BC16AB" w:rsidRPr="00152E10" w:rsidRDefault="00BC16AB" w:rsidP="00E90C74">
            <w:pPr>
              <w:jc w:val="right"/>
              <w:rPr>
                <w:rFonts w:asciiTheme="minorHAnsi" w:hAnsiTheme="minorHAnsi" w:cstheme="minorHAnsi"/>
                <w:b/>
                <w:bCs/>
                <w:color w:val="000000"/>
                <w:sz w:val="22"/>
                <w:szCs w:val="22"/>
              </w:rPr>
            </w:pPr>
            <w:r w:rsidRPr="00152E10">
              <w:rPr>
                <w:rFonts w:asciiTheme="minorHAnsi" w:hAnsiTheme="minorHAnsi" w:cstheme="minorHAnsi"/>
                <w:b/>
                <w:bCs/>
                <w:color w:val="000000"/>
                <w:sz w:val="22"/>
                <w:szCs w:val="22"/>
              </w:rPr>
              <w:t xml:space="preserve">Capacità </w:t>
            </w:r>
            <w:proofErr w:type="spellStart"/>
            <w:r w:rsidRPr="00152E10">
              <w:rPr>
                <w:rFonts w:asciiTheme="minorHAnsi" w:hAnsiTheme="minorHAnsi" w:cstheme="minorHAnsi"/>
                <w:b/>
                <w:bCs/>
                <w:color w:val="000000"/>
                <w:sz w:val="22"/>
                <w:szCs w:val="22"/>
              </w:rPr>
              <w:t>assunzionali</w:t>
            </w:r>
            <w:proofErr w:type="spellEnd"/>
            <w:r w:rsidRPr="00152E10">
              <w:rPr>
                <w:rFonts w:asciiTheme="minorHAnsi" w:hAnsiTheme="minorHAnsi" w:cstheme="minorHAnsi"/>
                <w:b/>
                <w:bCs/>
                <w:color w:val="000000"/>
                <w:sz w:val="22"/>
                <w:szCs w:val="22"/>
              </w:rPr>
              <w:t xml:space="preserve"> 2026</w:t>
            </w:r>
          </w:p>
        </w:tc>
        <w:tc>
          <w:tcPr>
            <w:tcW w:w="1440" w:type="dxa"/>
            <w:tcBorders>
              <w:top w:val="nil"/>
              <w:left w:val="nil"/>
              <w:bottom w:val="single" w:sz="4" w:space="0" w:color="auto"/>
              <w:right w:val="single" w:sz="4" w:space="0" w:color="auto"/>
            </w:tcBorders>
            <w:shd w:val="clear" w:color="auto" w:fill="auto"/>
            <w:noWrap/>
            <w:vAlign w:val="bottom"/>
            <w:hideMark/>
          </w:tcPr>
          <w:p w14:paraId="067280A4" w14:textId="4B505673" w:rsidR="00BC16AB" w:rsidRPr="00152E10" w:rsidRDefault="00BC16AB" w:rsidP="00E90C74">
            <w:pPr>
              <w:rPr>
                <w:rFonts w:asciiTheme="minorHAnsi" w:hAnsiTheme="minorHAnsi" w:cstheme="minorHAnsi"/>
                <w:b/>
                <w:bCs/>
                <w:color w:val="000000"/>
                <w:sz w:val="22"/>
                <w:szCs w:val="22"/>
              </w:rPr>
            </w:pPr>
            <w:r w:rsidRPr="00152E10">
              <w:rPr>
                <w:rFonts w:asciiTheme="minorHAnsi" w:hAnsiTheme="minorHAnsi" w:cstheme="minorHAnsi"/>
                <w:b/>
                <w:bCs/>
                <w:color w:val="000000"/>
                <w:sz w:val="22"/>
                <w:szCs w:val="22"/>
              </w:rPr>
              <w:t xml:space="preserve">502.812,86 € </w:t>
            </w:r>
          </w:p>
        </w:tc>
      </w:tr>
    </w:tbl>
    <w:p w14:paraId="19C0A7CB" w14:textId="77777777" w:rsidR="00BC16AB" w:rsidRPr="00152E10" w:rsidRDefault="00BC16AB" w:rsidP="00BC16AB">
      <w:pPr>
        <w:contextualSpacing/>
        <w:jc w:val="both"/>
        <w:rPr>
          <w:rFonts w:asciiTheme="minorHAnsi" w:hAnsiTheme="minorHAnsi" w:cstheme="minorHAnsi"/>
          <w:sz w:val="22"/>
          <w:szCs w:val="22"/>
        </w:rPr>
      </w:pPr>
    </w:p>
    <w:p w14:paraId="0EF1D936" w14:textId="77777777" w:rsidR="00BC16AB" w:rsidRPr="00152E10" w:rsidRDefault="00BC16AB" w:rsidP="00BC16AB">
      <w:pPr>
        <w:contextualSpacing/>
        <w:jc w:val="both"/>
        <w:rPr>
          <w:rFonts w:asciiTheme="minorHAnsi" w:hAnsiTheme="minorHAnsi" w:cstheme="minorHAnsi"/>
          <w:b/>
          <w:i/>
          <w:sz w:val="22"/>
          <w:szCs w:val="22"/>
        </w:rPr>
      </w:pPr>
    </w:p>
    <w:p w14:paraId="6F26A483" w14:textId="77777777" w:rsidR="00BC16AB" w:rsidRPr="00152E10" w:rsidRDefault="00BC16AB" w:rsidP="00BC16AB">
      <w:pPr>
        <w:contextualSpacing/>
        <w:jc w:val="both"/>
        <w:rPr>
          <w:rFonts w:asciiTheme="minorHAnsi" w:hAnsiTheme="minorHAnsi" w:cstheme="minorHAnsi"/>
          <w:b/>
          <w:bCs/>
          <w:i/>
          <w:sz w:val="22"/>
          <w:szCs w:val="22"/>
        </w:rPr>
      </w:pPr>
      <w:r w:rsidRPr="00152E10">
        <w:rPr>
          <w:rFonts w:asciiTheme="minorHAnsi" w:hAnsiTheme="minorHAnsi" w:cstheme="minorHAnsi"/>
          <w:b/>
          <w:i/>
          <w:sz w:val="22"/>
          <w:szCs w:val="22"/>
        </w:rPr>
        <w:t xml:space="preserve">Tabella 23: </w:t>
      </w:r>
      <w:r w:rsidRPr="00152E10">
        <w:rPr>
          <w:rFonts w:asciiTheme="minorHAnsi" w:hAnsiTheme="minorHAnsi" w:cstheme="minorHAnsi"/>
          <w:b/>
          <w:bCs/>
          <w:i/>
          <w:sz w:val="22"/>
          <w:szCs w:val="22"/>
        </w:rPr>
        <w:t>Assunzioni ANNO 2026</w:t>
      </w:r>
    </w:p>
    <w:p w14:paraId="388222C3" w14:textId="77777777" w:rsidR="00BC16AB" w:rsidRPr="00152E10" w:rsidRDefault="00BC16AB" w:rsidP="00BC16AB">
      <w:pPr>
        <w:contextualSpacing/>
        <w:jc w:val="both"/>
        <w:rPr>
          <w:rFonts w:asciiTheme="minorHAnsi" w:hAnsiTheme="minorHAnsi" w:cstheme="minorHAnsi"/>
          <w:b/>
          <w:bCs/>
          <w:i/>
          <w:sz w:val="22"/>
          <w:szCs w:val="22"/>
        </w:rPr>
      </w:pPr>
    </w:p>
    <w:tbl>
      <w:tblPr>
        <w:tblW w:w="9493" w:type="dxa"/>
        <w:tblCellMar>
          <w:left w:w="70" w:type="dxa"/>
          <w:right w:w="70" w:type="dxa"/>
        </w:tblCellMar>
        <w:tblLook w:val="04A0" w:firstRow="1" w:lastRow="0" w:firstColumn="1" w:lastColumn="0" w:noHBand="0" w:noVBand="1"/>
      </w:tblPr>
      <w:tblGrid>
        <w:gridCol w:w="1704"/>
        <w:gridCol w:w="2202"/>
        <w:gridCol w:w="2218"/>
        <w:gridCol w:w="831"/>
        <w:gridCol w:w="837"/>
        <w:gridCol w:w="1701"/>
      </w:tblGrid>
      <w:tr w:rsidR="00BC16AB" w:rsidRPr="00152E10" w14:paraId="056277E8" w14:textId="77777777" w:rsidTr="00E90C74">
        <w:trPr>
          <w:trHeight w:val="345"/>
        </w:trPr>
        <w:tc>
          <w:tcPr>
            <w:tcW w:w="9493"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737C5F57" w14:textId="77777777" w:rsidR="00BC16AB" w:rsidRPr="00152E10" w:rsidRDefault="00BC16AB" w:rsidP="00E90C74">
            <w:pPr>
              <w:jc w:val="center"/>
              <w:rPr>
                <w:rFonts w:asciiTheme="minorHAnsi" w:hAnsiTheme="minorHAnsi" w:cstheme="minorHAnsi"/>
                <w:iCs/>
                <w:color w:val="000000"/>
                <w:sz w:val="22"/>
                <w:szCs w:val="22"/>
              </w:rPr>
            </w:pPr>
            <w:r w:rsidRPr="00152E10">
              <w:rPr>
                <w:rFonts w:asciiTheme="minorHAnsi" w:hAnsiTheme="minorHAnsi" w:cstheme="minorHAnsi"/>
                <w:b/>
                <w:bCs/>
                <w:iCs/>
                <w:sz w:val="22"/>
                <w:szCs w:val="22"/>
              </w:rPr>
              <w:t>Assunzioni ANNO 2026</w:t>
            </w:r>
          </w:p>
        </w:tc>
      </w:tr>
      <w:tr w:rsidR="00BC16AB" w:rsidRPr="00152E10" w14:paraId="74E425D6" w14:textId="77777777" w:rsidTr="00E90C74">
        <w:trPr>
          <w:trHeight w:val="510"/>
        </w:trPr>
        <w:tc>
          <w:tcPr>
            <w:tcW w:w="1704" w:type="dxa"/>
            <w:tcBorders>
              <w:top w:val="single" w:sz="4" w:space="0" w:color="auto"/>
              <w:left w:val="single" w:sz="4" w:space="0" w:color="auto"/>
              <w:bottom w:val="single" w:sz="4" w:space="0" w:color="auto"/>
              <w:right w:val="single" w:sz="4" w:space="0" w:color="auto"/>
            </w:tcBorders>
            <w:shd w:val="clear" w:color="000000" w:fill="00B050"/>
            <w:vAlign w:val="center"/>
            <w:hideMark/>
          </w:tcPr>
          <w:p w14:paraId="2D9EB6F4" w14:textId="77777777" w:rsidR="00BC16AB" w:rsidRPr="00152E10" w:rsidRDefault="00BC16AB" w:rsidP="00E90C74">
            <w:pPr>
              <w:jc w:val="center"/>
              <w:rPr>
                <w:rFonts w:asciiTheme="minorHAnsi" w:hAnsiTheme="minorHAnsi" w:cstheme="minorHAnsi"/>
                <w:i/>
                <w:iCs/>
                <w:color w:val="000000"/>
                <w:sz w:val="22"/>
                <w:szCs w:val="22"/>
              </w:rPr>
            </w:pPr>
            <w:r w:rsidRPr="00152E10">
              <w:rPr>
                <w:rFonts w:asciiTheme="minorHAnsi" w:hAnsiTheme="minorHAnsi" w:cstheme="minorHAnsi"/>
                <w:i/>
                <w:iCs/>
                <w:color w:val="000000"/>
                <w:sz w:val="22"/>
                <w:szCs w:val="22"/>
              </w:rPr>
              <w:t>Ruolo</w:t>
            </w:r>
          </w:p>
        </w:tc>
        <w:tc>
          <w:tcPr>
            <w:tcW w:w="2202" w:type="dxa"/>
            <w:tcBorders>
              <w:top w:val="single" w:sz="4" w:space="0" w:color="auto"/>
              <w:left w:val="nil"/>
              <w:bottom w:val="single" w:sz="4" w:space="0" w:color="auto"/>
              <w:right w:val="nil"/>
            </w:tcBorders>
            <w:shd w:val="clear" w:color="000000" w:fill="00B050"/>
            <w:vAlign w:val="center"/>
            <w:hideMark/>
          </w:tcPr>
          <w:p w14:paraId="3CDD86E8" w14:textId="77777777" w:rsidR="00BC16AB" w:rsidRPr="00152E10" w:rsidRDefault="00BC16AB" w:rsidP="00E90C74">
            <w:pPr>
              <w:jc w:val="center"/>
              <w:rPr>
                <w:rFonts w:asciiTheme="minorHAnsi" w:hAnsiTheme="minorHAnsi" w:cstheme="minorHAnsi"/>
                <w:i/>
                <w:iCs/>
                <w:color w:val="000000"/>
                <w:sz w:val="22"/>
                <w:szCs w:val="22"/>
              </w:rPr>
            </w:pPr>
            <w:r w:rsidRPr="00152E10">
              <w:rPr>
                <w:rFonts w:asciiTheme="minorHAnsi" w:hAnsiTheme="minorHAnsi" w:cstheme="minorHAnsi"/>
                <w:i/>
                <w:iCs/>
                <w:color w:val="000000"/>
                <w:sz w:val="22"/>
                <w:szCs w:val="22"/>
              </w:rPr>
              <w:t>Procedure di reclutamento</w:t>
            </w:r>
          </w:p>
        </w:tc>
        <w:tc>
          <w:tcPr>
            <w:tcW w:w="2218" w:type="dxa"/>
            <w:tcBorders>
              <w:top w:val="single" w:sz="4" w:space="0" w:color="auto"/>
              <w:left w:val="single" w:sz="4" w:space="0" w:color="auto"/>
              <w:bottom w:val="single" w:sz="4" w:space="0" w:color="auto"/>
              <w:right w:val="single" w:sz="4" w:space="0" w:color="auto"/>
            </w:tcBorders>
            <w:shd w:val="clear" w:color="000000" w:fill="00B050"/>
            <w:vAlign w:val="center"/>
            <w:hideMark/>
          </w:tcPr>
          <w:p w14:paraId="198D4B13" w14:textId="77777777" w:rsidR="00BC16AB" w:rsidRPr="00152E10" w:rsidRDefault="00BC16AB" w:rsidP="00E90C74">
            <w:pPr>
              <w:jc w:val="center"/>
              <w:rPr>
                <w:rFonts w:asciiTheme="minorHAnsi" w:hAnsiTheme="minorHAnsi" w:cstheme="minorHAnsi"/>
                <w:i/>
                <w:iCs/>
                <w:color w:val="000000"/>
                <w:sz w:val="22"/>
                <w:szCs w:val="22"/>
              </w:rPr>
            </w:pPr>
            <w:r w:rsidRPr="00152E10">
              <w:rPr>
                <w:rFonts w:asciiTheme="minorHAnsi" w:hAnsiTheme="minorHAnsi" w:cstheme="minorHAnsi"/>
                <w:i/>
                <w:iCs/>
                <w:color w:val="000000"/>
                <w:sz w:val="22"/>
                <w:szCs w:val="22"/>
              </w:rPr>
              <w:t>Costo unitario</w:t>
            </w:r>
          </w:p>
        </w:tc>
        <w:tc>
          <w:tcPr>
            <w:tcW w:w="831" w:type="dxa"/>
            <w:tcBorders>
              <w:top w:val="single" w:sz="4" w:space="0" w:color="auto"/>
              <w:left w:val="nil"/>
              <w:bottom w:val="single" w:sz="4" w:space="0" w:color="auto"/>
              <w:right w:val="single" w:sz="4" w:space="0" w:color="auto"/>
            </w:tcBorders>
            <w:shd w:val="clear" w:color="000000" w:fill="00B050"/>
            <w:vAlign w:val="center"/>
            <w:hideMark/>
          </w:tcPr>
          <w:p w14:paraId="5C85D4BE" w14:textId="77777777" w:rsidR="00BC16AB" w:rsidRPr="00152E10" w:rsidRDefault="00BC16AB" w:rsidP="00E90C74">
            <w:pPr>
              <w:jc w:val="center"/>
              <w:rPr>
                <w:rFonts w:asciiTheme="minorHAnsi" w:hAnsiTheme="minorHAnsi" w:cstheme="minorHAnsi"/>
                <w:i/>
                <w:iCs/>
                <w:color w:val="000000"/>
                <w:sz w:val="22"/>
                <w:szCs w:val="22"/>
              </w:rPr>
            </w:pPr>
            <w:r w:rsidRPr="00152E10">
              <w:rPr>
                <w:rFonts w:asciiTheme="minorHAnsi" w:hAnsiTheme="minorHAnsi" w:cstheme="minorHAnsi"/>
                <w:i/>
                <w:iCs/>
                <w:color w:val="000000"/>
                <w:sz w:val="22"/>
                <w:szCs w:val="22"/>
              </w:rPr>
              <w:t>RIA</w:t>
            </w:r>
          </w:p>
        </w:tc>
        <w:tc>
          <w:tcPr>
            <w:tcW w:w="837" w:type="dxa"/>
            <w:tcBorders>
              <w:top w:val="single" w:sz="4" w:space="0" w:color="auto"/>
              <w:left w:val="nil"/>
              <w:bottom w:val="single" w:sz="4" w:space="0" w:color="auto"/>
              <w:right w:val="single" w:sz="4" w:space="0" w:color="auto"/>
            </w:tcBorders>
            <w:shd w:val="clear" w:color="000000" w:fill="00B050"/>
            <w:noWrap/>
            <w:vAlign w:val="center"/>
            <w:hideMark/>
          </w:tcPr>
          <w:p w14:paraId="153F69BF" w14:textId="77777777" w:rsidR="00BC16AB" w:rsidRPr="00152E10" w:rsidRDefault="00BC16AB" w:rsidP="00E90C74">
            <w:pPr>
              <w:jc w:val="center"/>
              <w:rPr>
                <w:rFonts w:asciiTheme="minorHAnsi" w:hAnsiTheme="minorHAnsi" w:cstheme="minorHAnsi"/>
                <w:i/>
                <w:iCs/>
                <w:color w:val="000000"/>
                <w:sz w:val="22"/>
                <w:szCs w:val="22"/>
              </w:rPr>
            </w:pPr>
            <w:r w:rsidRPr="00152E10">
              <w:rPr>
                <w:rFonts w:asciiTheme="minorHAnsi" w:hAnsiTheme="minorHAnsi" w:cstheme="minorHAnsi"/>
                <w:i/>
                <w:iCs/>
                <w:color w:val="000000"/>
                <w:sz w:val="22"/>
                <w:szCs w:val="22"/>
              </w:rPr>
              <w:t>unità</w:t>
            </w:r>
          </w:p>
        </w:tc>
        <w:tc>
          <w:tcPr>
            <w:tcW w:w="1701" w:type="dxa"/>
            <w:tcBorders>
              <w:top w:val="single" w:sz="4" w:space="0" w:color="auto"/>
              <w:left w:val="nil"/>
              <w:bottom w:val="single" w:sz="4" w:space="0" w:color="auto"/>
              <w:right w:val="single" w:sz="4" w:space="0" w:color="auto"/>
            </w:tcBorders>
            <w:shd w:val="clear" w:color="000000" w:fill="00B050"/>
            <w:noWrap/>
            <w:vAlign w:val="center"/>
            <w:hideMark/>
          </w:tcPr>
          <w:p w14:paraId="3CC88D5E" w14:textId="77777777" w:rsidR="00BC16AB" w:rsidRPr="00152E10" w:rsidRDefault="00BC16AB" w:rsidP="00E90C74">
            <w:pPr>
              <w:jc w:val="center"/>
              <w:rPr>
                <w:rFonts w:asciiTheme="minorHAnsi" w:hAnsiTheme="minorHAnsi" w:cstheme="minorHAnsi"/>
                <w:i/>
                <w:iCs/>
                <w:color w:val="000000"/>
                <w:sz w:val="22"/>
                <w:szCs w:val="22"/>
              </w:rPr>
            </w:pPr>
            <w:r w:rsidRPr="00152E10">
              <w:rPr>
                <w:rFonts w:asciiTheme="minorHAnsi" w:hAnsiTheme="minorHAnsi" w:cstheme="minorHAnsi"/>
                <w:i/>
                <w:iCs/>
                <w:color w:val="000000"/>
                <w:sz w:val="22"/>
                <w:szCs w:val="22"/>
              </w:rPr>
              <w:t>totale</w:t>
            </w:r>
          </w:p>
        </w:tc>
      </w:tr>
      <w:tr w:rsidR="00BC16AB" w:rsidRPr="00152E10" w14:paraId="046ECFDB" w14:textId="77777777" w:rsidTr="00E90C74">
        <w:trPr>
          <w:trHeight w:val="255"/>
        </w:trPr>
        <w:tc>
          <w:tcPr>
            <w:tcW w:w="1704" w:type="dxa"/>
            <w:tcBorders>
              <w:top w:val="nil"/>
              <w:left w:val="single" w:sz="4" w:space="0" w:color="auto"/>
              <w:bottom w:val="single" w:sz="4" w:space="0" w:color="auto"/>
              <w:right w:val="single" w:sz="4" w:space="0" w:color="auto"/>
            </w:tcBorders>
            <w:shd w:val="clear" w:color="auto" w:fill="auto"/>
            <w:vAlign w:val="center"/>
            <w:hideMark/>
          </w:tcPr>
          <w:p w14:paraId="6F8C8903" w14:textId="77777777" w:rsidR="00BC16AB" w:rsidRPr="00152E10" w:rsidRDefault="00BC16AB" w:rsidP="00E90C74">
            <w:pPr>
              <w:jc w:val="center"/>
              <w:rPr>
                <w:rFonts w:asciiTheme="minorHAnsi" w:hAnsiTheme="minorHAnsi" w:cstheme="minorHAnsi"/>
                <w:color w:val="000000"/>
                <w:sz w:val="22"/>
                <w:szCs w:val="22"/>
              </w:rPr>
            </w:pPr>
            <w:r w:rsidRPr="00152E10">
              <w:rPr>
                <w:rFonts w:asciiTheme="minorHAnsi" w:hAnsiTheme="minorHAnsi" w:cstheme="minorHAnsi"/>
                <w:color w:val="000000"/>
                <w:sz w:val="22"/>
                <w:szCs w:val="22"/>
              </w:rPr>
              <w:t>Dirigente Sanitario</w:t>
            </w:r>
          </w:p>
        </w:tc>
        <w:tc>
          <w:tcPr>
            <w:tcW w:w="2202" w:type="dxa"/>
            <w:tcBorders>
              <w:top w:val="nil"/>
              <w:left w:val="nil"/>
              <w:bottom w:val="single" w:sz="4" w:space="0" w:color="auto"/>
              <w:right w:val="nil"/>
            </w:tcBorders>
            <w:shd w:val="clear" w:color="auto" w:fill="auto"/>
            <w:vAlign w:val="center"/>
            <w:hideMark/>
          </w:tcPr>
          <w:p w14:paraId="7D71251B" w14:textId="77777777" w:rsidR="00BC16AB" w:rsidRPr="00152E10" w:rsidRDefault="00BC16AB" w:rsidP="00E90C74">
            <w:pPr>
              <w:jc w:val="center"/>
              <w:rPr>
                <w:rFonts w:asciiTheme="minorHAnsi" w:hAnsiTheme="minorHAnsi" w:cstheme="minorHAnsi"/>
                <w:color w:val="000000"/>
                <w:sz w:val="22"/>
                <w:szCs w:val="22"/>
              </w:rPr>
            </w:pPr>
            <w:r w:rsidRPr="00152E10">
              <w:rPr>
                <w:rFonts w:asciiTheme="minorHAnsi" w:hAnsiTheme="minorHAnsi" w:cstheme="minorHAnsi"/>
                <w:color w:val="000000"/>
                <w:sz w:val="22"/>
                <w:szCs w:val="22"/>
              </w:rPr>
              <w:t xml:space="preserve">Concorso pubblico </w:t>
            </w:r>
          </w:p>
        </w:tc>
        <w:tc>
          <w:tcPr>
            <w:tcW w:w="2218" w:type="dxa"/>
            <w:tcBorders>
              <w:top w:val="nil"/>
              <w:left w:val="single" w:sz="4" w:space="0" w:color="auto"/>
              <w:bottom w:val="single" w:sz="4" w:space="0" w:color="auto"/>
              <w:right w:val="single" w:sz="4" w:space="0" w:color="auto"/>
            </w:tcBorders>
            <w:shd w:val="clear" w:color="auto" w:fill="auto"/>
            <w:noWrap/>
            <w:vAlign w:val="center"/>
            <w:hideMark/>
          </w:tcPr>
          <w:p w14:paraId="78A98819" w14:textId="64115B98" w:rsidR="00BC16AB" w:rsidRPr="00152E10" w:rsidRDefault="00BC16AB" w:rsidP="00E90C74">
            <w:pPr>
              <w:jc w:val="center"/>
              <w:rPr>
                <w:rFonts w:asciiTheme="minorHAnsi" w:hAnsiTheme="minorHAnsi" w:cstheme="minorHAnsi"/>
                <w:color w:val="000000"/>
                <w:sz w:val="22"/>
                <w:szCs w:val="22"/>
              </w:rPr>
            </w:pPr>
            <w:r w:rsidRPr="00152E10">
              <w:rPr>
                <w:rFonts w:asciiTheme="minorHAnsi" w:hAnsiTheme="minorHAnsi" w:cstheme="minorHAnsi"/>
                <w:color w:val="000000"/>
                <w:sz w:val="22"/>
                <w:szCs w:val="22"/>
              </w:rPr>
              <w:t xml:space="preserve">100.687,56 € </w:t>
            </w:r>
          </w:p>
        </w:tc>
        <w:tc>
          <w:tcPr>
            <w:tcW w:w="831" w:type="dxa"/>
            <w:tcBorders>
              <w:top w:val="nil"/>
              <w:left w:val="nil"/>
              <w:bottom w:val="single" w:sz="4" w:space="0" w:color="auto"/>
              <w:right w:val="single" w:sz="4" w:space="0" w:color="auto"/>
            </w:tcBorders>
            <w:shd w:val="clear" w:color="auto" w:fill="auto"/>
            <w:vAlign w:val="center"/>
            <w:hideMark/>
          </w:tcPr>
          <w:p w14:paraId="1AD71AB3" w14:textId="77777777" w:rsidR="00BC16AB" w:rsidRPr="00152E10" w:rsidRDefault="00BC16AB" w:rsidP="00E90C74">
            <w:pPr>
              <w:jc w:val="center"/>
              <w:rPr>
                <w:rFonts w:asciiTheme="minorHAnsi" w:hAnsiTheme="minorHAnsi" w:cstheme="minorHAnsi"/>
                <w:color w:val="000000"/>
                <w:sz w:val="22"/>
                <w:szCs w:val="22"/>
              </w:rPr>
            </w:pPr>
            <w:r w:rsidRPr="00152E10">
              <w:rPr>
                <w:rFonts w:asciiTheme="minorHAnsi" w:hAnsiTheme="minorHAnsi" w:cstheme="minorHAnsi"/>
                <w:color w:val="000000"/>
                <w:sz w:val="22"/>
                <w:szCs w:val="22"/>
              </w:rPr>
              <w:t> </w:t>
            </w:r>
          </w:p>
        </w:tc>
        <w:tc>
          <w:tcPr>
            <w:tcW w:w="837" w:type="dxa"/>
            <w:tcBorders>
              <w:top w:val="nil"/>
              <w:left w:val="nil"/>
              <w:bottom w:val="single" w:sz="4" w:space="0" w:color="auto"/>
              <w:right w:val="single" w:sz="4" w:space="0" w:color="auto"/>
            </w:tcBorders>
            <w:shd w:val="clear" w:color="auto" w:fill="auto"/>
            <w:noWrap/>
            <w:vAlign w:val="center"/>
            <w:hideMark/>
          </w:tcPr>
          <w:p w14:paraId="492802FE" w14:textId="77777777" w:rsidR="00BC16AB" w:rsidRPr="00152E10" w:rsidRDefault="00BC16AB" w:rsidP="00E90C74">
            <w:pPr>
              <w:jc w:val="center"/>
              <w:rPr>
                <w:rFonts w:asciiTheme="minorHAnsi" w:hAnsiTheme="minorHAnsi" w:cstheme="minorHAnsi"/>
                <w:color w:val="000000"/>
                <w:sz w:val="22"/>
                <w:szCs w:val="22"/>
              </w:rPr>
            </w:pPr>
            <w:r w:rsidRPr="00152E10">
              <w:rPr>
                <w:rFonts w:asciiTheme="minorHAnsi" w:hAnsiTheme="minorHAnsi" w:cstheme="minorHAnsi"/>
                <w:color w:val="000000"/>
                <w:sz w:val="22"/>
                <w:szCs w:val="22"/>
              </w:rPr>
              <w:t>1</w:t>
            </w:r>
          </w:p>
        </w:tc>
        <w:tc>
          <w:tcPr>
            <w:tcW w:w="1701" w:type="dxa"/>
            <w:tcBorders>
              <w:top w:val="nil"/>
              <w:left w:val="nil"/>
              <w:bottom w:val="single" w:sz="4" w:space="0" w:color="auto"/>
              <w:right w:val="single" w:sz="4" w:space="0" w:color="auto"/>
            </w:tcBorders>
            <w:shd w:val="clear" w:color="auto" w:fill="auto"/>
            <w:noWrap/>
            <w:vAlign w:val="center"/>
            <w:hideMark/>
          </w:tcPr>
          <w:p w14:paraId="1F07AC6F" w14:textId="77777777" w:rsidR="00BC16AB" w:rsidRPr="00152E10" w:rsidRDefault="00BC16AB" w:rsidP="00E90C74">
            <w:pPr>
              <w:jc w:val="center"/>
              <w:rPr>
                <w:rFonts w:asciiTheme="minorHAnsi" w:hAnsiTheme="minorHAnsi" w:cstheme="minorHAnsi"/>
                <w:color w:val="000000"/>
                <w:sz w:val="22"/>
                <w:szCs w:val="22"/>
              </w:rPr>
            </w:pPr>
            <w:r w:rsidRPr="00152E10">
              <w:rPr>
                <w:rFonts w:asciiTheme="minorHAnsi" w:hAnsiTheme="minorHAnsi" w:cstheme="minorHAnsi"/>
                <w:color w:val="000000"/>
                <w:sz w:val="22"/>
                <w:szCs w:val="22"/>
              </w:rPr>
              <w:t>100.687,56 €</w:t>
            </w:r>
          </w:p>
        </w:tc>
      </w:tr>
      <w:tr w:rsidR="00BC16AB" w:rsidRPr="00152E10" w14:paraId="32765755" w14:textId="77777777" w:rsidTr="00E90C74">
        <w:trPr>
          <w:trHeight w:val="300"/>
        </w:trPr>
        <w:tc>
          <w:tcPr>
            <w:tcW w:w="7792" w:type="dxa"/>
            <w:gridSpan w:val="5"/>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A28BA82" w14:textId="77777777" w:rsidR="00BC16AB" w:rsidRPr="00152E10" w:rsidRDefault="00BC16AB" w:rsidP="00E90C74">
            <w:pPr>
              <w:jc w:val="right"/>
              <w:rPr>
                <w:rFonts w:asciiTheme="minorHAnsi" w:hAnsiTheme="minorHAnsi" w:cstheme="minorHAnsi"/>
                <w:b/>
                <w:bCs/>
                <w:color w:val="000000"/>
                <w:sz w:val="22"/>
                <w:szCs w:val="22"/>
              </w:rPr>
            </w:pPr>
            <w:r w:rsidRPr="00152E10">
              <w:rPr>
                <w:rFonts w:asciiTheme="minorHAnsi" w:hAnsiTheme="minorHAnsi" w:cstheme="minorHAnsi"/>
                <w:b/>
                <w:bCs/>
                <w:color w:val="000000"/>
                <w:sz w:val="22"/>
                <w:szCs w:val="22"/>
              </w:rPr>
              <w:t xml:space="preserve">Costo assunzioni 2026 </w:t>
            </w:r>
          </w:p>
        </w:tc>
        <w:tc>
          <w:tcPr>
            <w:tcW w:w="1701" w:type="dxa"/>
            <w:tcBorders>
              <w:top w:val="nil"/>
              <w:left w:val="nil"/>
              <w:bottom w:val="single" w:sz="4" w:space="0" w:color="auto"/>
              <w:right w:val="single" w:sz="4" w:space="0" w:color="auto"/>
            </w:tcBorders>
            <w:shd w:val="clear" w:color="auto" w:fill="auto"/>
            <w:noWrap/>
            <w:vAlign w:val="bottom"/>
            <w:hideMark/>
          </w:tcPr>
          <w:p w14:paraId="7787DEAC" w14:textId="77777777" w:rsidR="00BC16AB" w:rsidRPr="00152E10" w:rsidRDefault="00BC16AB" w:rsidP="00E90C74">
            <w:pPr>
              <w:jc w:val="center"/>
              <w:rPr>
                <w:rFonts w:asciiTheme="minorHAnsi" w:hAnsiTheme="minorHAnsi" w:cstheme="minorHAnsi"/>
                <w:color w:val="000000"/>
                <w:sz w:val="22"/>
                <w:szCs w:val="22"/>
              </w:rPr>
            </w:pPr>
            <w:r w:rsidRPr="00152E10">
              <w:rPr>
                <w:rFonts w:asciiTheme="minorHAnsi" w:hAnsiTheme="minorHAnsi" w:cstheme="minorHAnsi"/>
                <w:color w:val="000000"/>
                <w:sz w:val="22"/>
                <w:szCs w:val="22"/>
              </w:rPr>
              <w:t>100.687,56 €</w:t>
            </w:r>
          </w:p>
        </w:tc>
      </w:tr>
      <w:tr w:rsidR="00BC16AB" w:rsidRPr="00152E10" w14:paraId="5D0E6508" w14:textId="77777777" w:rsidTr="00E90C74">
        <w:trPr>
          <w:trHeight w:val="300"/>
        </w:trPr>
        <w:tc>
          <w:tcPr>
            <w:tcW w:w="7792" w:type="dxa"/>
            <w:gridSpan w:val="5"/>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101329F" w14:textId="77777777" w:rsidR="00BC16AB" w:rsidRPr="00152E10" w:rsidRDefault="00BC16AB" w:rsidP="00E90C74">
            <w:pPr>
              <w:jc w:val="right"/>
              <w:rPr>
                <w:rFonts w:asciiTheme="minorHAnsi" w:hAnsiTheme="minorHAnsi" w:cstheme="minorHAnsi"/>
                <w:b/>
                <w:bCs/>
                <w:i/>
                <w:iCs/>
                <w:color w:val="FF0000"/>
                <w:sz w:val="22"/>
                <w:szCs w:val="22"/>
              </w:rPr>
            </w:pPr>
            <w:r w:rsidRPr="00152E10">
              <w:rPr>
                <w:rFonts w:asciiTheme="minorHAnsi" w:hAnsiTheme="minorHAnsi" w:cstheme="minorHAnsi"/>
                <w:b/>
                <w:bCs/>
                <w:i/>
                <w:iCs/>
                <w:color w:val="FF0000"/>
                <w:sz w:val="22"/>
                <w:szCs w:val="22"/>
              </w:rPr>
              <w:t xml:space="preserve">Capacità </w:t>
            </w:r>
            <w:proofErr w:type="spellStart"/>
            <w:r w:rsidRPr="00152E10">
              <w:rPr>
                <w:rFonts w:asciiTheme="minorHAnsi" w:hAnsiTheme="minorHAnsi" w:cstheme="minorHAnsi"/>
                <w:b/>
                <w:bCs/>
                <w:i/>
                <w:iCs/>
                <w:color w:val="FF0000"/>
                <w:sz w:val="22"/>
                <w:szCs w:val="22"/>
              </w:rPr>
              <w:t>assunzionali</w:t>
            </w:r>
            <w:proofErr w:type="spellEnd"/>
            <w:r w:rsidRPr="00152E10">
              <w:rPr>
                <w:rFonts w:asciiTheme="minorHAnsi" w:hAnsiTheme="minorHAnsi" w:cstheme="minorHAnsi"/>
                <w:b/>
                <w:bCs/>
                <w:i/>
                <w:iCs/>
                <w:color w:val="FF0000"/>
                <w:sz w:val="22"/>
                <w:szCs w:val="22"/>
              </w:rPr>
              <w:t xml:space="preserve"> 2026</w:t>
            </w:r>
          </w:p>
        </w:tc>
        <w:tc>
          <w:tcPr>
            <w:tcW w:w="1701" w:type="dxa"/>
            <w:tcBorders>
              <w:top w:val="nil"/>
              <w:left w:val="nil"/>
              <w:bottom w:val="single" w:sz="4" w:space="0" w:color="auto"/>
              <w:right w:val="single" w:sz="4" w:space="0" w:color="auto"/>
            </w:tcBorders>
            <w:shd w:val="clear" w:color="auto" w:fill="auto"/>
            <w:noWrap/>
            <w:vAlign w:val="bottom"/>
            <w:hideMark/>
          </w:tcPr>
          <w:p w14:paraId="25FFAFF7" w14:textId="77777777" w:rsidR="00BC16AB" w:rsidRPr="00152E10" w:rsidRDefault="00BC16AB" w:rsidP="00E90C74">
            <w:pPr>
              <w:jc w:val="center"/>
              <w:rPr>
                <w:rFonts w:asciiTheme="minorHAnsi" w:hAnsiTheme="minorHAnsi" w:cstheme="minorHAnsi"/>
                <w:b/>
                <w:bCs/>
                <w:i/>
                <w:iCs/>
                <w:color w:val="FF0000"/>
                <w:sz w:val="22"/>
                <w:szCs w:val="22"/>
              </w:rPr>
            </w:pPr>
            <w:r w:rsidRPr="00152E10">
              <w:rPr>
                <w:rFonts w:asciiTheme="minorHAnsi" w:hAnsiTheme="minorHAnsi" w:cstheme="minorHAnsi"/>
                <w:b/>
                <w:bCs/>
                <w:i/>
                <w:iCs/>
                <w:color w:val="FF0000"/>
                <w:sz w:val="22"/>
                <w:szCs w:val="22"/>
              </w:rPr>
              <w:t>502.812,86 €</w:t>
            </w:r>
          </w:p>
        </w:tc>
      </w:tr>
      <w:tr w:rsidR="00BC16AB" w:rsidRPr="00152E10" w14:paraId="330C4D82" w14:textId="77777777" w:rsidTr="00E90C74">
        <w:trPr>
          <w:trHeight w:val="300"/>
        </w:trPr>
        <w:tc>
          <w:tcPr>
            <w:tcW w:w="7792" w:type="dxa"/>
            <w:gridSpan w:val="5"/>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C46C222" w14:textId="77777777" w:rsidR="00BC16AB" w:rsidRPr="00152E10" w:rsidRDefault="00BC16AB" w:rsidP="00E90C74">
            <w:pPr>
              <w:jc w:val="right"/>
              <w:rPr>
                <w:rFonts w:asciiTheme="minorHAnsi" w:hAnsiTheme="minorHAnsi" w:cstheme="minorHAnsi"/>
                <w:b/>
                <w:bCs/>
                <w:color w:val="000000"/>
                <w:sz w:val="22"/>
                <w:szCs w:val="22"/>
              </w:rPr>
            </w:pPr>
            <w:r w:rsidRPr="00152E10">
              <w:rPr>
                <w:rFonts w:asciiTheme="minorHAnsi" w:hAnsiTheme="minorHAnsi" w:cstheme="minorHAnsi"/>
                <w:b/>
                <w:bCs/>
                <w:color w:val="000000"/>
                <w:sz w:val="22"/>
                <w:szCs w:val="22"/>
              </w:rPr>
              <w:t xml:space="preserve">Residui capacità </w:t>
            </w:r>
            <w:proofErr w:type="spellStart"/>
            <w:r w:rsidRPr="00152E10">
              <w:rPr>
                <w:rFonts w:asciiTheme="minorHAnsi" w:hAnsiTheme="minorHAnsi" w:cstheme="minorHAnsi"/>
                <w:b/>
                <w:bCs/>
                <w:color w:val="000000"/>
                <w:sz w:val="22"/>
                <w:szCs w:val="22"/>
              </w:rPr>
              <w:t>assunzionali</w:t>
            </w:r>
            <w:proofErr w:type="spellEnd"/>
            <w:r w:rsidRPr="00152E10">
              <w:rPr>
                <w:rFonts w:asciiTheme="minorHAnsi" w:hAnsiTheme="minorHAnsi" w:cstheme="minorHAnsi"/>
                <w:b/>
                <w:bCs/>
                <w:color w:val="000000"/>
                <w:sz w:val="22"/>
                <w:szCs w:val="22"/>
              </w:rPr>
              <w:t xml:space="preserve"> 2026</w:t>
            </w:r>
          </w:p>
        </w:tc>
        <w:tc>
          <w:tcPr>
            <w:tcW w:w="1701" w:type="dxa"/>
            <w:tcBorders>
              <w:top w:val="nil"/>
              <w:left w:val="nil"/>
              <w:bottom w:val="single" w:sz="4" w:space="0" w:color="auto"/>
              <w:right w:val="single" w:sz="4" w:space="0" w:color="auto"/>
            </w:tcBorders>
            <w:shd w:val="clear" w:color="auto" w:fill="auto"/>
            <w:noWrap/>
            <w:vAlign w:val="bottom"/>
            <w:hideMark/>
          </w:tcPr>
          <w:p w14:paraId="11924275" w14:textId="77777777" w:rsidR="00BC16AB" w:rsidRPr="00152E10" w:rsidRDefault="00BC16AB" w:rsidP="00E90C74">
            <w:pPr>
              <w:jc w:val="center"/>
              <w:rPr>
                <w:rFonts w:asciiTheme="minorHAnsi" w:hAnsiTheme="minorHAnsi" w:cstheme="minorHAnsi"/>
                <w:b/>
                <w:bCs/>
                <w:color w:val="000000"/>
                <w:sz w:val="22"/>
                <w:szCs w:val="22"/>
              </w:rPr>
            </w:pPr>
            <w:r w:rsidRPr="00152E10">
              <w:rPr>
                <w:rFonts w:asciiTheme="minorHAnsi" w:hAnsiTheme="minorHAnsi" w:cstheme="minorHAnsi"/>
                <w:b/>
                <w:bCs/>
                <w:color w:val="000000"/>
                <w:sz w:val="22"/>
                <w:szCs w:val="22"/>
              </w:rPr>
              <w:t>402.125,30 €</w:t>
            </w:r>
          </w:p>
        </w:tc>
      </w:tr>
    </w:tbl>
    <w:p w14:paraId="7A06473E" w14:textId="77777777" w:rsidR="00BC16AB" w:rsidRPr="00152E10" w:rsidRDefault="00BC16AB" w:rsidP="00BC16AB">
      <w:pPr>
        <w:contextualSpacing/>
        <w:jc w:val="both"/>
        <w:rPr>
          <w:rFonts w:asciiTheme="minorHAnsi" w:hAnsiTheme="minorHAnsi" w:cstheme="minorHAnsi"/>
          <w:b/>
          <w:bCs/>
          <w:i/>
          <w:sz w:val="22"/>
          <w:szCs w:val="22"/>
        </w:rPr>
      </w:pPr>
    </w:p>
    <w:p w14:paraId="1D2F675B" w14:textId="77777777" w:rsidR="00BC16AB" w:rsidRPr="00152E10" w:rsidRDefault="00BC16AB" w:rsidP="00BC16AB">
      <w:pPr>
        <w:contextualSpacing/>
        <w:jc w:val="both"/>
        <w:rPr>
          <w:rFonts w:asciiTheme="minorHAnsi" w:hAnsiTheme="minorHAnsi" w:cstheme="minorHAnsi"/>
          <w:b/>
          <w:bCs/>
          <w:i/>
          <w:sz w:val="22"/>
          <w:szCs w:val="22"/>
        </w:rPr>
      </w:pPr>
      <w:r w:rsidRPr="00152E10">
        <w:rPr>
          <w:rFonts w:asciiTheme="minorHAnsi" w:hAnsiTheme="minorHAnsi" w:cstheme="minorHAnsi"/>
          <w:b/>
          <w:i/>
          <w:sz w:val="22"/>
          <w:szCs w:val="22"/>
        </w:rPr>
        <w:t xml:space="preserve">Tabella 24: </w:t>
      </w:r>
      <w:r w:rsidRPr="00152E10">
        <w:rPr>
          <w:rFonts w:asciiTheme="minorHAnsi" w:hAnsiTheme="minorHAnsi" w:cstheme="minorHAnsi"/>
          <w:b/>
          <w:bCs/>
          <w:i/>
          <w:sz w:val="22"/>
          <w:szCs w:val="22"/>
        </w:rPr>
        <w:t>Cessazioni ANNO 2027</w:t>
      </w:r>
    </w:p>
    <w:p w14:paraId="3E9CBCE4" w14:textId="77777777" w:rsidR="00BC16AB" w:rsidRPr="00152E10" w:rsidRDefault="00BC16AB" w:rsidP="00BC16AB">
      <w:pPr>
        <w:contextualSpacing/>
        <w:jc w:val="both"/>
        <w:rPr>
          <w:rFonts w:asciiTheme="minorHAnsi" w:hAnsiTheme="minorHAnsi" w:cstheme="minorHAnsi"/>
          <w:sz w:val="22"/>
          <w:szCs w:val="22"/>
        </w:rPr>
      </w:pPr>
      <w:r w:rsidRPr="00152E10">
        <w:rPr>
          <w:rFonts w:asciiTheme="minorHAnsi" w:hAnsiTheme="minorHAnsi" w:cstheme="minorHAnsi"/>
          <w:sz w:val="22"/>
          <w:szCs w:val="22"/>
        </w:rPr>
        <w:t>Dirigenti nati nel 1960 che compiranno 67 anni nel 2027 per i quali non vi è ancora la domanda di pensionamento.</w:t>
      </w:r>
    </w:p>
    <w:p w14:paraId="1E073E76" w14:textId="77777777" w:rsidR="00BC16AB" w:rsidRPr="00152E10" w:rsidRDefault="00BC16AB" w:rsidP="00BC16AB">
      <w:pPr>
        <w:contextualSpacing/>
        <w:jc w:val="both"/>
        <w:rPr>
          <w:rFonts w:asciiTheme="minorHAnsi" w:hAnsiTheme="minorHAnsi" w:cstheme="minorHAnsi"/>
          <w:sz w:val="22"/>
          <w:szCs w:val="22"/>
        </w:rPr>
      </w:pPr>
    </w:p>
    <w:tbl>
      <w:tblPr>
        <w:tblW w:w="9340" w:type="dxa"/>
        <w:tblCellMar>
          <w:left w:w="70" w:type="dxa"/>
          <w:right w:w="70" w:type="dxa"/>
        </w:tblCellMar>
        <w:tblLook w:val="04A0" w:firstRow="1" w:lastRow="0" w:firstColumn="1" w:lastColumn="0" w:noHBand="0" w:noVBand="1"/>
      </w:tblPr>
      <w:tblGrid>
        <w:gridCol w:w="2260"/>
        <w:gridCol w:w="2000"/>
        <w:gridCol w:w="1720"/>
        <w:gridCol w:w="960"/>
        <w:gridCol w:w="960"/>
        <w:gridCol w:w="1440"/>
      </w:tblGrid>
      <w:tr w:rsidR="00BC16AB" w:rsidRPr="00152E10" w14:paraId="29DF9EB5" w14:textId="77777777" w:rsidTr="00E90C74">
        <w:trPr>
          <w:trHeight w:val="255"/>
        </w:trPr>
        <w:tc>
          <w:tcPr>
            <w:tcW w:w="9340"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16F40139" w14:textId="77777777" w:rsidR="00BC16AB" w:rsidRPr="00152E10" w:rsidRDefault="00BC16AB" w:rsidP="00E90C74">
            <w:pPr>
              <w:jc w:val="center"/>
              <w:rPr>
                <w:rFonts w:asciiTheme="minorHAnsi" w:hAnsiTheme="minorHAnsi" w:cstheme="minorHAnsi"/>
                <w:i/>
                <w:iCs/>
                <w:color w:val="000000"/>
                <w:sz w:val="22"/>
                <w:szCs w:val="22"/>
              </w:rPr>
            </w:pPr>
            <w:r w:rsidRPr="00152E10">
              <w:rPr>
                <w:rFonts w:asciiTheme="minorHAnsi" w:hAnsiTheme="minorHAnsi" w:cstheme="minorHAnsi"/>
                <w:b/>
                <w:bCs/>
                <w:color w:val="000000"/>
                <w:sz w:val="22"/>
                <w:szCs w:val="22"/>
              </w:rPr>
              <w:t>Cessazioni ANNO 2027</w:t>
            </w:r>
          </w:p>
        </w:tc>
      </w:tr>
      <w:tr w:rsidR="00BC16AB" w:rsidRPr="00152E10" w14:paraId="251056E6" w14:textId="77777777" w:rsidTr="00E90C74">
        <w:trPr>
          <w:trHeight w:val="255"/>
        </w:trPr>
        <w:tc>
          <w:tcPr>
            <w:tcW w:w="2260" w:type="dxa"/>
            <w:tcBorders>
              <w:top w:val="single" w:sz="4" w:space="0" w:color="auto"/>
              <w:left w:val="single" w:sz="4" w:space="0" w:color="auto"/>
              <w:bottom w:val="single" w:sz="4" w:space="0" w:color="auto"/>
              <w:right w:val="single" w:sz="4" w:space="0" w:color="auto"/>
            </w:tcBorders>
            <w:shd w:val="clear" w:color="000000" w:fill="00B050"/>
            <w:vAlign w:val="center"/>
            <w:hideMark/>
          </w:tcPr>
          <w:p w14:paraId="02D845AC" w14:textId="77777777" w:rsidR="00BC16AB" w:rsidRPr="00152E10" w:rsidRDefault="00BC16AB" w:rsidP="00E90C74">
            <w:pPr>
              <w:jc w:val="center"/>
              <w:rPr>
                <w:rFonts w:asciiTheme="minorHAnsi" w:hAnsiTheme="minorHAnsi" w:cstheme="minorHAnsi"/>
                <w:i/>
                <w:iCs/>
                <w:color w:val="000000"/>
                <w:sz w:val="22"/>
                <w:szCs w:val="22"/>
              </w:rPr>
            </w:pPr>
            <w:r w:rsidRPr="00152E10">
              <w:rPr>
                <w:rFonts w:asciiTheme="minorHAnsi" w:hAnsiTheme="minorHAnsi" w:cstheme="minorHAnsi"/>
                <w:i/>
                <w:iCs/>
                <w:color w:val="000000"/>
                <w:sz w:val="22"/>
                <w:szCs w:val="22"/>
              </w:rPr>
              <w:t>Ruolo</w:t>
            </w:r>
          </w:p>
        </w:tc>
        <w:tc>
          <w:tcPr>
            <w:tcW w:w="2000" w:type="dxa"/>
            <w:tcBorders>
              <w:top w:val="single" w:sz="4" w:space="0" w:color="auto"/>
              <w:left w:val="nil"/>
              <w:bottom w:val="single" w:sz="4" w:space="0" w:color="auto"/>
              <w:right w:val="nil"/>
            </w:tcBorders>
            <w:shd w:val="clear" w:color="000000" w:fill="00B050"/>
            <w:noWrap/>
            <w:vAlign w:val="center"/>
            <w:hideMark/>
          </w:tcPr>
          <w:p w14:paraId="3DF588A3" w14:textId="77777777" w:rsidR="00BC16AB" w:rsidRPr="00152E10" w:rsidRDefault="00BC16AB" w:rsidP="00E90C74">
            <w:pPr>
              <w:jc w:val="center"/>
              <w:rPr>
                <w:rFonts w:asciiTheme="minorHAnsi" w:hAnsiTheme="minorHAnsi" w:cstheme="minorHAnsi"/>
                <w:i/>
                <w:iCs/>
                <w:color w:val="000000"/>
                <w:sz w:val="22"/>
                <w:szCs w:val="22"/>
              </w:rPr>
            </w:pPr>
            <w:r w:rsidRPr="00152E10">
              <w:rPr>
                <w:rFonts w:asciiTheme="minorHAnsi" w:hAnsiTheme="minorHAnsi" w:cstheme="minorHAnsi"/>
                <w:i/>
                <w:iCs/>
                <w:color w:val="000000"/>
                <w:sz w:val="22"/>
                <w:szCs w:val="22"/>
              </w:rPr>
              <w:t>Costo unitario</w:t>
            </w:r>
          </w:p>
        </w:tc>
        <w:tc>
          <w:tcPr>
            <w:tcW w:w="1720" w:type="dxa"/>
            <w:tcBorders>
              <w:top w:val="single" w:sz="4" w:space="0" w:color="auto"/>
              <w:left w:val="single" w:sz="4" w:space="0" w:color="auto"/>
              <w:bottom w:val="single" w:sz="4" w:space="0" w:color="auto"/>
              <w:right w:val="single" w:sz="4" w:space="0" w:color="auto"/>
            </w:tcBorders>
            <w:shd w:val="clear" w:color="000000" w:fill="00B050"/>
            <w:vAlign w:val="center"/>
            <w:hideMark/>
          </w:tcPr>
          <w:p w14:paraId="0F87B50E" w14:textId="77777777" w:rsidR="00BC16AB" w:rsidRPr="00152E10" w:rsidRDefault="00BC16AB" w:rsidP="00E90C74">
            <w:pPr>
              <w:jc w:val="center"/>
              <w:rPr>
                <w:rFonts w:asciiTheme="minorHAnsi" w:hAnsiTheme="minorHAnsi" w:cstheme="minorHAnsi"/>
                <w:i/>
                <w:iCs/>
                <w:color w:val="000000"/>
                <w:sz w:val="22"/>
                <w:szCs w:val="22"/>
              </w:rPr>
            </w:pPr>
            <w:r w:rsidRPr="00152E10">
              <w:rPr>
                <w:rFonts w:asciiTheme="minorHAnsi" w:hAnsiTheme="minorHAnsi" w:cstheme="minorHAnsi"/>
                <w:i/>
                <w:iCs/>
                <w:color w:val="000000"/>
                <w:sz w:val="22"/>
                <w:szCs w:val="22"/>
              </w:rPr>
              <w:t>Causale cessazione</w:t>
            </w:r>
          </w:p>
        </w:tc>
        <w:tc>
          <w:tcPr>
            <w:tcW w:w="960" w:type="dxa"/>
            <w:tcBorders>
              <w:top w:val="single" w:sz="4" w:space="0" w:color="auto"/>
              <w:left w:val="nil"/>
              <w:bottom w:val="single" w:sz="4" w:space="0" w:color="auto"/>
              <w:right w:val="single" w:sz="4" w:space="0" w:color="auto"/>
            </w:tcBorders>
            <w:shd w:val="clear" w:color="000000" w:fill="00B050"/>
            <w:noWrap/>
            <w:vAlign w:val="center"/>
            <w:hideMark/>
          </w:tcPr>
          <w:p w14:paraId="64398A6A" w14:textId="77777777" w:rsidR="00BC16AB" w:rsidRPr="00152E10" w:rsidRDefault="00BC16AB" w:rsidP="00E90C74">
            <w:pPr>
              <w:jc w:val="center"/>
              <w:rPr>
                <w:rFonts w:asciiTheme="minorHAnsi" w:hAnsiTheme="minorHAnsi" w:cstheme="minorHAnsi"/>
                <w:i/>
                <w:iCs/>
                <w:color w:val="000000"/>
                <w:sz w:val="22"/>
                <w:szCs w:val="22"/>
              </w:rPr>
            </w:pPr>
            <w:r w:rsidRPr="00152E10">
              <w:rPr>
                <w:rFonts w:asciiTheme="minorHAnsi" w:hAnsiTheme="minorHAnsi" w:cstheme="minorHAnsi"/>
                <w:i/>
                <w:iCs/>
                <w:color w:val="000000"/>
                <w:sz w:val="22"/>
                <w:szCs w:val="22"/>
              </w:rPr>
              <w:t>RIA</w:t>
            </w:r>
          </w:p>
        </w:tc>
        <w:tc>
          <w:tcPr>
            <w:tcW w:w="960" w:type="dxa"/>
            <w:tcBorders>
              <w:top w:val="single" w:sz="4" w:space="0" w:color="auto"/>
              <w:left w:val="nil"/>
              <w:bottom w:val="single" w:sz="4" w:space="0" w:color="auto"/>
              <w:right w:val="single" w:sz="4" w:space="0" w:color="auto"/>
            </w:tcBorders>
            <w:shd w:val="clear" w:color="000000" w:fill="00B050"/>
            <w:noWrap/>
            <w:vAlign w:val="center"/>
            <w:hideMark/>
          </w:tcPr>
          <w:p w14:paraId="0E7FE46B" w14:textId="77777777" w:rsidR="00BC16AB" w:rsidRPr="00152E10" w:rsidRDefault="00BC16AB" w:rsidP="00E90C74">
            <w:pPr>
              <w:jc w:val="center"/>
              <w:rPr>
                <w:rFonts w:asciiTheme="minorHAnsi" w:hAnsiTheme="minorHAnsi" w:cstheme="minorHAnsi"/>
                <w:i/>
                <w:iCs/>
                <w:color w:val="000000"/>
                <w:sz w:val="22"/>
                <w:szCs w:val="22"/>
              </w:rPr>
            </w:pPr>
            <w:r w:rsidRPr="00152E10">
              <w:rPr>
                <w:rFonts w:asciiTheme="minorHAnsi" w:hAnsiTheme="minorHAnsi" w:cstheme="minorHAnsi"/>
                <w:i/>
                <w:iCs/>
                <w:color w:val="000000"/>
                <w:sz w:val="22"/>
                <w:szCs w:val="22"/>
              </w:rPr>
              <w:t>unità</w:t>
            </w:r>
          </w:p>
        </w:tc>
        <w:tc>
          <w:tcPr>
            <w:tcW w:w="1440" w:type="dxa"/>
            <w:tcBorders>
              <w:top w:val="single" w:sz="4" w:space="0" w:color="auto"/>
              <w:left w:val="nil"/>
              <w:bottom w:val="single" w:sz="4" w:space="0" w:color="auto"/>
              <w:right w:val="single" w:sz="4" w:space="0" w:color="auto"/>
            </w:tcBorders>
            <w:shd w:val="clear" w:color="000000" w:fill="00B050"/>
            <w:noWrap/>
            <w:vAlign w:val="center"/>
            <w:hideMark/>
          </w:tcPr>
          <w:p w14:paraId="5B6AA387" w14:textId="77777777" w:rsidR="00BC16AB" w:rsidRPr="00152E10" w:rsidRDefault="00BC16AB" w:rsidP="00E90C74">
            <w:pPr>
              <w:jc w:val="center"/>
              <w:rPr>
                <w:rFonts w:asciiTheme="minorHAnsi" w:hAnsiTheme="minorHAnsi" w:cstheme="minorHAnsi"/>
                <w:i/>
                <w:iCs/>
                <w:color w:val="000000"/>
                <w:sz w:val="22"/>
                <w:szCs w:val="22"/>
              </w:rPr>
            </w:pPr>
            <w:r w:rsidRPr="00152E10">
              <w:rPr>
                <w:rFonts w:asciiTheme="minorHAnsi" w:hAnsiTheme="minorHAnsi" w:cstheme="minorHAnsi"/>
                <w:i/>
                <w:iCs/>
                <w:color w:val="000000"/>
                <w:sz w:val="22"/>
                <w:szCs w:val="22"/>
              </w:rPr>
              <w:t>totale</w:t>
            </w:r>
          </w:p>
        </w:tc>
      </w:tr>
      <w:tr w:rsidR="00BC16AB" w:rsidRPr="00152E10" w14:paraId="28B170A5" w14:textId="77777777" w:rsidTr="00E90C74">
        <w:trPr>
          <w:trHeight w:val="300"/>
        </w:trPr>
        <w:tc>
          <w:tcPr>
            <w:tcW w:w="2260" w:type="dxa"/>
            <w:tcBorders>
              <w:top w:val="nil"/>
              <w:left w:val="single" w:sz="4" w:space="0" w:color="auto"/>
              <w:bottom w:val="single" w:sz="4" w:space="0" w:color="auto"/>
              <w:right w:val="single" w:sz="4" w:space="0" w:color="auto"/>
            </w:tcBorders>
            <w:shd w:val="clear" w:color="auto" w:fill="auto"/>
            <w:vAlign w:val="center"/>
            <w:hideMark/>
          </w:tcPr>
          <w:p w14:paraId="7EE27BC2" w14:textId="77777777" w:rsidR="00BC16AB" w:rsidRPr="00152E10" w:rsidRDefault="00BC16AB" w:rsidP="00E90C74">
            <w:pPr>
              <w:jc w:val="center"/>
              <w:rPr>
                <w:rFonts w:asciiTheme="minorHAnsi" w:hAnsiTheme="minorHAnsi" w:cstheme="minorHAnsi"/>
                <w:color w:val="000000"/>
                <w:sz w:val="22"/>
                <w:szCs w:val="22"/>
              </w:rPr>
            </w:pPr>
            <w:r w:rsidRPr="00152E10">
              <w:rPr>
                <w:rFonts w:asciiTheme="minorHAnsi" w:hAnsiTheme="minorHAnsi" w:cstheme="minorHAnsi"/>
                <w:color w:val="000000"/>
                <w:sz w:val="22"/>
                <w:szCs w:val="22"/>
              </w:rPr>
              <w:t>Dirigente PTA</w:t>
            </w:r>
          </w:p>
        </w:tc>
        <w:tc>
          <w:tcPr>
            <w:tcW w:w="2000" w:type="dxa"/>
            <w:tcBorders>
              <w:top w:val="nil"/>
              <w:left w:val="nil"/>
              <w:bottom w:val="single" w:sz="4" w:space="0" w:color="auto"/>
              <w:right w:val="single" w:sz="4" w:space="0" w:color="auto"/>
            </w:tcBorders>
            <w:shd w:val="clear" w:color="auto" w:fill="auto"/>
            <w:noWrap/>
            <w:vAlign w:val="center"/>
            <w:hideMark/>
          </w:tcPr>
          <w:p w14:paraId="51B2C93F" w14:textId="77777777" w:rsidR="00BC16AB" w:rsidRPr="00152E10" w:rsidRDefault="00BC16AB" w:rsidP="00E90C74">
            <w:pPr>
              <w:jc w:val="center"/>
              <w:rPr>
                <w:rFonts w:asciiTheme="minorHAnsi" w:hAnsiTheme="minorHAnsi" w:cstheme="minorHAnsi"/>
                <w:color w:val="000000"/>
                <w:sz w:val="22"/>
                <w:szCs w:val="22"/>
              </w:rPr>
            </w:pPr>
            <w:r w:rsidRPr="00152E10">
              <w:rPr>
                <w:rFonts w:asciiTheme="minorHAnsi" w:hAnsiTheme="minorHAnsi" w:cstheme="minorHAnsi"/>
                <w:color w:val="000000"/>
                <w:sz w:val="22"/>
                <w:szCs w:val="22"/>
              </w:rPr>
              <w:t>68.738,23 €</w:t>
            </w:r>
          </w:p>
        </w:tc>
        <w:tc>
          <w:tcPr>
            <w:tcW w:w="1720" w:type="dxa"/>
            <w:tcBorders>
              <w:top w:val="nil"/>
              <w:left w:val="nil"/>
              <w:bottom w:val="single" w:sz="4" w:space="0" w:color="auto"/>
              <w:right w:val="single" w:sz="4" w:space="0" w:color="auto"/>
            </w:tcBorders>
            <w:shd w:val="clear" w:color="auto" w:fill="auto"/>
            <w:noWrap/>
            <w:vAlign w:val="center"/>
            <w:hideMark/>
          </w:tcPr>
          <w:p w14:paraId="52DF54D2" w14:textId="77777777" w:rsidR="00BC16AB" w:rsidRPr="00152E10" w:rsidRDefault="00BC16AB" w:rsidP="00E90C74">
            <w:pPr>
              <w:jc w:val="center"/>
              <w:rPr>
                <w:rFonts w:asciiTheme="minorHAnsi" w:hAnsiTheme="minorHAnsi" w:cstheme="minorHAnsi"/>
                <w:color w:val="000000"/>
                <w:sz w:val="22"/>
                <w:szCs w:val="22"/>
              </w:rPr>
            </w:pPr>
            <w:r w:rsidRPr="00152E10">
              <w:rPr>
                <w:rFonts w:asciiTheme="minorHAnsi" w:hAnsiTheme="minorHAnsi" w:cstheme="minorHAnsi"/>
                <w:color w:val="000000"/>
                <w:sz w:val="22"/>
                <w:szCs w:val="22"/>
              </w:rPr>
              <w:t>Pensionamento</w:t>
            </w:r>
          </w:p>
        </w:tc>
        <w:tc>
          <w:tcPr>
            <w:tcW w:w="960" w:type="dxa"/>
            <w:tcBorders>
              <w:top w:val="nil"/>
              <w:left w:val="nil"/>
              <w:bottom w:val="single" w:sz="4" w:space="0" w:color="auto"/>
              <w:right w:val="single" w:sz="4" w:space="0" w:color="auto"/>
            </w:tcBorders>
            <w:shd w:val="clear" w:color="auto" w:fill="auto"/>
            <w:noWrap/>
            <w:vAlign w:val="center"/>
            <w:hideMark/>
          </w:tcPr>
          <w:p w14:paraId="5CC5DB72" w14:textId="77777777" w:rsidR="00BC16AB" w:rsidRPr="00152E10" w:rsidRDefault="00BC16AB" w:rsidP="00E90C74">
            <w:pPr>
              <w:rPr>
                <w:rFonts w:asciiTheme="minorHAnsi" w:hAnsiTheme="minorHAnsi" w:cstheme="minorHAnsi"/>
                <w:color w:val="000000"/>
                <w:sz w:val="22"/>
                <w:szCs w:val="22"/>
              </w:rPr>
            </w:pPr>
            <w:r w:rsidRPr="00152E10">
              <w:rPr>
                <w:rFonts w:asciiTheme="minorHAnsi" w:hAnsiTheme="minorHAnsi" w:cstheme="minorHAnsi"/>
                <w:color w:val="000000"/>
                <w:sz w:val="22"/>
                <w:szCs w:val="22"/>
              </w:rPr>
              <w:t> </w:t>
            </w:r>
          </w:p>
        </w:tc>
        <w:tc>
          <w:tcPr>
            <w:tcW w:w="960" w:type="dxa"/>
            <w:tcBorders>
              <w:top w:val="nil"/>
              <w:left w:val="nil"/>
              <w:bottom w:val="single" w:sz="4" w:space="0" w:color="auto"/>
              <w:right w:val="single" w:sz="4" w:space="0" w:color="auto"/>
            </w:tcBorders>
            <w:shd w:val="clear" w:color="auto" w:fill="auto"/>
            <w:noWrap/>
            <w:vAlign w:val="center"/>
            <w:hideMark/>
          </w:tcPr>
          <w:p w14:paraId="2D80987B" w14:textId="77777777" w:rsidR="00BC16AB" w:rsidRPr="00152E10" w:rsidRDefault="00BC16AB" w:rsidP="00E90C74">
            <w:pPr>
              <w:jc w:val="center"/>
              <w:rPr>
                <w:rFonts w:asciiTheme="minorHAnsi" w:hAnsiTheme="minorHAnsi" w:cstheme="minorHAnsi"/>
                <w:color w:val="000000"/>
                <w:sz w:val="22"/>
                <w:szCs w:val="22"/>
              </w:rPr>
            </w:pPr>
            <w:r w:rsidRPr="00152E10">
              <w:rPr>
                <w:rFonts w:asciiTheme="minorHAnsi" w:hAnsiTheme="minorHAnsi" w:cstheme="minorHAnsi"/>
                <w:color w:val="000000"/>
                <w:sz w:val="22"/>
                <w:szCs w:val="22"/>
              </w:rPr>
              <w:t>1</w:t>
            </w:r>
          </w:p>
        </w:tc>
        <w:tc>
          <w:tcPr>
            <w:tcW w:w="1440" w:type="dxa"/>
            <w:tcBorders>
              <w:top w:val="nil"/>
              <w:left w:val="nil"/>
              <w:bottom w:val="single" w:sz="4" w:space="0" w:color="auto"/>
              <w:right w:val="single" w:sz="4" w:space="0" w:color="auto"/>
            </w:tcBorders>
            <w:shd w:val="clear" w:color="auto" w:fill="auto"/>
            <w:noWrap/>
            <w:vAlign w:val="center"/>
            <w:hideMark/>
          </w:tcPr>
          <w:p w14:paraId="39666806" w14:textId="77777777" w:rsidR="00BC16AB" w:rsidRPr="00152E10" w:rsidRDefault="00BC16AB" w:rsidP="00E90C74">
            <w:pPr>
              <w:jc w:val="center"/>
              <w:rPr>
                <w:rFonts w:asciiTheme="minorHAnsi" w:hAnsiTheme="minorHAnsi" w:cstheme="minorHAnsi"/>
                <w:color w:val="000000"/>
                <w:sz w:val="22"/>
                <w:szCs w:val="22"/>
              </w:rPr>
            </w:pPr>
            <w:r w:rsidRPr="00152E10">
              <w:rPr>
                <w:rFonts w:asciiTheme="minorHAnsi" w:hAnsiTheme="minorHAnsi" w:cstheme="minorHAnsi"/>
                <w:color w:val="000000"/>
                <w:sz w:val="22"/>
                <w:szCs w:val="22"/>
              </w:rPr>
              <w:t>68.738,23 €</w:t>
            </w:r>
          </w:p>
        </w:tc>
      </w:tr>
      <w:tr w:rsidR="00BC16AB" w:rsidRPr="00152E10" w14:paraId="27060C70" w14:textId="77777777" w:rsidTr="00E90C74">
        <w:trPr>
          <w:trHeight w:val="300"/>
        </w:trPr>
        <w:tc>
          <w:tcPr>
            <w:tcW w:w="7900" w:type="dxa"/>
            <w:gridSpan w:val="5"/>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A3B21D7" w14:textId="77777777" w:rsidR="00BC16AB" w:rsidRPr="00152E10" w:rsidRDefault="00BC16AB" w:rsidP="00E90C74">
            <w:pPr>
              <w:jc w:val="right"/>
              <w:rPr>
                <w:rFonts w:asciiTheme="minorHAnsi" w:hAnsiTheme="minorHAnsi" w:cstheme="minorHAnsi"/>
                <w:b/>
                <w:bCs/>
                <w:color w:val="000000"/>
                <w:sz w:val="22"/>
                <w:szCs w:val="22"/>
              </w:rPr>
            </w:pPr>
            <w:r w:rsidRPr="00152E10">
              <w:rPr>
                <w:rFonts w:asciiTheme="minorHAnsi" w:hAnsiTheme="minorHAnsi" w:cstheme="minorHAnsi"/>
                <w:b/>
                <w:bCs/>
                <w:color w:val="000000"/>
                <w:sz w:val="22"/>
                <w:szCs w:val="22"/>
              </w:rPr>
              <w:t>Cessazioni 2027</w:t>
            </w:r>
          </w:p>
        </w:tc>
        <w:tc>
          <w:tcPr>
            <w:tcW w:w="1440" w:type="dxa"/>
            <w:tcBorders>
              <w:top w:val="nil"/>
              <w:left w:val="nil"/>
              <w:bottom w:val="single" w:sz="4" w:space="0" w:color="auto"/>
              <w:right w:val="single" w:sz="4" w:space="0" w:color="auto"/>
            </w:tcBorders>
            <w:shd w:val="clear" w:color="auto" w:fill="auto"/>
            <w:noWrap/>
            <w:vAlign w:val="bottom"/>
            <w:hideMark/>
          </w:tcPr>
          <w:p w14:paraId="098DFBEB" w14:textId="77777777" w:rsidR="00BC16AB" w:rsidRPr="00152E10" w:rsidRDefault="00BC16AB" w:rsidP="00E90C74">
            <w:pPr>
              <w:jc w:val="center"/>
              <w:rPr>
                <w:rFonts w:asciiTheme="minorHAnsi" w:hAnsiTheme="minorHAnsi" w:cstheme="minorHAnsi"/>
                <w:color w:val="000000"/>
                <w:sz w:val="22"/>
                <w:szCs w:val="22"/>
              </w:rPr>
            </w:pPr>
            <w:r w:rsidRPr="00152E10">
              <w:rPr>
                <w:rFonts w:asciiTheme="minorHAnsi" w:hAnsiTheme="minorHAnsi" w:cstheme="minorHAnsi"/>
                <w:color w:val="000000"/>
                <w:sz w:val="22"/>
                <w:szCs w:val="22"/>
              </w:rPr>
              <w:t>68.738,23 €</w:t>
            </w:r>
          </w:p>
        </w:tc>
      </w:tr>
      <w:tr w:rsidR="00BC16AB" w:rsidRPr="00152E10" w14:paraId="08FC308C" w14:textId="77777777" w:rsidTr="00E90C74">
        <w:trPr>
          <w:trHeight w:val="300"/>
        </w:trPr>
        <w:tc>
          <w:tcPr>
            <w:tcW w:w="7900" w:type="dxa"/>
            <w:gridSpan w:val="5"/>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E17E2A8" w14:textId="77777777" w:rsidR="00BC16AB" w:rsidRPr="00152E10" w:rsidRDefault="00BC16AB" w:rsidP="00E90C74">
            <w:pPr>
              <w:jc w:val="right"/>
              <w:rPr>
                <w:rFonts w:asciiTheme="minorHAnsi" w:hAnsiTheme="minorHAnsi" w:cstheme="minorHAnsi"/>
                <w:b/>
                <w:bCs/>
                <w:i/>
                <w:iCs/>
                <w:color w:val="FF0000"/>
                <w:sz w:val="22"/>
                <w:szCs w:val="22"/>
              </w:rPr>
            </w:pPr>
            <w:r w:rsidRPr="00152E10">
              <w:rPr>
                <w:rFonts w:asciiTheme="minorHAnsi" w:hAnsiTheme="minorHAnsi" w:cstheme="minorHAnsi"/>
                <w:b/>
                <w:bCs/>
                <w:i/>
                <w:iCs/>
                <w:color w:val="FF0000"/>
                <w:sz w:val="22"/>
                <w:szCs w:val="22"/>
              </w:rPr>
              <w:t xml:space="preserve">Residui </w:t>
            </w:r>
            <w:proofErr w:type="spellStart"/>
            <w:r w:rsidRPr="00152E10">
              <w:rPr>
                <w:rFonts w:asciiTheme="minorHAnsi" w:hAnsiTheme="minorHAnsi" w:cstheme="minorHAnsi"/>
                <w:b/>
                <w:bCs/>
                <w:i/>
                <w:iCs/>
                <w:color w:val="FF0000"/>
                <w:sz w:val="22"/>
                <w:szCs w:val="22"/>
              </w:rPr>
              <w:t>assunzionali</w:t>
            </w:r>
            <w:proofErr w:type="spellEnd"/>
            <w:r w:rsidRPr="00152E10">
              <w:rPr>
                <w:rFonts w:asciiTheme="minorHAnsi" w:hAnsiTheme="minorHAnsi" w:cstheme="minorHAnsi"/>
                <w:b/>
                <w:bCs/>
                <w:i/>
                <w:iCs/>
                <w:color w:val="FF0000"/>
                <w:sz w:val="22"/>
                <w:szCs w:val="22"/>
              </w:rPr>
              <w:t xml:space="preserve"> 2026</w:t>
            </w:r>
          </w:p>
        </w:tc>
        <w:tc>
          <w:tcPr>
            <w:tcW w:w="1440" w:type="dxa"/>
            <w:tcBorders>
              <w:top w:val="nil"/>
              <w:left w:val="nil"/>
              <w:bottom w:val="single" w:sz="4" w:space="0" w:color="auto"/>
              <w:right w:val="single" w:sz="4" w:space="0" w:color="auto"/>
            </w:tcBorders>
            <w:shd w:val="clear" w:color="auto" w:fill="auto"/>
            <w:noWrap/>
            <w:vAlign w:val="bottom"/>
            <w:hideMark/>
          </w:tcPr>
          <w:p w14:paraId="655F02D2" w14:textId="77777777" w:rsidR="00BC16AB" w:rsidRPr="00152E10" w:rsidRDefault="00BC16AB" w:rsidP="00E90C74">
            <w:pPr>
              <w:jc w:val="center"/>
              <w:rPr>
                <w:rFonts w:asciiTheme="minorHAnsi" w:hAnsiTheme="minorHAnsi" w:cstheme="minorHAnsi"/>
                <w:b/>
                <w:bCs/>
                <w:i/>
                <w:iCs/>
                <w:color w:val="FF0000"/>
                <w:sz w:val="22"/>
                <w:szCs w:val="22"/>
              </w:rPr>
            </w:pPr>
            <w:r w:rsidRPr="00152E10">
              <w:rPr>
                <w:rFonts w:asciiTheme="minorHAnsi" w:hAnsiTheme="minorHAnsi" w:cstheme="minorHAnsi"/>
                <w:b/>
                <w:bCs/>
                <w:i/>
                <w:iCs/>
                <w:color w:val="FF0000"/>
                <w:sz w:val="22"/>
                <w:szCs w:val="22"/>
              </w:rPr>
              <w:t>402.125,30 €</w:t>
            </w:r>
          </w:p>
        </w:tc>
      </w:tr>
      <w:tr w:rsidR="00BC16AB" w:rsidRPr="00152E10" w14:paraId="3AA682CA" w14:textId="77777777" w:rsidTr="00E90C74">
        <w:trPr>
          <w:trHeight w:val="300"/>
        </w:trPr>
        <w:tc>
          <w:tcPr>
            <w:tcW w:w="7900" w:type="dxa"/>
            <w:gridSpan w:val="5"/>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DDF20CF" w14:textId="77777777" w:rsidR="00BC16AB" w:rsidRPr="00152E10" w:rsidRDefault="00BC16AB" w:rsidP="00E90C74">
            <w:pPr>
              <w:jc w:val="right"/>
              <w:rPr>
                <w:rFonts w:asciiTheme="minorHAnsi" w:hAnsiTheme="minorHAnsi" w:cstheme="minorHAnsi"/>
                <w:b/>
                <w:bCs/>
                <w:color w:val="000000"/>
                <w:sz w:val="22"/>
                <w:szCs w:val="22"/>
              </w:rPr>
            </w:pPr>
            <w:r w:rsidRPr="00152E10">
              <w:rPr>
                <w:rFonts w:asciiTheme="minorHAnsi" w:hAnsiTheme="minorHAnsi" w:cstheme="minorHAnsi"/>
                <w:b/>
                <w:bCs/>
                <w:color w:val="000000"/>
                <w:sz w:val="22"/>
                <w:szCs w:val="22"/>
              </w:rPr>
              <w:t xml:space="preserve">Capacità </w:t>
            </w:r>
            <w:proofErr w:type="spellStart"/>
            <w:r w:rsidRPr="00152E10">
              <w:rPr>
                <w:rFonts w:asciiTheme="minorHAnsi" w:hAnsiTheme="minorHAnsi" w:cstheme="minorHAnsi"/>
                <w:b/>
                <w:bCs/>
                <w:color w:val="000000"/>
                <w:sz w:val="22"/>
                <w:szCs w:val="22"/>
              </w:rPr>
              <w:t>assunzionali</w:t>
            </w:r>
            <w:proofErr w:type="spellEnd"/>
            <w:r w:rsidRPr="00152E10">
              <w:rPr>
                <w:rFonts w:asciiTheme="minorHAnsi" w:hAnsiTheme="minorHAnsi" w:cstheme="minorHAnsi"/>
                <w:b/>
                <w:bCs/>
                <w:color w:val="000000"/>
                <w:sz w:val="22"/>
                <w:szCs w:val="22"/>
              </w:rPr>
              <w:t xml:space="preserve"> 2027 </w:t>
            </w:r>
          </w:p>
        </w:tc>
        <w:tc>
          <w:tcPr>
            <w:tcW w:w="1440" w:type="dxa"/>
            <w:tcBorders>
              <w:top w:val="nil"/>
              <w:left w:val="nil"/>
              <w:bottom w:val="single" w:sz="4" w:space="0" w:color="auto"/>
              <w:right w:val="single" w:sz="4" w:space="0" w:color="auto"/>
            </w:tcBorders>
            <w:shd w:val="clear" w:color="auto" w:fill="auto"/>
            <w:noWrap/>
            <w:vAlign w:val="bottom"/>
            <w:hideMark/>
          </w:tcPr>
          <w:p w14:paraId="03FA76A6" w14:textId="77777777" w:rsidR="00BC16AB" w:rsidRPr="00152E10" w:rsidRDefault="00BC16AB" w:rsidP="00E90C74">
            <w:pPr>
              <w:jc w:val="center"/>
              <w:rPr>
                <w:rFonts w:asciiTheme="minorHAnsi" w:hAnsiTheme="minorHAnsi" w:cstheme="minorHAnsi"/>
                <w:b/>
                <w:bCs/>
                <w:color w:val="000000"/>
                <w:sz w:val="22"/>
                <w:szCs w:val="22"/>
              </w:rPr>
            </w:pPr>
            <w:r w:rsidRPr="00152E10">
              <w:rPr>
                <w:rFonts w:asciiTheme="minorHAnsi" w:hAnsiTheme="minorHAnsi" w:cstheme="minorHAnsi"/>
                <w:b/>
                <w:bCs/>
                <w:color w:val="000000"/>
                <w:sz w:val="22"/>
                <w:szCs w:val="22"/>
              </w:rPr>
              <w:t>470.863,53 €</w:t>
            </w:r>
          </w:p>
        </w:tc>
      </w:tr>
    </w:tbl>
    <w:p w14:paraId="20F459F9" w14:textId="77777777" w:rsidR="00BC16AB" w:rsidRPr="00152E10" w:rsidRDefault="00BC16AB" w:rsidP="00BC16AB">
      <w:pPr>
        <w:contextualSpacing/>
        <w:jc w:val="both"/>
        <w:rPr>
          <w:rFonts w:asciiTheme="minorHAnsi" w:hAnsiTheme="minorHAnsi" w:cstheme="minorHAnsi"/>
          <w:sz w:val="22"/>
          <w:szCs w:val="22"/>
        </w:rPr>
      </w:pPr>
    </w:p>
    <w:p w14:paraId="592C7016" w14:textId="77777777" w:rsidR="00BC16AB" w:rsidRPr="00152E10" w:rsidRDefault="00BC16AB" w:rsidP="00BC16AB">
      <w:pPr>
        <w:contextualSpacing/>
        <w:jc w:val="both"/>
        <w:rPr>
          <w:rFonts w:asciiTheme="minorHAnsi" w:hAnsiTheme="minorHAnsi" w:cstheme="minorHAnsi"/>
          <w:b/>
          <w:bCs/>
          <w:i/>
          <w:sz w:val="22"/>
          <w:szCs w:val="22"/>
        </w:rPr>
      </w:pPr>
      <w:r w:rsidRPr="00152E10">
        <w:rPr>
          <w:rFonts w:asciiTheme="minorHAnsi" w:hAnsiTheme="minorHAnsi" w:cstheme="minorHAnsi"/>
          <w:b/>
          <w:i/>
          <w:sz w:val="22"/>
          <w:szCs w:val="22"/>
        </w:rPr>
        <w:t xml:space="preserve">Tabella 25: </w:t>
      </w:r>
      <w:r w:rsidRPr="00152E10">
        <w:rPr>
          <w:rFonts w:asciiTheme="minorHAnsi" w:hAnsiTheme="minorHAnsi" w:cstheme="minorHAnsi"/>
          <w:b/>
          <w:bCs/>
          <w:i/>
          <w:sz w:val="22"/>
          <w:szCs w:val="22"/>
        </w:rPr>
        <w:t>Assunzioni ANNO 2027</w:t>
      </w:r>
    </w:p>
    <w:p w14:paraId="18D4D289" w14:textId="77777777" w:rsidR="00BC16AB" w:rsidRPr="00152E10" w:rsidRDefault="00BC16AB" w:rsidP="00BC16AB">
      <w:pPr>
        <w:contextualSpacing/>
        <w:jc w:val="both"/>
        <w:rPr>
          <w:rFonts w:asciiTheme="minorHAnsi" w:hAnsiTheme="minorHAnsi" w:cstheme="minorHAnsi"/>
          <w:b/>
          <w:bCs/>
          <w:i/>
          <w:sz w:val="22"/>
          <w:szCs w:val="22"/>
        </w:rPr>
      </w:pPr>
    </w:p>
    <w:tbl>
      <w:tblPr>
        <w:tblW w:w="9776" w:type="dxa"/>
        <w:tblCellMar>
          <w:left w:w="70" w:type="dxa"/>
          <w:right w:w="70" w:type="dxa"/>
        </w:tblCellMar>
        <w:tblLook w:val="04A0" w:firstRow="1" w:lastRow="0" w:firstColumn="1" w:lastColumn="0" w:noHBand="0" w:noVBand="1"/>
      </w:tblPr>
      <w:tblGrid>
        <w:gridCol w:w="1710"/>
        <w:gridCol w:w="2209"/>
        <w:gridCol w:w="2258"/>
        <w:gridCol w:w="894"/>
        <w:gridCol w:w="1120"/>
        <w:gridCol w:w="1585"/>
      </w:tblGrid>
      <w:tr w:rsidR="00BC16AB" w:rsidRPr="00152E10" w14:paraId="359F7EED" w14:textId="77777777" w:rsidTr="00E90C74">
        <w:trPr>
          <w:trHeight w:val="283"/>
        </w:trPr>
        <w:tc>
          <w:tcPr>
            <w:tcW w:w="9776"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379DA3BE" w14:textId="77777777" w:rsidR="00BC16AB" w:rsidRPr="00152E10" w:rsidRDefault="00BC16AB" w:rsidP="00E90C74">
            <w:pPr>
              <w:jc w:val="center"/>
              <w:rPr>
                <w:rFonts w:asciiTheme="minorHAnsi" w:hAnsiTheme="minorHAnsi" w:cstheme="minorHAnsi"/>
                <w:b/>
                <w:bCs/>
                <w:i/>
                <w:iCs/>
                <w:color w:val="000000"/>
                <w:sz w:val="22"/>
                <w:szCs w:val="22"/>
              </w:rPr>
            </w:pPr>
            <w:r w:rsidRPr="00152E10">
              <w:rPr>
                <w:rFonts w:asciiTheme="minorHAnsi" w:hAnsiTheme="minorHAnsi" w:cstheme="minorHAnsi"/>
                <w:b/>
                <w:bCs/>
                <w:color w:val="000000"/>
                <w:sz w:val="22"/>
                <w:szCs w:val="22"/>
              </w:rPr>
              <w:t>Assunzioni ANNO 2027</w:t>
            </w:r>
          </w:p>
        </w:tc>
      </w:tr>
      <w:tr w:rsidR="00BC16AB" w:rsidRPr="00152E10" w14:paraId="1F598EFB" w14:textId="77777777" w:rsidTr="00E90C74">
        <w:trPr>
          <w:trHeight w:val="510"/>
        </w:trPr>
        <w:tc>
          <w:tcPr>
            <w:tcW w:w="1710" w:type="dxa"/>
            <w:tcBorders>
              <w:top w:val="single" w:sz="4" w:space="0" w:color="auto"/>
              <w:left w:val="single" w:sz="4" w:space="0" w:color="auto"/>
              <w:bottom w:val="single" w:sz="4" w:space="0" w:color="auto"/>
              <w:right w:val="single" w:sz="4" w:space="0" w:color="auto"/>
            </w:tcBorders>
            <w:shd w:val="clear" w:color="000000" w:fill="00B050"/>
            <w:vAlign w:val="center"/>
            <w:hideMark/>
          </w:tcPr>
          <w:p w14:paraId="42D507D7" w14:textId="77777777" w:rsidR="00BC16AB" w:rsidRPr="00152E10" w:rsidRDefault="00BC16AB" w:rsidP="00E90C74">
            <w:pPr>
              <w:jc w:val="center"/>
              <w:rPr>
                <w:rFonts w:asciiTheme="minorHAnsi" w:hAnsiTheme="minorHAnsi" w:cstheme="minorHAnsi"/>
                <w:b/>
                <w:bCs/>
                <w:i/>
                <w:iCs/>
                <w:color w:val="000000"/>
                <w:sz w:val="22"/>
                <w:szCs w:val="22"/>
              </w:rPr>
            </w:pPr>
            <w:r w:rsidRPr="00152E10">
              <w:rPr>
                <w:rFonts w:asciiTheme="minorHAnsi" w:hAnsiTheme="minorHAnsi" w:cstheme="minorHAnsi"/>
                <w:b/>
                <w:bCs/>
                <w:i/>
                <w:iCs/>
                <w:color w:val="000000"/>
                <w:sz w:val="22"/>
                <w:szCs w:val="22"/>
              </w:rPr>
              <w:t>Ruolo</w:t>
            </w:r>
          </w:p>
        </w:tc>
        <w:tc>
          <w:tcPr>
            <w:tcW w:w="2209" w:type="dxa"/>
            <w:tcBorders>
              <w:top w:val="single" w:sz="4" w:space="0" w:color="auto"/>
              <w:left w:val="nil"/>
              <w:bottom w:val="single" w:sz="4" w:space="0" w:color="auto"/>
              <w:right w:val="nil"/>
            </w:tcBorders>
            <w:shd w:val="clear" w:color="000000" w:fill="00B050"/>
            <w:vAlign w:val="center"/>
            <w:hideMark/>
          </w:tcPr>
          <w:p w14:paraId="019A905C" w14:textId="77777777" w:rsidR="00BC16AB" w:rsidRPr="00152E10" w:rsidRDefault="00BC16AB" w:rsidP="00E90C74">
            <w:pPr>
              <w:jc w:val="center"/>
              <w:rPr>
                <w:rFonts w:asciiTheme="minorHAnsi" w:hAnsiTheme="minorHAnsi" w:cstheme="minorHAnsi"/>
                <w:b/>
                <w:bCs/>
                <w:i/>
                <w:iCs/>
                <w:color w:val="000000"/>
                <w:sz w:val="22"/>
                <w:szCs w:val="22"/>
              </w:rPr>
            </w:pPr>
            <w:r w:rsidRPr="00152E10">
              <w:rPr>
                <w:rFonts w:asciiTheme="minorHAnsi" w:hAnsiTheme="minorHAnsi" w:cstheme="minorHAnsi"/>
                <w:b/>
                <w:bCs/>
                <w:i/>
                <w:iCs/>
                <w:color w:val="000000"/>
                <w:sz w:val="22"/>
                <w:szCs w:val="22"/>
              </w:rPr>
              <w:t>Procedure di reclutamento</w:t>
            </w:r>
          </w:p>
        </w:tc>
        <w:tc>
          <w:tcPr>
            <w:tcW w:w="2258" w:type="dxa"/>
            <w:tcBorders>
              <w:top w:val="single" w:sz="4" w:space="0" w:color="auto"/>
              <w:left w:val="single" w:sz="4" w:space="0" w:color="auto"/>
              <w:bottom w:val="single" w:sz="4" w:space="0" w:color="auto"/>
              <w:right w:val="single" w:sz="4" w:space="0" w:color="auto"/>
            </w:tcBorders>
            <w:shd w:val="clear" w:color="000000" w:fill="00B050"/>
            <w:vAlign w:val="center"/>
            <w:hideMark/>
          </w:tcPr>
          <w:p w14:paraId="21A0D751" w14:textId="77777777" w:rsidR="00BC16AB" w:rsidRPr="00152E10" w:rsidRDefault="00BC16AB" w:rsidP="00E90C74">
            <w:pPr>
              <w:jc w:val="center"/>
              <w:rPr>
                <w:rFonts w:asciiTheme="minorHAnsi" w:hAnsiTheme="minorHAnsi" w:cstheme="minorHAnsi"/>
                <w:b/>
                <w:bCs/>
                <w:i/>
                <w:iCs/>
                <w:color w:val="000000"/>
                <w:sz w:val="22"/>
                <w:szCs w:val="22"/>
              </w:rPr>
            </w:pPr>
            <w:r w:rsidRPr="00152E10">
              <w:rPr>
                <w:rFonts w:asciiTheme="minorHAnsi" w:hAnsiTheme="minorHAnsi" w:cstheme="minorHAnsi"/>
                <w:b/>
                <w:bCs/>
                <w:i/>
                <w:iCs/>
                <w:color w:val="000000"/>
                <w:sz w:val="22"/>
                <w:szCs w:val="22"/>
              </w:rPr>
              <w:t>Costo unitario</w:t>
            </w:r>
          </w:p>
        </w:tc>
        <w:tc>
          <w:tcPr>
            <w:tcW w:w="894" w:type="dxa"/>
            <w:tcBorders>
              <w:top w:val="single" w:sz="4" w:space="0" w:color="auto"/>
              <w:left w:val="nil"/>
              <w:bottom w:val="single" w:sz="4" w:space="0" w:color="auto"/>
              <w:right w:val="single" w:sz="4" w:space="0" w:color="auto"/>
            </w:tcBorders>
            <w:shd w:val="clear" w:color="000000" w:fill="00B050"/>
            <w:vAlign w:val="center"/>
            <w:hideMark/>
          </w:tcPr>
          <w:p w14:paraId="3270F341" w14:textId="77777777" w:rsidR="00BC16AB" w:rsidRPr="00152E10" w:rsidRDefault="00BC16AB" w:rsidP="00E90C74">
            <w:pPr>
              <w:jc w:val="center"/>
              <w:rPr>
                <w:rFonts w:asciiTheme="minorHAnsi" w:hAnsiTheme="minorHAnsi" w:cstheme="minorHAnsi"/>
                <w:b/>
                <w:bCs/>
                <w:i/>
                <w:iCs/>
                <w:color w:val="000000"/>
                <w:sz w:val="22"/>
                <w:szCs w:val="22"/>
              </w:rPr>
            </w:pPr>
            <w:r w:rsidRPr="00152E10">
              <w:rPr>
                <w:rFonts w:asciiTheme="minorHAnsi" w:hAnsiTheme="minorHAnsi" w:cstheme="minorHAnsi"/>
                <w:b/>
                <w:bCs/>
                <w:i/>
                <w:iCs/>
                <w:color w:val="000000"/>
                <w:sz w:val="22"/>
                <w:szCs w:val="22"/>
              </w:rPr>
              <w:t>RIA</w:t>
            </w:r>
          </w:p>
        </w:tc>
        <w:tc>
          <w:tcPr>
            <w:tcW w:w="1120" w:type="dxa"/>
            <w:tcBorders>
              <w:top w:val="single" w:sz="4" w:space="0" w:color="auto"/>
              <w:left w:val="nil"/>
              <w:bottom w:val="single" w:sz="4" w:space="0" w:color="auto"/>
              <w:right w:val="single" w:sz="4" w:space="0" w:color="auto"/>
            </w:tcBorders>
            <w:shd w:val="clear" w:color="000000" w:fill="00B050"/>
            <w:noWrap/>
            <w:vAlign w:val="center"/>
            <w:hideMark/>
          </w:tcPr>
          <w:p w14:paraId="3230C5C4" w14:textId="77777777" w:rsidR="00BC16AB" w:rsidRPr="00152E10" w:rsidRDefault="00BC16AB" w:rsidP="00E90C74">
            <w:pPr>
              <w:jc w:val="center"/>
              <w:rPr>
                <w:rFonts w:asciiTheme="minorHAnsi" w:hAnsiTheme="minorHAnsi" w:cstheme="minorHAnsi"/>
                <w:b/>
                <w:bCs/>
                <w:i/>
                <w:iCs/>
                <w:color w:val="000000"/>
                <w:sz w:val="22"/>
                <w:szCs w:val="22"/>
              </w:rPr>
            </w:pPr>
            <w:r w:rsidRPr="00152E10">
              <w:rPr>
                <w:rFonts w:asciiTheme="minorHAnsi" w:hAnsiTheme="minorHAnsi" w:cstheme="minorHAnsi"/>
                <w:b/>
                <w:bCs/>
                <w:i/>
                <w:iCs/>
                <w:color w:val="000000"/>
                <w:sz w:val="22"/>
                <w:szCs w:val="22"/>
              </w:rPr>
              <w:t>unità</w:t>
            </w:r>
          </w:p>
        </w:tc>
        <w:tc>
          <w:tcPr>
            <w:tcW w:w="1585" w:type="dxa"/>
            <w:tcBorders>
              <w:top w:val="single" w:sz="4" w:space="0" w:color="auto"/>
              <w:left w:val="nil"/>
              <w:bottom w:val="single" w:sz="4" w:space="0" w:color="auto"/>
              <w:right w:val="single" w:sz="4" w:space="0" w:color="auto"/>
            </w:tcBorders>
            <w:shd w:val="clear" w:color="000000" w:fill="00B050"/>
            <w:noWrap/>
            <w:vAlign w:val="center"/>
            <w:hideMark/>
          </w:tcPr>
          <w:p w14:paraId="141FB46E" w14:textId="77777777" w:rsidR="00BC16AB" w:rsidRPr="00152E10" w:rsidRDefault="00BC16AB" w:rsidP="00E90C74">
            <w:pPr>
              <w:jc w:val="center"/>
              <w:rPr>
                <w:rFonts w:asciiTheme="minorHAnsi" w:hAnsiTheme="minorHAnsi" w:cstheme="minorHAnsi"/>
                <w:b/>
                <w:bCs/>
                <w:i/>
                <w:iCs/>
                <w:color w:val="000000"/>
                <w:sz w:val="22"/>
                <w:szCs w:val="22"/>
              </w:rPr>
            </w:pPr>
            <w:r w:rsidRPr="00152E10">
              <w:rPr>
                <w:rFonts w:asciiTheme="minorHAnsi" w:hAnsiTheme="minorHAnsi" w:cstheme="minorHAnsi"/>
                <w:b/>
                <w:bCs/>
                <w:i/>
                <w:iCs/>
                <w:color w:val="000000"/>
                <w:sz w:val="22"/>
                <w:szCs w:val="22"/>
              </w:rPr>
              <w:t>totale</w:t>
            </w:r>
          </w:p>
        </w:tc>
      </w:tr>
      <w:tr w:rsidR="00BC16AB" w:rsidRPr="00152E10" w14:paraId="0353B8FD" w14:textId="77777777" w:rsidTr="00CA4DBD">
        <w:trPr>
          <w:trHeight w:val="475"/>
        </w:trPr>
        <w:tc>
          <w:tcPr>
            <w:tcW w:w="1710" w:type="dxa"/>
            <w:tcBorders>
              <w:top w:val="nil"/>
              <w:left w:val="single" w:sz="4" w:space="0" w:color="auto"/>
              <w:bottom w:val="single" w:sz="4" w:space="0" w:color="auto"/>
              <w:right w:val="single" w:sz="4" w:space="0" w:color="auto"/>
            </w:tcBorders>
            <w:shd w:val="clear" w:color="auto" w:fill="auto"/>
            <w:vAlign w:val="center"/>
            <w:hideMark/>
          </w:tcPr>
          <w:p w14:paraId="49CEF90E" w14:textId="77777777" w:rsidR="00BC16AB" w:rsidRPr="00152E10" w:rsidRDefault="00BC16AB" w:rsidP="00E90C74">
            <w:pPr>
              <w:jc w:val="center"/>
              <w:rPr>
                <w:rFonts w:asciiTheme="minorHAnsi" w:hAnsiTheme="minorHAnsi" w:cstheme="minorHAnsi"/>
                <w:color w:val="000000"/>
                <w:sz w:val="22"/>
                <w:szCs w:val="22"/>
              </w:rPr>
            </w:pPr>
            <w:r w:rsidRPr="00152E10">
              <w:rPr>
                <w:rFonts w:asciiTheme="minorHAnsi" w:hAnsiTheme="minorHAnsi" w:cstheme="minorHAnsi"/>
                <w:color w:val="000000"/>
                <w:sz w:val="22"/>
                <w:szCs w:val="22"/>
              </w:rPr>
              <w:t>Dirigente PTA</w:t>
            </w:r>
          </w:p>
        </w:tc>
        <w:tc>
          <w:tcPr>
            <w:tcW w:w="2209" w:type="dxa"/>
            <w:tcBorders>
              <w:top w:val="nil"/>
              <w:left w:val="nil"/>
              <w:bottom w:val="single" w:sz="4" w:space="0" w:color="auto"/>
              <w:right w:val="nil"/>
            </w:tcBorders>
            <w:shd w:val="clear" w:color="auto" w:fill="auto"/>
            <w:vAlign w:val="center"/>
            <w:hideMark/>
          </w:tcPr>
          <w:p w14:paraId="24356352" w14:textId="77777777" w:rsidR="00BC16AB" w:rsidRPr="00152E10" w:rsidRDefault="00BC16AB" w:rsidP="00E90C74">
            <w:pPr>
              <w:jc w:val="center"/>
              <w:rPr>
                <w:rFonts w:asciiTheme="minorHAnsi" w:hAnsiTheme="minorHAnsi" w:cstheme="minorHAnsi"/>
                <w:color w:val="000000"/>
                <w:sz w:val="22"/>
                <w:szCs w:val="22"/>
              </w:rPr>
            </w:pPr>
            <w:r w:rsidRPr="00152E10">
              <w:rPr>
                <w:rFonts w:asciiTheme="minorHAnsi" w:hAnsiTheme="minorHAnsi" w:cstheme="minorHAnsi"/>
                <w:color w:val="000000"/>
                <w:sz w:val="22"/>
                <w:szCs w:val="22"/>
              </w:rPr>
              <w:t xml:space="preserve">Concorso pubblico </w:t>
            </w:r>
          </w:p>
        </w:tc>
        <w:tc>
          <w:tcPr>
            <w:tcW w:w="2258" w:type="dxa"/>
            <w:tcBorders>
              <w:top w:val="nil"/>
              <w:left w:val="single" w:sz="4" w:space="0" w:color="auto"/>
              <w:bottom w:val="single" w:sz="4" w:space="0" w:color="auto"/>
              <w:right w:val="single" w:sz="4" w:space="0" w:color="auto"/>
            </w:tcBorders>
            <w:shd w:val="clear" w:color="auto" w:fill="auto"/>
            <w:noWrap/>
            <w:vAlign w:val="center"/>
            <w:hideMark/>
          </w:tcPr>
          <w:p w14:paraId="2F2FF8B0" w14:textId="08F3C843" w:rsidR="00BC16AB" w:rsidRPr="00152E10" w:rsidRDefault="00BC16AB" w:rsidP="00E90C74">
            <w:pPr>
              <w:jc w:val="center"/>
              <w:rPr>
                <w:rFonts w:asciiTheme="minorHAnsi" w:hAnsiTheme="minorHAnsi" w:cstheme="minorHAnsi"/>
                <w:color w:val="000000"/>
                <w:sz w:val="22"/>
                <w:szCs w:val="22"/>
              </w:rPr>
            </w:pPr>
            <w:r w:rsidRPr="00152E10">
              <w:rPr>
                <w:rFonts w:asciiTheme="minorHAnsi" w:hAnsiTheme="minorHAnsi" w:cstheme="minorHAnsi"/>
                <w:color w:val="000000"/>
                <w:sz w:val="22"/>
                <w:szCs w:val="22"/>
              </w:rPr>
              <w:t xml:space="preserve">68.738,23 € </w:t>
            </w:r>
          </w:p>
        </w:tc>
        <w:tc>
          <w:tcPr>
            <w:tcW w:w="894" w:type="dxa"/>
            <w:tcBorders>
              <w:top w:val="nil"/>
              <w:left w:val="nil"/>
              <w:bottom w:val="single" w:sz="4" w:space="0" w:color="auto"/>
              <w:right w:val="single" w:sz="4" w:space="0" w:color="auto"/>
            </w:tcBorders>
            <w:shd w:val="clear" w:color="auto" w:fill="auto"/>
            <w:vAlign w:val="center"/>
            <w:hideMark/>
          </w:tcPr>
          <w:p w14:paraId="5E643EBE" w14:textId="77777777" w:rsidR="00BC16AB" w:rsidRPr="00152E10" w:rsidRDefault="00BC16AB" w:rsidP="00E90C74">
            <w:pPr>
              <w:jc w:val="center"/>
              <w:rPr>
                <w:rFonts w:asciiTheme="minorHAnsi" w:hAnsiTheme="minorHAnsi" w:cstheme="minorHAnsi"/>
                <w:color w:val="000000"/>
                <w:sz w:val="22"/>
                <w:szCs w:val="22"/>
              </w:rPr>
            </w:pPr>
            <w:r w:rsidRPr="00152E10">
              <w:rPr>
                <w:rFonts w:asciiTheme="minorHAnsi" w:hAnsiTheme="minorHAnsi" w:cstheme="minorHAnsi"/>
                <w:color w:val="000000"/>
                <w:sz w:val="22"/>
                <w:szCs w:val="22"/>
              </w:rPr>
              <w:t> </w:t>
            </w:r>
          </w:p>
        </w:tc>
        <w:tc>
          <w:tcPr>
            <w:tcW w:w="1120" w:type="dxa"/>
            <w:tcBorders>
              <w:top w:val="nil"/>
              <w:left w:val="nil"/>
              <w:bottom w:val="single" w:sz="4" w:space="0" w:color="auto"/>
              <w:right w:val="single" w:sz="4" w:space="0" w:color="auto"/>
            </w:tcBorders>
            <w:shd w:val="clear" w:color="auto" w:fill="auto"/>
            <w:noWrap/>
            <w:vAlign w:val="center"/>
            <w:hideMark/>
          </w:tcPr>
          <w:p w14:paraId="46C7F1D0" w14:textId="77777777" w:rsidR="00BC16AB" w:rsidRPr="00152E10" w:rsidRDefault="00BC16AB" w:rsidP="00E90C74">
            <w:pPr>
              <w:jc w:val="center"/>
              <w:rPr>
                <w:rFonts w:asciiTheme="minorHAnsi" w:hAnsiTheme="minorHAnsi" w:cstheme="minorHAnsi"/>
                <w:color w:val="000000"/>
                <w:sz w:val="22"/>
                <w:szCs w:val="22"/>
              </w:rPr>
            </w:pPr>
            <w:r w:rsidRPr="00152E10">
              <w:rPr>
                <w:rFonts w:asciiTheme="minorHAnsi" w:hAnsiTheme="minorHAnsi" w:cstheme="minorHAnsi"/>
                <w:color w:val="000000"/>
                <w:sz w:val="22"/>
                <w:szCs w:val="22"/>
              </w:rPr>
              <w:t>1</w:t>
            </w:r>
          </w:p>
        </w:tc>
        <w:tc>
          <w:tcPr>
            <w:tcW w:w="1585" w:type="dxa"/>
            <w:tcBorders>
              <w:top w:val="nil"/>
              <w:left w:val="nil"/>
              <w:bottom w:val="single" w:sz="4" w:space="0" w:color="auto"/>
              <w:right w:val="single" w:sz="4" w:space="0" w:color="auto"/>
            </w:tcBorders>
            <w:shd w:val="clear" w:color="auto" w:fill="auto"/>
            <w:noWrap/>
            <w:vAlign w:val="center"/>
            <w:hideMark/>
          </w:tcPr>
          <w:p w14:paraId="7F949CE3" w14:textId="77777777" w:rsidR="00BC16AB" w:rsidRPr="00152E10" w:rsidRDefault="00BC16AB" w:rsidP="00E90C74">
            <w:pPr>
              <w:jc w:val="center"/>
              <w:rPr>
                <w:rFonts w:asciiTheme="minorHAnsi" w:hAnsiTheme="minorHAnsi" w:cstheme="minorHAnsi"/>
                <w:color w:val="000000"/>
                <w:sz w:val="22"/>
                <w:szCs w:val="22"/>
              </w:rPr>
            </w:pPr>
            <w:r w:rsidRPr="00152E10">
              <w:rPr>
                <w:rFonts w:asciiTheme="minorHAnsi" w:hAnsiTheme="minorHAnsi" w:cstheme="minorHAnsi"/>
                <w:color w:val="000000"/>
                <w:sz w:val="22"/>
                <w:szCs w:val="22"/>
              </w:rPr>
              <w:t>68.738,23 €</w:t>
            </w:r>
          </w:p>
        </w:tc>
      </w:tr>
      <w:tr w:rsidR="00BC16AB" w:rsidRPr="00152E10" w14:paraId="3469F83B" w14:textId="77777777" w:rsidTr="00E90C74">
        <w:trPr>
          <w:trHeight w:val="300"/>
        </w:trPr>
        <w:tc>
          <w:tcPr>
            <w:tcW w:w="8191" w:type="dxa"/>
            <w:gridSpan w:val="5"/>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2EB9962" w14:textId="77777777" w:rsidR="00CA4DBD" w:rsidRDefault="00CA4DBD" w:rsidP="00E90C74">
            <w:pPr>
              <w:jc w:val="right"/>
              <w:rPr>
                <w:rFonts w:asciiTheme="minorHAnsi" w:hAnsiTheme="minorHAnsi" w:cstheme="minorHAnsi"/>
                <w:b/>
                <w:bCs/>
                <w:color w:val="000000"/>
                <w:sz w:val="22"/>
                <w:szCs w:val="22"/>
              </w:rPr>
            </w:pPr>
          </w:p>
          <w:p w14:paraId="3DEC7397" w14:textId="10C50F60" w:rsidR="00BC16AB" w:rsidRPr="00152E10" w:rsidRDefault="00BC16AB" w:rsidP="00E90C74">
            <w:pPr>
              <w:jc w:val="right"/>
              <w:rPr>
                <w:rFonts w:asciiTheme="minorHAnsi" w:hAnsiTheme="minorHAnsi" w:cstheme="minorHAnsi"/>
                <w:b/>
                <w:bCs/>
                <w:color w:val="000000"/>
                <w:sz w:val="22"/>
                <w:szCs w:val="22"/>
              </w:rPr>
            </w:pPr>
            <w:r w:rsidRPr="00152E10">
              <w:rPr>
                <w:rFonts w:asciiTheme="minorHAnsi" w:hAnsiTheme="minorHAnsi" w:cstheme="minorHAnsi"/>
                <w:b/>
                <w:bCs/>
                <w:color w:val="000000"/>
                <w:sz w:val="22"/>
                <w:szCs w:val="22"/>
              </w:rPr>
              <w:t xml:space="preserve">Costo assunzioni 2027 </w:t>
            </w:r>
          </w:p>
        </w:tc>
        <w:tc>
          <w:tcPr>
            <w:tcW w:w="1585" w:type="dxa"/>
            <w:tcBorders>
              <w:top w:val="nil"/>
              <w:left w:val="nil"/>
              <w:bottom w:val="single" w:sz="4" w:space="0" w:color="auto"/>
              <w:right w:val="single" w:sz="4" w:space="0" w:color="auto"/>
            </w:tcBorders>
            <w:shd w:val="clear" w:color="auto" w:fill="auto"/>
            <w:noWrap/>
            <w:vAlign w:val="bottom"/>
            <w:hideMark/>
          </w:tcPr>
          <w:p w14:paraId="331B2BBE" w14:textId="77777777" w:rsidR="00BC16AB" w:rsidRPr="00152E10" w:rsidRDefault="00BC16AB" w:rsidP="00E90C74">
            <w:pPr>
              <w:jc w:val="center"/>
              <w:rPr>
                <w:rFonts w:asciiTheme="minorHAnsi" w:hAnsiTheme="minorHAnsi" w:cstheme="minorHAnsi"/>
                <w:color w:val="000000"/>
                <w:sz w:val="22"/>
                <w:szCs w:val="22"/>
              </w:rPr>
            </w:pPr>
            <w:r w:rsidRPr="00152E10">
              <w:rPr>
                <w:rFonts w:asciiTheme="minorHAnsi" w:hAnsiTheme="minorHAnsi" w:cstheme="minorHAnsi"/>
                <w:color w:val="000000"/>
                <w:sz w:val="22"/>
                <w:szCs w:val="22"/>
              </w:rPr>
              <w:t>68.738,23 €</w:t>
            </w:r>
          </w:p>
        </w:tc>
      </w:tr>
      <w:tr w:rsidR="00BC16AB" w:rsidRPr="00152E10" w14:paraId="6EB13E26" w14:textId="77777777" w:rsidTr="00E90C74">
        <w:trPr>
          <w:trHeight w:val="300"/>
        </w:trPr>
        <w:tc>
          <w:tcPr>
            <w:tcW w:w="8191" w:type="dxa"/>
            <w:gridSpan w:val="5"/>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02D5B23" w14:textId="77777777" w:rsidR="00CA4DBD" w:rsidRDefault="00CA4DBD" w:rsidP="00E90C74">
            <w:pPr>
              <w:jc w:val="right"/>
              <w:rPr>
                <w:rFonts w:asciiTheme="minorHAnsi" w:hAnsiTheme="minorHAnsi" w:cstheme="minorHAnsi"/>
                <w:b/>
                <w:bCs/>
                <w:i/>
                <w:iCs/>
                <w:color w:val="FF0000"/>
                <w:sz w:val="22"/>
                <w:szCs w:val="22"/>
              </w:rPr>
            </w:pPr>
          </w:p>
          <w:p w14:paraId="6064D1F6" w14:textId="536837B1" w:rsidR="00BC16AB" w:rsidRPr="00152E10" w:rsidRDefault="00BC16AB" w:rsidP="00E90C74">
            <w:pPr>
              <w:jc w:val="right"/>
              <w:rPr>
                <w:rFonts w:asciiTheme="minorHAnsi" w:hAnsiTheme="minorHAnsi" w:cstheme="minorHAnsi"/>
                <w:b/>
                <w:bCs/>
                <w:i/>
                <w:iCs/>
                <w:color w:val="FF0000"/>
                <w:sz w:val="22"/>
                <w:szCs w:val="22"/>
              </w:rPr>
            </w:pPr>
            <w:r w:rsidRPr="00152E10">
              <w:rPr>
                <w:rFonts w:asciiTheme="minorHAnsi" w:hAnsiTheme="minorHAnsi" w:cstheme="minorHAnsi"/>
                <w:b/>
                <w:bCs/>
                <w:i/>
                <w:iCs/>
                <w:color w:val="FF0000"/>
                <w:sz w:val="22"/>
                <w:szCs w:val="22"/>
              </w:rPr>
              <w:t xml:space="preserve">Capacità </w:t>
            </w:r>
            <w:proofErr w:type="spellStart"/>
            <w:r w:rsidRPr="00152E10">
              <w:rPr>
                <w:rFonts w:asciiTheme="minorHAnsi" w:hAnsiTheme="minorHAnsi" w:cstheme="minorHAnsi"/>
                <w:b/>
                <w:bCs/>
                <w:i/>
                <w:iCs/>
                <w:color w:val="FF0000"/>
                <w:sz w:val="22"/>
                <w:szCs w:val="22"/>
              </w:rPr>
              <w:t>assunzionali</w:t>
            </w:r>
            <w:proofErr w:type="spellEnd"/>
            <w:r w:rsidRPr="00152E10">
              <w:rPr>
                <w:rFonts w:asciiTheme="minorHAnsi" w:hAnsiTheme="minorHAnsi" w:cstheme="minorHAnsi"/>
                <w:b/>
                <w:bCs/>
                <w:i/>
                <w:iCs/>
                <w:color w:val="FF0000"/>
                <w:sz w:val="22"/>
                <w:szCs w:val="22"/>
              </w:rPr>
              <w:t xml:space="preserve"> 2027</w:t>
            </w:r>
          </w:p>
        </w:tc>
        <w:tc>
          <w:tcPr>
            <w:tcW w:w="1585" w:type="dxa"/>
            <w:tcBorders>
              <w:top w:val="nil"/>
              <w:left w:val="nil"/>
              <w:bottom w:val="single" w:sz="4" w:space="0" w:color="auto"/>
              <w:right w:val="single" w:sz="4" w:space="0" w:color="auto"/>
            </w:tcBorders>
            <w:shd w:val="clear" w:color="auto" w:fill="auto"/>
            <w:noWrap/>
            <w:vAlign w:val="bottom"/>
            <w:hideMark/>
          </w:tcPr>
          <w:p w14:paraId="16D7C51A" w14:textId="77777777" w:rsidR="00BC16AB" w:rsidRPr="00152E10" w:rsidRDefault="00BC16AB" w:rsidP="00E90C74">
            <w:pPr>
              <w:jc w:val="center"/>
              <w:rPr>
                <w:rFonts w:asciiTheme="minorHAnsi" w:hAnsiTheme="minorHAnsi" w:cstheme="minorHAnsi"/>
                <w:b/>
                <w:bCs/>
                <w:i/>
                <w:iCs/>
                <w:color w:val="FF0000"/>
                <w:sz w:val="22"/>
                <w:szCs w:val="22"/>
              </w:rPr>
            </w:pPr>
            <w:r w:rsidRPr="00152E10">
              <w:rPr>
                <w:rFonts w:asciiTheme="minorHAnsi" w:hAnsiTheme="minorHAnsi" w:cstheme="minorHAnsi"/>
                <w:b/>
                <w:bCs/>
                <w:i/>
                <w:iCs/>
                <w:color w:val="FF0000"/>
                <w:sz w:val="22"/>
                <w:szCs w:val="22"/>
              </w:rPr>
              <w:t>470.863,53 €</w:t>
            </w:r>
          </w:p>
        </w:tc>
      </w:tr>
      <w:tr w:rsidR="00BC16AB" w:rsidRPr="00152E10" w14:paraId="006403F6" w14:textId="77777777" w:rsidTr="00E90C74">
        <w:trPr>
          <w:trHeight w:val="300"/>
        </w:trPr>
        <w:tc>
          <w:tcPr>
            <w:tcW w:w="8191" w:type="dxa"/>
            <w:gridSpan w:val="5"/>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996B025" w14:textId="77777777" w:rsidR="00CA4DBD" w:rsidRDefault="00CA4DBD" w:rsidP="00E90C74">
            <w:pPr>
              <w:jc w:val="right"/>
              <w:rPr>
                <w:rFonts w:asciiTheme="minorHAnsi" w:hAnsiTheme="minorHAnsi" w:cstheme="minorHAnsi"/>
                <w:b/>
                <w:bCs/>
                <w:color w:val="000000"/>
                <w:sz w:val="22"/>
                <w:szCs w:val="22"/>
              </w:rPr>
            </w:pPr>
          </w:p>
          <w:p w14:paraId="20AA317E" w14:textId="470E45C0" w:rsidR="00BC16AB" w:rsidRPr="00152E10" w:rsidRDefault="00BC16AB" w:rsidP="00E90C74">
            <w:pPr>
              <w:jc w:val="right"/>
              <w:rPr>
                <w:rFonts w:asciiTheme="minorHAnsi" w:hAnsiTheme="minorHAnsi" w:cstheme="minorHAnsi"/>
                <w:b/>
                <w:bCs/>
                <w:color w:val="000000"/>
                <w:sz w:val="22"/>
                <w:szCs w:val="22"/>
              </w:rPr>
            </w:pPr>
            <w:r w:rsidRPr="00152E10">
              <w:rPr>
                <w:rFonts w:asciiTheme="minorHAnsi" w:hAnsiTheme="minorHAnsi" w:cstheme="minorHAnsi"/>
                <w:b/>
                <w:bCs/>
                <w:color w:val="000000"/>
                <w:sz w:val="22"/>
                <w:szCs w:val="22"/>
              </w:rPr>
              <w:t xml:space="preserve">Residui capacità </w:t>
            </w:r>
            <w:proofErr w:type="spellStart"/>
            <w:r w:rsidRPr="00152E10">
              <w:rPr>
                <w:rFonts w:asciiTheme="minorHAnsi" w:hAnsiTheme="minorHAnsi" w:cstheme="minorHAnsi"/>
                <w:b/>
                <w:bCs/>
                <w:color w:val="000000"/>
                <w:sz w:val="22"/>
                <w:szCs w:val="22"/>
              </w:rPr>
              <w:t>assunzionali</w:t>
            </w:r>
            <w:proofErr w:type="spellEnd"/>
            <w:r w:rsidRPr="00152E10">
              <w:rPr>
                <w:rFonts w:asciiTheme="minorHAnsi" w:hAnsiTheme="minorHAnsi" w:cstheme="minorHAnsi"/>
                <w:b/>
                <w:bCs/>
                <w:color w:val="000000"/>
                <w:sz w:val="22"/>
                <w:szCs w:val="22"/>
              </w:rPr>
              <w:t xml:space="preserve"> 2027</w:t>
            </w:r>
          </w:p>
        </w:tc>
        <w:tc>
          <w:tcPr>
            <w:tcW w:w="1585" w:type="dxa"/>
            <w:tcBorders>
              <w:top w:val="nil"/>
              <w:left w:val="nil"/>
              <w:bottom w:val="single" w:sz="4" w:space="0" w:color="auto"/>
              <w:right w:val="single" w:sz="4" w:space="0" w:color="auto"/>
            </w:tcBorders>
            <w:shd w:val="clear" w:color="auto" w:fill="auto"/>
            <w:noWrap/>
            <w:vAlign w:val="bottom"/>
            <w:hideMark/>
          </w:tcPr>
          <w:p w14:paraId="3C3961A6" w14:textId="77777777" w:rsidR="00BC16AB" w:rsidRPr="00152E10" w:rsidRDefault="00BC16AB" w:rsidP="00E90C74">
            <w:pPr>
              <w:jc w:val="center"/>
              <w:rPr>
                <w:rFonts w:asciiTheme="minorHAnsi" w:hAnsiTheme="minorHAnsi" w:cstheme="minorHAnsi"/>
                <w:b/>
                <w:bCs/>
                <w:color w:val="000000"/>
                <w:sz w:val="22"/>
                <w:szCs w:val="22"/>
              </w:rPr>
            </w:pPr>
            <w:r w:rsidRPr="00152E10">
              <w:rPr>
                <w:rFonts w:asciiTheme="minorHAnsi" w:hAnsiTheme="minorHAnsi" w:cstheme="minorHAnsi"/>
                <w:b/>
                <w:bCs/>
                <w:color w:val="000000"/>
                <w:sz w:val="22"/>
                <w:szCs w:val="22"/>
              </w:rPr>
              <w:t>402.125,30 €</w:t>
            </w:r>
          </w:p>
        </w:tc>
      </w:tr>
    </w:tbl>
    <w:p w14:paraId="17F8A200" w14:textId="77777777" w:rsidR="00BC16AB" w:rsidRPr="00152E10" w:rsidRDefault="00BC16AB" w:rsidP="00BC16AB">
      <w:pPr>
        <w:contextualSpacing/>
        <w:jc w:val="both"/>
        <w:rPr>
          <w:rFonts w:asciiTheme="minorHAnsi" w:hAnsiTheme="minorHAnsi" w:cstheme="minorHAnsi"/>
          <w:b/>
          <w:bCs/>
          <w:i/>
          <w:sz w:val="22"/>
          <w:szCs w:val="22"/>
        </w:rPr>
      </w:pPr>
    </w:p>
    <w:p w14:paraId="386BA53B" w14:textId="77777777" w:rsidR="00BC16AB" w:rsidRPr="00152E10" w:rsidRDefault="00BC16AB" w:rsidP="00BC16AB">
      <w:pPr>
        <w:contextualSpacing/>
        <w:jc w:val="both"/>
        <w:rPr>
          <w:rFonts w:asciiTheme="minorHAnsi" w:hAnsiTheme="minorHAnsi" w:cstheme="minorHAnsi"/>
          <w:b/>
          <w:bCs/>
          <w:i/>
          <w:sz w:val="22"/>
          <w:szCs w:val="22"/>
        </w:rPr>
      </w:pPr>
      <w:r w:rsidRPr="00152E10">
        <w:rPr>
          <w:rFonts w:asciiTheme="minorHAnsi" w:hAnsiTheme="minorHAnsi" w:cstheme="minorHAnsi"/>
          <w:b/>
          <w:i/>
          <w:sz w:val="22"/>
          <w:szCs w:val="22"/>
        </w:rPr>
        <w:t xml:space="preserve">Tabella 26: </w:t>
      </w:r>
      <w:r w:rsidRPr="00152E10">
        <w:rPr>
          <w:rFonts w:asciiTheme="minorHAnsi" w:hAnsiTheme="minorHAnsi" w:cstheme="minorHAnsi"/>
          <w:b/>
          <w:bCs/>
          <w:i/>
          <w:sz w:val="22"/>
          <w:szCs w:val="22"/>
        </w:rPr>
        <w:t>Cessazioni ANNO 2028</w:t>
      </w:r>
    </w:p>
    <w:p w14:paraId="14AE985E" w14:textId="77777777" w:rsidR="00BC16AB" w:rsidRPr="00152E10" w:rsidRDefault="00BC16AB" w:rsidP="00BC16AB">
      <w:pPr>
        <w:contextualSpacing/>
        <w:jc w:val="both"/>
        <w:rPr>
          <w:rFonts w:asciiTheme="minorHAnsi" w:hAnsiTheme="minorHAnsi" w:cstheme="minorHAnsi"/>
          <w:sz w:val="22"/>
          <w:szCs w:val="22"/>
        </w:rPr>
      </w:pPr>
      <w:r w:rsidRPr="00152E10">
        <w:rPr>
          <w:rFonts w:asciiTheme="minorHAnsi" w:hAnsiTheme="minorHAnsi" w:cstheme="minorHAnsi"/>
          <w:sz w:val="22"/>
          <w:szCs w:val="22"/>
        </w:rPr>
        <w:t>Dirigenti nati nel 1961 che compiranno 67 anni nel 2028 per i quali non vi è ancora la domanda di pensionamento.</w:t>
      </w:r>
    </w:p>
    <w:p w14:paraId="0918023A" w14:textId="77777777" w:rsidR="00BC16AB" w:rsidRPr="00152E10" w:rsidRDefault="00BC16AB" w:rsidP="00BC16AB">
      <w:pPr>
        <w:contextualSpacing/>
        <w:jc w:val="both"/>
        <w:rPr>
          <w:rFonts w:asciiTheme="minorHAnsi" w:hAnsiTheme="minorHAnsi" w:cstheme="minorHAnsi"/>
          <w:b/>
          <w:i/>
          <w:sz w:val="22"/>
          <w:szCs w:val="22"/>
        </w:rPr>
      </w:pPr>
    </w:p>
    <w:tbl>
      <w:tblPr>
        <w:tblW w:w="9340" w:type="dxa"/>
        <w:tblCellMar>
          <w:left w:w="70" w:type="dxa"/>
          <w:right w:w="70" w:type="dxa"/>
        </w:tblCellMar>
        <w:tblLook w:val="04A0" w:firstRow="1" w:lastRow="0" w:firstColumn="1" w:lastColumn="0" w:noHBand="0" w:noVBand="1"/>
      </w:tblPr>
      <w:tblGrid>
        <w:gridCol w:w="2260"/>
        <w:gridCol w:w="2000"/>
        <w:gridCol w:w="1720"/>
        <w:gridCol w:w="960"/>
        <w:gridCol w:w="960"/>
        <w:gridCol w:w="1440"/>
      </w:tblGrid>
      <w:tr w:rsidR="00BC16AB" w:rsidRPr="00152E10" w14:paraId="7B74429F" w14:textId="77777777" w:rsidTr="00E90C74">
        <w:trPr>
          <w:trHeight w:val="255"/>
        </w:trPr>
        <w:tc>
          <w:tcPr>
            <w:tcW w:w="9340"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791A27C2" w14:textId="77777777" w:rsidR="00BC16AB" w:rsidRPr="00152E10" w:rsidRDefault="00BC16AB" w:rsidP="00E90C74">
            <w:pPr>
              <w:jc w:val="center"/>
              <w:rPr>
                <w:rFonts w:asciiTheme="minorHAnsi" w:hAnsiTheme="minorHAnsi" w:cstheme="minorHAnsi"/>
                <w:i/>
                <w:iCs/>
                <w:color w:val="000000"/>
                <w:sz w:val="22"/>
                <w:szCs w:val="22"/>
              </w:rPr>
            </w:pPr>
            <w:r w:rsidRPr="00152E10">
              <w:rPr>
                <w:rFonts w:asciiTheme="minorHAnsi" w:hAnsiTheme="minorHAnsi" w:cstheme="minorHAnsi"/>
                <w:b/>
                <w:bCs/>
                <w:color w:val="000000"/>
                <w:sz w:val="22"/>
                <w:szCs w:val="22"/>
              </w:rPr>
              <w:t>Cessazioni ANNO 2028</w:t>
            </w:r>
          </w:p>
        </w:tc>
      </w:tr>
      <w:tr w:rsidR="00BC16AB" w:rsidRPr="00152E10" w14:paraId="2C0786AB" w14:textId="77777777" w:rsidTr="00E90C74">
        <w:trPr>
          <w:trHeight w:val="255"/>
        </w:trPr>
        <w:tc>
          <w:tcPr>
            <w:tcW w:w="2260" w:type="dxa"/>
            <w:tcBorders>
              <w:top w:val="single" w:sz="4" w:space="0" w:color="auto"/>
              <w:left w:val="single" w:sz="4" w:space="0" w:color="auto"/>
              <w:bottom w:val="single" w:sz="4" w:space="0" w:color="auto"/>
              <w:right w:val="single" w:sz="4" w:space="0" w:color="auto"/>
            </w:tcBorders>
            <w:shd w:val="clear" w:color="000000" w:fill="00B050"/>
            <w:vAlign w:val="center"/>
            <w:hideMark/>
          </w:tcPr>
          <w:p w14:paraId="362CC56C" w14:textId="77777777" w:rsidR="00BC16AB" w:rsidRPr="00152E10" w:rsidRDefault="00BC16AB" w:rsidP="00E90C74">
            <w:pPr>
              <w:jc w:val="center"/>
              <w:rPr>
                <w:rFonts w:asciiTheme="minorHAnsi" w:hAnsiTheme="minorHAnsi" w:cstheme="minorHAnsi"/>
                <w:i/>
                <w:iCs/>
                <w:color w:val="000000"/>
                <w:sz w:val="22"/>
                <w:szCs w:val="22"/>
              </w:rPr>
            </w:pPr>
            <w:r w:rsidRPr="00152E10">
              <w:rPr>
                <w:rFonts w:asciiTheme="minorHAnsi" w:hAnsiTheme="minorHAnsi" w:cstheme="minorHAnsi"/>
                <w:i/>
                <w:iCs/>
                <w:color w:val="000000"/>
                <w:sz w:val="22"/>
                <w:szCs w:val="22"/>
              </w:rPr>
              <w:t>Ruolo</w:t>
            </w:r>
          </w:p>
        </w:tc>
        <w:tc>
          <w:tcPr>
            <w:tcW w:w="2000" w:type="dxa"/>
            <w:tcBorders>
              <w:top w:val="single" w:sz="4" w:space="0" w:color="auto"/>
              <w:left w:val="nil"/>
              <w:bottom w:val="single" w:sz="4" w:space="0" w:color="auto"/>
              <w:right w:val="nil"/>
            </w:tcBorders>
            <w:shd w:val="clear" w:color="000000" w:fill="00B050"/>
            <w:noWrap/>
            <w:vAlign w:val="center"/>
            <w:hideMark/>
          </w:tcPr>
          <w:p w14:paraId="6E9E9D38" w14:textId="77777777" w:rsidR="00BC16AB" w:rsidRPr="00152E10" w:rsidRDefault="00BC16AB" w:rsidP="00E90C74">
            <w:pPr>
              <w:jc w:val="center"/>
              <w:rPr>
                <w:rFonts w:asciiTheme="minorHAnsi" w:hAnsiTheme="minorHAnsi" w:cstheme="minorHAnsi"/>
                <w:i/>
                <w:iCs/>
                <w:color w:val="000000"/>
                <w:sz w:val="22"/>
                <w:szCs w:val="22"/>
              </w:rPr>
            </w:pPr>
            <w:r w:rsidRPr="00152E10">
              <w:rPr>
                <w:rFonts w:asciiTheme="minorHAnsi" w:hAnsiTheme="minorHAnsi" w:cstheme="minorHAnsi"/>
                <w:i/>
                <w:iCs/>
                <w:color w:val="000000"/>
                <w:sz w:val="22"/>
                <w:szCs w:val="22"/>
              </w:rPr>
              <w:t>Costo unitario</w:t>
            </w:r>
          </w:p>
        </w:tc>
        <w:tc>
          <w:tcPr>
            <w:tcW w:w="1720" w:type="dxa"/>
            <w:tcBorders>
              <w:top w:val="single" w:sz="4" w:space="0" w:color="auto"/>
              <w:left w:val="single" w:sz="4" w:space="0" w:color="auto"/>
              <w:bottom w:val="single" w:sz="4" w:space="0" w:color="auto"/>
              <w:right w:val="single" w:sz="4" w:space="0" w:color="auto"/>
            </w:tcBorders>
            <w:shd w:val="clear" w:color="000000" w:fill="00B050"/>
            <w:vAlign w:val="center"/>
            <w:hideMark/>
          </w:tcPr>
          <w:p w14:paraId="56025724" w14:textId="77777777" w:rsidR="00BC16AB" w:rsidRPr="00152E10" w:rsidRDefault="00BC16AB" w:rsidP="00E90C74">
            <w:pPr>
              <w:jc w:val="center"/>
              <w:rPr>
                <w:rFonts w:asciiTheme="minorHAnsi" w:hAnsiTheme="minorHAnsi" w:cstheme="minorHAnsi"/>
                <w:i/>
                <w:iCs/>
                <w:color w:val="000000"/>
                <w:sz w:val="22"/>
                <w:szCs w:val="22"/>
              </w:rPr>
            </w:pPr>
            <w:r w:rsidRPr="00152E10">
              <w:rPr>
                <w:rFonts w:asciiTheme="minorHAnsi" w:hAnsiTheme="minorHAnsi" w:cstheme="minorHAnsi"/>
                <w:i/>
                <w:iCs/>
                <w:color w:val="000000"/>
                <w:sz w:val="22"/>
                <w:szCs w:val="22"/>
              </w:rPr>
              <w:t>Causale cessazione</w:t>
            </w:r>
          </w:p>
        </w:tc>
        <w:tc>
          <w:tcPr>
            <w:tcW w:w="960" w:type="dxa"/>
            <w:tcBorders>
              <w:top w:val="single" w:sz="4" w:space="0" w:color="auto"/>
              <w:left w:val="nil"/>
              <w:bottom w:val="single" w:sz="4" w:space="0" w:color="auto"/>
              <w:right w:val="single" w:sz="4" w:space="0" w:color="auto"/>
            </w:tcBorders>
            <w:shd w:val="clear" w:color="000000" w:fill="00B050"/>
            <w:noWrap/>
            <w:vAlign w:val="center"/>
            <w:hideMark/>
          </w:tcPr>
          <w:p w14:paraId="32D5EC33" w14:textId="77777777" w:rsidR="00BC16AB" w:rsidRPr="00152E10" w:rsidRDefault="00BC16AB" w:rsidP="00E90C74">
            <w:pPr>
              <w:jc w:val="center"/>
              <w:rPr>
                <w:rFonts w:asciiTheme="minorHAnsi" w:hAnsiTheme="minorHAnsi" w:cstheme="minorHAnsi"/>
                <w:i/>
                <w:iCs/>
                <w:color w:val="000000"/>
                <w:sz w:val="22"/>
                <w:szCs w:val="22"/>
              </w:rPr>
            </w:pPr>
            <w:r w:rsidRPr="00152E10">
              <w:rPr>
                <w:rFonts w:asciiTheme="minorHAnsi" w:hAnsiTheme="minorHAnsi" w:cstheme="minorHAnsi"/>
                <w:i/>
                <w:iCs/>
                <w:color w:val="000000"/>
                <w:sz w:val="22"/>
                <w:szCs w:val="22"/>
              </w:rPr>
              <w:t>RIA</w:t>
            </w:r>
          </w:p>
        </w:tc>
        <w:tc>
          <w:tcPr>
            <w:tcW w:w="960" w:type="dxa"/>
            <w:tcBorders>
              <w:top w:val="single" w:sz="4" w:space="0" w:color="auto"/>
              <w:left w:val="nil"/>
              <w:bottom w:val="single" w:sz="4" w:space="0" w:color="auto"/>
              <w:right w:val="single" w:sz="4" w:space="0" w:color="auto"/>
            </w:tcBorders>
            <w:shd w:val="clear" w:color="000000" w:fill="00B050"/>
            <w:noWrap/>
            <w:vAlign w:val="center"/>
            <w:hideMark/>
          </w:tcPr>
          <w:p w14:paraId="53D33E7D" w14:textId="77777777" w:rsidR="00BC16AB" w:rsidRPr="00152E10" w:rsidRDefault="00BC16AB" w:rsidP="00E90C74">
            <w:pPr>
              <w:jc w:val="center"/>
              <w:rPr>
                <w:rFonts w:asciiTheme="minorHAnsi" w:hAnsiTheme="minorHAnsi" w:cstheme="minorHAnsi"/>
                <w:i/>
                <w:iCs/>
                <w:color w:val="000000"/>
                <w:sz w:val="22"/>
                <w:szCs w:val="22"/>
              </w:rPr>
            </w:pPr>
            <w:r w:rsidRPr="00152E10">
              <w:rPr>
                <w:rFonts w:asciiTheme="minorHAnsi" w:hAnsiTheme="minorHAnsi" w:cstheme="minorHAnsi"/>
                <w:i/>
                <w:iCs/>
                <w:color w:val="000000"/>
                <w:sz w:val="22"/>
                <w:szCs w:val="22"/>
              </w:rPr>
              <w:t>unità</w:t>
            </w:r>
          </w:p>
        </w:tc>
        <w:tc>
          <w:tcPr>
            <w:tcW w:w="1440" w:type="dxa"/>
            <w:tcBorders>
              <w:top w:val="single" w:sz="4" w:space="0" w:color="auto"/>
              <w:left w:val="nil"/>
              <w:bottom w:val="single" w:sz="4" w:space="0" w:color="auto"/>
              <w:right w:val="single" w:sz="4" w:space="0" w:color="auto"/>
            </w:tcBorders>
            <w:shd w:val="clear" w:color="000000" w:fill="00B050"/>
            <w:noWrap/>
            <w:vAlign w:val="center"/>
            <w:hideMark/>
          </w:tcPr>
          <w:p w14:paraId="6A1112B5" w14:textId="77777777" w:rsidR="00BC16AB" w:rsidRPr="00152E10" w:rsidRDefault="00BC16AB" w:rsidP="00E90C74">
            <w:pPr>
              <w:jc w:val="center"/>
              <w:rPr>
                <w:rFonts w:asciiTheme="minorHAnsi" w:hAnsiTheme="minorHAnsi" w:cstheme="minorHAnsi"/>
                <w:i/>
                <w:iCs/>
                <w:color w:val="000000"/>
                <w:sz w:val="22"/>
                <w:szCs w:val="22"/>
              </w:rPr>
            </w:pPr>
            <w:r w:rsidRPr="00152E10">
              <w:rPr>
                <w:rFonts w:asciiTheme="minorHAnsi" w:hAnsiTheme="minorHAnsi" w:cstheme="minorHAnsi"/>
                <w:i/>
                <w:iCs/>
                <w:color w:val="000000"/>
                <w:sz w:val="22"/>
                <w:szCs w:val="22"/>
              </w:rPr>
              <w:t>totale</w:t>
            </w:r>
          </w:p>
        </w:tc>
      </w:tr>
      <w:tr w:rsidR="00BC16AB" w:rsidRPr="00152E10" w14:paraId="71AC92B8" w14:textId="77777777" w:rsidTr="00CA4DBD">
        <w:trPr>
          <w:trHeight w:val="491"/>
        </w:trPr>
        <w:tc>
          <w:tcPr>
            <w:tcW w:w="2260" w:type="dxa"/>
            <w:tcBorders>
              <w:top w:val="nil"/>
              <w:left w:val="single" w:sz="4" w:space="0" w:color="auto"/>
              <w:bottom w:val="single" w:sz="4" w:space="0" w:color="auto"/>
              <w:right w:val="single" w:sz="4" w:space="0" w:color="auto"/>
            </w:tcBorders>
            <w:shd w:val="clear" w:color="auto" w:fill="auto"/>
            <w:vAlign w:val="center"/>
            <w:hideMark/>
          </w:tcPr>
          <w:p w14:paraId="37C60A97" w14:textId="77777777" w:rsidR="00BC16AB" w:rsidRPr="00152E10" w:rsidRDefault="00BC16AB" w:rsidP="00E90C74">
            <w:pPr>
              <w:jc w:val="center"/>
              <w:rPr>
                <w:rFonts w:asciiTheme="minorHAnsi" w:hAnsiTheme="minorHAnsi" w:cstheme="minorHAnsi"/>
                <w:color w:val="000000"/>
                <w:sz w:val="22"/>
                <w:szCs w:val="22"/>
              </w:rPr>
            </w:pPr>
            <w:r w:rsidRPr="00152E10">
              <w:rPr>
                <w:rFonts w:asciiTheme="minorHAnsi" w:hAnsiTheme="minorHAnsi" w:cstheme="minorHAnsi"/>
                <w:color w:val="000000"/>
                <w:sz w:val="22"/>
                <w:szCs w:val="22"/>
              </w:rPr>
              <w:t>Dirigente PTA</w:t>
            </w:r>
          </w:p>
        </w:tc>
        <w:tc>
          <w:tcPr>
            <w:tcW w:w="2000" w:type="dxa"/>
            <w:tcBorders>
              <w:top w:val="nil"/>
              <w:left w:val="nil"/>
              <w:bottom w:val="single" w:sz="4" w:space="0" w:color="auto"/>
              <w:right w:val="single" w:sz="4" w:space="0" w:color="auto"/>
            </w:tcBorders>
            <w:shd w:val="clear" w:color="auto" w:fill="auto"/>
            <w:noWrap/>
            <w:vAlign w:val="center"/>
            <w:hideMark/>
          </w:tcPr>
          <w:p w14:paraId="43910CBC" w14:textId="77777777" w:rsidR="00BC16AB" w:rsidRPr="00152E10" w:rsidRDefault="00BC16AB" w:rsidP="00E90C74">
            <w:pPr>
              <w:jc w:val="center"/>
              <w:rPr>
                <w:rFonts w:asciiTheme="minorHAnsi" w:hAnsiTheme="minorHAnsi" w:cstheme="minorHAnsi"/>
                <w:color w:val="000000"/>
                <w:sz w:val="22"/>
                <w:szCs w:val="22"/>
              </w:rPr>
            </w:pPr>
            <w:r w:rsidRPr="00152E10">
              <w:rPr>
                <w:rFonts w:asciiTheme="minorHAnsi" w:hAnsiTheme="minorHAnsi" w:cstheme="minorHAnsi"/>
                <w:color w:val="000000"/>
                <w:sz w:val="22"/>
                <w:szCs w:val="22"/>
              </w:rPr>
              <w:t>68.738,23 €</w:t>
            </w:r>
          </w:p>
        </w:tc>
        <w:tc>
          <w:tcPr>
            <w:tcW w:w="1720" w:type="dxa"/>
            <w:tcBorders>
              <w:top w:val="nil"/>
              <w:left w:val="nil"/>
              <w:bottom w:val="single" w:sz="4" w:space="0" w:color="auto"/>
              <w:right w:val="single" w:sz="4" w:space="0" w:color="auto"/>
            </w:tcBorders>
            <w:shd w:val="clear" w:color="auto" w:fill="auto"/>
            <w:noWrap/>
            <w:vAlign w:val="center"/>
            <w:hideMark/>
          </w:tcPr>
          <w:p w14:paraId="2EA265E2" w14:textId="77777777" w:rsidR="00BC16AB" w:rsidRPr="00152E10" w:rsidRDefault="00BC16AB" w:rsidP="00E90C74">
            <w:pPr>
              <w:jc w:val="center"/>
              <w:rPr>
                <w:rFonts w:asciiTheme="minorHAnsi" w:hAnsiTheme="minorHAnsi" w:cstheme="minorHAnsi"/>
                <w:color w:val="000000"/>
                <w:sz w:val="22"/>
                <w:szCs w:val="22"/>
              </w:rPr>
            </w:pPr>
            <w:r w:rsidRPr="00152E10">
              <w:rPr>
                <w:rFonts w:asciiTheme="minorHAnsi" w:hAnsiTheme="minorHAnsi" w:cstheme="minorHAnsi"/>
                <w:color w:val="000000"/>
                <w:sz w:val="22"/>
                <w:szCs w:val="22"/>
              </w:rPr>
              <w:t>Pensionamento</w:t>
            </w:r>
          </w:p>
        </w:tc>
        <w:tc>
          <w:tcPr>
            <w:tcW w:w="960" w:type="dxa"/>
            <w:tcBorders>
              <w:top w:val="nil"/>
              <w:left w:val="nil"/>
              <w:bottom w:val="single" w:sz="4" w:space="0" w:color="auto"/>
              <w:right w:val="single" w:sz="4" w:space="0" w:color="auto"/>
            </w:tcBorders>
            <w:shd w:val="clear" w:color="auto" w:fill="auto"/>
            <w:noWrap/>
            <w:vAlign w:val="center"/>
            <w:hideMark/>
          </w:tcPr>
          <w:p w14:paraId="272B63EC" w14:textId="77777777" w:rsidR="00BC16AB" w:rsidRPr="00152E10" w:rsidRDefault="00BC16AB" w:rsidP="00E90C74">
            <w:pPr>
              <w:rPr>
                <w:rFonts w:asciiTheme="minorHAnsi" w:hAnsiTheme="minorHAnsi" w:cstheme="minorHAnsi"/>
                <w:color w:val="000000"/>
                <w:sz w:val="22"/>
                <w:szCs w:val="22"/>
              </w:rPr>
            </w:pPr>
            <w:r w:rsidRPr="00152E10">
              <w:rPr>
                <w:rFonts w:asciiTheme="minorHAnsi" w:hAnsiTheme="minorHAnsi" w:cstheme="minorHAnsi"/>
                <w:color w:val="000000"/>
                <w:sz w:val="22"/>
                <w:szCs w:val="22"/>
              </w:rPr>
              <w:t> </w:t>
            </w:r>
          </w:p>
        </w:tc>
        <w:tc>
          <w:tcPr>
            <w:tcW w:w="960" w:type="dxa"/>
            <w:tcBorders>
              <w:top w:val="nil"/>
              <w:left w:val="nil"/>
              <w:bottom w:val="single" w:sz="4" w:space="0" w:color="auto"/>
              <w:right w:val="single" w:sz="4" w:space="0" w:color="auto"/>
            </w:tcBorders>
            <w:shd w:val="clear" w:color="auto" w:fill="auto"/>
            <w:noWrap/>
            <w:vAlign w:val="center"/>
            <w:hideMark/>
          </w:tcPr>
          <w:p w14:paraId="46A51FE3" w14:textId="77777777" w:rsidR="00BC16AB" w:rsidRPr="00152E10" w:rsidRDefault="00BC16AB" w:rsidP="00E90C74">
            <w:pPr>
              <w:jc w:val="center"/>
              <w:rPr>
                <w:rFonts w:asciiTheme="minorHAnsi" w:hAnsiTheme="minorHAnsi" w:cstheme="minorHAnsi"/>
                <w:color w:val="000000"/>
                <w:sz w:val="22"/>
                <w:szCs w:val="22"/>
              </w:rPr>
            </w:pPr>
            <w:r w:rsidRPr="00152E10">
              <w:rPr>
                <w:rFonts w:asciiTheme="minorHAnsi" w:hAnsiTheme="minorHAnsi" w:cstheme="minorHAnsi"/>
                <w:color w:val="000000"/>
                <w:sz w:val="22"/>
                <w:szCs w:val="22"/>
              </w:rPr>
              <w:t>1</w:t>
            </w:r>
          </w:p>
        </w:tc>
        <w:tc>
          <w:tcPr>
            <w:tcW w:w="1440" w:type="dxa"/>
            <w:tcBorders>
              <w:top w:val="nil"/>
              <w:left w:val="nil"/>
              <w:bottom w:val="single" w:sz="4" w:space="0" w:color="auto"/>
              <w:right w:val="single" w:sz="4" w:space="0" w:color="auto"/>
            </w:tcBorders>
            <w:shd w:val="clear" w:color="auto" w:fill="auto"/>
            <w:noWrap/>
            <w:vAlign w:val="center"/>
            <w:hideMark/>
          </w:tcPr>
          <w:p w14:paraId="47C5286C" w14:textId="77777777" w:rsidR="00BC16AB" w:rsidRPr="00152E10" w:rsidRDefault="00BC16AB" w:rsidP="00E90C74">
            <w:pPr>
              <w:jc w:val="center"/>
              <w:rPr>
                <w:rFonts w:asciiTheme="minorHAnsi" w:hAnsiTheme="minorHAnsi" w:cstheme="minorHAnsi"/>
                <w:color w:val="000000"/>
                <w:sz w:val="22"/>
                <w:szCs w:val="22"/>
              </w:rPr>
            </w:pPr>
            <w:r w:rsidRPr="00152E10">
              <w:rPr>
                <w:rFonts w:asciiTheme="minorHAnsi" w:hAnsiTheme="minorHAnsi" w:cstheme="minorHAnsi"/>
                <w:color w:val="000000"/>
                <w:sz w:val="22"/>
                <w:szCs w:val="22"/>
              </w:rPr>
              <w:t>68.738,23 €</w:t>
            </w:r>
          </w:p>
        </w:tc>
      </w:tr>
      <w:tr w:rsidR="00BC16AB" w:rsidRPr="00152E10" w14:paraId="1F1ACD6F" w14:textId="77777777" w:rsidTr="00E90C74">
        <w:trPr>
          <w:trHeight w:val="300"/>
        </w:trPr>
        <w:tc>
          <w:tcPr>
            <w:tcW w:w="7900" w:type="dxa"/>
            <w:gridSpan w:val="5"/>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B873317" w14:textId="77777777" w:rsidR="00CA4DBD" w:rsidRDefault="00CA4DBD" w:rsidP="00E90C74">
            <w:pPr>
              <w:jc w:val="right"/>
              <w:rPr>
                <w:rFonts w:asciiTheme="minorHAnsi" w:hAnsiTheme="minorHAnsi" w:cstheme="minorHAnsi"/>
                <w:b/>
                <w:bCs/>
                <w:color w:val="000000"/>
                <w:sz w:val="22"/>
                <w:szCs w:val="22"/>
              </w:rPr>
            </w:pPr>
          </w:p>
          <w:p w14:paraId="048594BC" w14:textId="74F0234D" w:rsidR="00BC16AB" w:rsidRPr="00152E10" w:rsidRDefault="00BC16AB" w:rsidP="00E90C74">
            <w:pPr>
              <w:jc w:val="right"/>
              <w:rPr>
                <w:rFonts w:asciiTheme="minorHAnsi" w:hAnsiTheme="minorHAnsi" w:cstheme="minorHAnsi"/>
                <w:b/>
                <w:bCs/>
                <w:color w:val="000000"/>
                <w:sz w:val="22"/>
                <w:szCs w:val="22"/>
              </w:rPr>
            </w:pPr>
            <w:r w:rsidRPr="00152E10">
              <w:rPr>
                <w:rFonts w:asciiTheme="minorHAnsi" w:hAnsiTheme="minorHAnsi" w:cstheme="minorHAnsi"/>
                <w:b/>
                <w:bCs/>
                <w:color w:val="000000"/>
                <w:sz w:val="22"/>
                <w:szCs w:val="22"/>
              </w:rPr>
              <w:t xml:space="preserve">Cessazioni 2028 </w:t>
            </w:r>
          </w:p>
        </w:tc>
        <w:tc>
          <w:tcPr>
            <w:tcW w:w="1440" w:type="dxa"/>
            <w:tcBorders>
              <w:top w:val="nil"/>
              <w:left w:val="nil"/>
              <w:bottom w:val="single" w:sz="4" w:space="0" w:color="auto"/>
              <w:right w:val="single" w:sz="4" w:space="0" w:color="auto"/>
            </w:tcBorders>
            <w:shd w:val="clear" w:color="auto" w:fill="auto"/>
            <w:noWrap/>
            <w:vAlign w:val="bottom"/>
            <w:hideMark/>
          </w:tcPr>
          <w:p w14:paraId="13A79564" w14:textId="77777777" w:rsidR="00BC16AB" w:rsidRPr="00152E10" w:rsidRDefault="00BC16AB" w:rsidP="00E90C74">
            <w:pPr>
              <w:jc w:val="center"/>
              <w:rPr>
                <w:rFonts w:asciiTheme="minorHAnsi" w:hAnsiTheme="minorHAnsi" w:cstheme="minorHAnsi"/>
                <w:color w:val="000000"/>
                <w:sz w:val="22"/>
                <w:szCs w:val="22"/>
              </w:rPr>
            </w:pPr>
            <w:r w:rsidRPr="00152E10">
              <w:rPr>
                <w:rFonts w:asciiTheme="minorHAnsi" w:hAnsiTheme="minorHAnsi" w:cstheme="minorHAnsi"/>
                <w:color w:val="000000"/>
                <w:sz w:val="22"/>
                <w:szCs w:val="22"/>
              </w:rPr>
              <w:t>68.738,23 €</w:t>
            </w:r>
          </w:p>
        </w:tc>
      </w:tr>
      <w:tr w:rsidR="00BC16AB" w:rsidRPr="00152E10" w14:paraId="12342681" w14:textId="77777777" w:rsidTr="00E90C74">
        <w:trPr>
          <w:trHeight w:val="300"/>
        </w:trPr>
        <w:tc>
          <w:tcPr>
            <w:tcW w:w="7900" w:type="dxa"/>
            <w:gridSpan w:val="5"/>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4050EA1" w14:textId="77777777" w:rsidR="00CA4DBD" w:rsidRDefault="00CA4DBD" w:rsidP="00E90C74">
            <w:pPr>
              <w:jc w:val="right"/>
              <w:rPr>
                <w:rFonts w:asciiTheme="minorHAnsi" w:hAnsiTheme="minorHAnsi" w:cstheme="minorHAnsi"/>
                <w:b/>
                <w:bCs/>
                <w:i/>
                <w:iCs/>
                <w:color w:val="FF0000"/>
                <w:sz w:val="22"/>
                <w:szCs w:val="22"/>
              </w:rPr>
            </w:pPr>
          </w:p>
          <w:p w14:paraId="6247E653" w14:textId="4CBFC568" w:rsidR="00BC16AB" w:rsidRPr="00152E10" w:rsidRDefault="00BC16AB" w:rsidP="00E90C74">
            <w:pPr>
              <w:jc w:val="right"/>
              <w:rPr>
                <w:rFonts w:asciiTheme="minorHAnsi" w:hAnsiTheme="minorHAnsi" w:cstheme="minorHAnsi"/>
                <w:b/>
                <w:bCs/>
                <w:i/>
                <w:iCs/>
                <w:color w:val="FF0000"/>
                <w:sz w:val="22"/>
                <w:szCs w:val="22"/>
              </w:rPr>
            </w:pPr>
            <w:r w:rsidRPr="00152E10">
              <w:rPr>
                <w:rFonts w:asciiTheme="minorHAnsi" w:hAnsiTheme="minorHAnsi" w:cstheme="minorHAnsi"/>
                <w:b/>
                <w:bCs/>
                <w:i/>
                <w:iCs/>
                <w:color w:val="FF0000"/>
                <w:sz w:val="22"/>
                <w:szCs w:val="22"/>
              </w:rPr>
              <w:t xml:space="preserve">Residui </w:t>
            </w:r>
            <w:proofErr w:type="spellStart"/>
            <w:r w:rsidRPr="00152E10">
              <w:rPr>
                <w:rFonts w:asciiTheme="minorHAnsi" w:hAnsiTheme="minorHAnsi" w:cstheme="minorHAnsi"/>
                <w:b/>
                <w:bCs/>
                <w:i/>
                <w:iCs/>
                <w:color w:val="FF0000"/>
                <w:sz w:val="22"/>
                <w:szCs w:val="22"/>
              </w:rPr>
              <w:t>assunzionali</w:t>
            </w:r>
            <w:proofErr w:type="spellEnd"/>
            <w:r w:rsidRPr="00152E10">
              <w:rPr>
                <w:rFonts w:asciiTheme="minorHAnsi" w:hAnsiTheme="minorHAnsi" w:cstheme="minorHAnsi"/>
                <w:b/>
                <w:bCs/>
                <w:i/>
                <w:iCs/>
                <w:color w:val="FF0000"/>
                <w:sz w:val="22"/>
                <w:szCs w:val="22"/>
              </w:rPr>
              <w:t xml:space="preserve"> 2027</w:t>
            </w:r>
          </w:p>
        </w:tc>
        <w:tc>
          <w:tcPr>
            <w:tcW w:w="1440" w:type="dxa"/>
            <w:tcBorders>
              <w:top w:val="nil"/>
              <w:left w:val="nil"/>
              <w:bottom w:val="single" w:sz="4" w:space="0" w:color="auto"/>
              <w:right w:val="single" w:sz="4" w:space="0" w:color="auto"/>
            </w:tcBorders>
            <w:shd w:val="clear" w:color="auto" w:fill="auto"/>
            <w:noWrap/>
            <w:vAlign w:val="bottom"/>
            <w:hideMark/>
          </w:tcPr>
          <w:p w14:paraId="7B5BF788" w14:textId="77777777" w:rsidR="00BC16AB" w:rsidRPr="00152E10" w:rsidRDefault="00BC16AB" w:rsidP="00E90C74">
            <w:pPr>
              <w:jc w:val="center"/>
              <w:rPr>
                <w:rFonts w:asciiTheme="minorHAnsi" w:hAnsiTheme="minorHAnsi" w:cstheme="minorHAnsi"/>
                <w:b/>
                <w:bCs/>
                <w:i/>
                <w:iCs/>
                <w:color w:val="FF0000"/>
                <w:sz w:val="22"/>
                <w:szCs w:val="22"/>
              </w:rPr>
            </w:pPr>
            <w:r w:rsidRPr="00152E10">
              <w:rPr>
                <w:rFonts w:asciiTheme="minorHAnsi" w:hAnsiTheme="minorHAnsi" w:cstheme="minorHAnsi"/>
                <w:b/>
                <w:bCs/>
                <w:i/>
                <w:iCs/>
                <w:color w:val="FF0000"/>
                <w:sz w:val="22"/>
                <w:szCs w:val="22"/>
              </w:rPr>
              <w:t>402.125,30 €</w:t>
            </w:r>
          </w:p>
        </w:tc>
      </w:tr>
      <w:tr w:rsidR="00BC16AB" w:rsidRPr="00152E10" w14:paraId="6DBF6F73" w14:textId="77777777" w:rsidTr="00E90C74">
        <w:trPr>
          <w:trHeight w:val="300"/>
        </w:trPr>
        <w:tc>
          <w:tcPr>
            <w:tcW w:w="7900" w:type="dxa"/>
            <w:gridSpan w:val="5"/>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E47C658" w14:textId="77777777" w:rsidR="00CA4DBD" w:rsidRDefault="00CA4DBD" w:rsidP="00E90C74">
            <w:pPr>
              <w:jc w:val="right"/>
              <w:rPr>
                <w:rFonts w:asciiTheme="minorHAnsi" w:hAnsiTheme="minorHAnsi" w:cstheme="minorHAnsi"/>
                <w:b/>
                <w:bCs/>
                <w:color w:val="000000"/>
                <w:sz w:val="22"/>
                <w:szCs w:val="22"/>
              </w:rPr>
            </w:pPr>
          </w:p>
          <w:p w14:paraId="75B5CD58" w14:textId="010F2D41" w:rsidR="00BC16AB" w:rsidRPr="00152E10" w:rsidRDefault="00BC16AB" w:rsidP="00E90C74">
            <w:pPr>
              <w:jc w:val="right"/>
              <w:rPr>
                <w:rFonts w:asciiTheme="minorHAnsi" w:hAnsiTheme="minorHAnsi" w:cstheme="minorHAnsi"/>
                <w:b/>
                <w:bCs/>
                <w:color w:val="000000"/>
                <w:sz w:val="22"/>
                <w:szCs w:val="22"/>
              </w:rPr>
            </w:pPr>
            <w:r w:rsidRPr="00152E10">
              <w:rPr>
                <w:rFonts w:asciiTheme="minorHAnsi" w:hAnsiTheme="minorHAnsi" w:cstheme="minorHAnsi"/>
                <w:b/>
                <w:bCs/>
                <w:color w:val="000000"/>
                <w:sz w:val="22"/>
                <w:szCs w:val="22"/>
              </w:rPr>
              <w:t xml:space="preserve">Capacità </w:t>
            </w:r>
            <w:proofErr w:type="spellStart"/>
            <w:r w:rsidRPr="00152E10">
              <w:rPr>
                <w:rFonts w:asciiTheme="minorHAnsi" w:hAnsiTheme="minorHAnsi" w:cstheme="minorHAnsi"/>
                <w:b/>
                <w:bCs/>
                <w:color w:val="000000"/>
                <w:sz w:val="22"/>
                <w:szCs w:val="22"/>
              </w:rPr>
              <w:t>assunzionali</w:t>
            </w:r>
            <w:proofErr w:type="spellEnd"/>
            <w:r w:rsidRPr="00152E10">
              <w:rPr>
                <w:rFonts w:asciiTheme="minorHAnsi" w:hAnsiTheme="minorHAnsi" w:cstheme="minorHAnsi"/>
                <w:b/>
                <w:bCs/>
                <w:color w:val="000000"/>
                <w:sz w:val="22"/>
                <w:szCs w:val="22"/>
              </w:rPr>
              <w:t xml:space="preserve"> 2028</w:t>
            </w:r>
          </w:p>
        </w:tc>
        <w:tc>
          <w:tcPr>
            <w:tcW w:w="1440" w:type="dxa"/>
            <w:tcBorders>
              <w:top w:val="nil"/>
              <w:left w:val="nil"/>
              <w:bottom w:val="single" w:sz="4" w:space="0" w:color="auto"/>
              <w:right w:val="single" w:sz="4" w:space="0" w:color="auto"/>
            </w:tcBorders>
            <w:shd w:val="clear" w:color="auto" w:fill="auto"/>
            <w:noWrap/>
            <w:vAlign w:val="bottom"/>
            <w:hideMark/>
          </w:tcPr>
          <w:p w14:paraId="5A93A8CC" w14:textId="77777777" w:rsidR="00BC16AB" w:rsidRPr="00152E10" w:rsidRDefault="00BC16AB" w:rsidP="00E90C74">
            <w:pPr>
              <w:jc w:val="center"/>
              <w:rPr>
                <w:rFonts w:asciiTheme="minorHAnsi" w:hAnsiTheme="minorHAnsi" w:cstheme="minorHAnsi"/>
                <w:b/>
                <w:bCs/>
                <w:color w:val="000000"/>
                <w:sz w:val="22"/>
                <w:szCs w:val="22"/>
              </w:rPr>
            </w:pPr>
            <w:r w:rsidRPr="00152E10">
              <w:rPr>
                <w:rFonts w:asciiTheme="minorHAnsi" w:hAnsiTheme="minorHAnsi" w:cstheme="minorHAnsi"/>
                <w:b/>
                <w:bCs/>
                <w:color w:val="000000"/>
                <w:sz w:val="22"/>
                <w:szCs w:val="22"/>
              </w:rPr>
              <w:t>470.863,53 €</w:t>
            </w:r>
          </w:p>
        </w:tc>
      </w:tr>
    </w:tbl>
    <w:p w14:paraId="64238AB5" w14:textId="77777777" w:rsidR="00BC16AB" w:rsidRPr="00152E10" w:rsidRDefault="00BC16AB" w:rsidP="00BC16AB">
      <w:pPr>
        <w:spacing w:line="360" w:lineRule="auto"/>
        <w:contextualSpacing/>
        <w:jc w:val="both"/>
        <w:rPr>
          <w:rFonts w:asciiTheme="minorHAnsi" w:hAnsiTheme="minorHAnsi" w:cstheme="minorHAnsi"/>
          <w:sz w:val="22"/>
          <w:szCs w:val="22"/>
        </w:rPr>
      </w:pPr>
    </w:p>
    <w:p w14:paraId="428D2C61" w14:textId="77777777" w:rsidR="00BC16AB" w:rsidRPr="00152E10" w:rsidRDefault="00BC16AB" w:rsidP="00BC16AB">
      <w:pPr>
        <w:contextualSpacing/>
        <w:jc w:val="both"/>
        <w:rPr>
          <w:rFonts w:asciiTheme="minorHAnsi" w:hAnsiTheme="minorHAnsi" w:cstheme="minorHAnsi"/>
          <w:b/>
          <w:bCs/>
          <w:i/>
          <w:sz w:val="22"/>
          <w:szCs w:val="22"/>
        </w:rPr>
      </w:pPr>
      <w:r w:rsidRPr="00152E10">
        <w:rPr>
          <w:rFonts w:asciiTheme="minorHAnsi" w:hAnsiTheme="minorHAnsi" w:cstheme="minorHAnsi"/>
          <w:b/>
          <w:i/>
          <w:sz w:val="22"/>
          <w:szCs w:val="22"/>
        </w:rPr>
        <w:t xml:space="preserve">Tabella 27: </w:t>
      </w:r>
      <w:r w:rsidRPr="00152E10">
        <w:rPr>
          <w:rFonts w:asciiTheme="minorHAnsi" w:hAnsiTheme="minorHAnsi" w:cstheme="minorHAnsi"/>
          <w:b/>
          <w:bCs/>
          <w:i/>
          <w:sz w:val="22"/>
          <w:szCs w:val="22"/>
        </w:rPr>
        <w:t>Assunzioni ANNO 2028</w:t>
      </w:r>
    </w:p>
    <w:p w14:paraId="3CEC4AEC" w14:textId="77777777" w:rsidR="00BC16AB" w:rsidRPr="00152E10" w:rsidRDefault="00BC16AB" w:rsidP="00BC16AB">
      <w:pPr>
        <w:spacing w:line="360" w:lineRule="auto"/>
        <w:contextualSpacing/>
        <w:jc w:val="both"/>
        <w:rPr>
          <w:rFonts w:asciiTheme="minorHAnsi" w:hAnsiTheme="minorHAnsi" w:cstheme="minorHAnsi"/>
          <w:sz w:val="22"/>
          <w:szCs w:val="22"/>
        </w:rPr>
      </w:pPr>
    </w:p>
    <w:tbl>
      <w:tblPr>
        <w:tblW w:w="10020" w:type="dxa"/>
        <w:tblCellMar>
          <w:left w:w="70" w:type="dxa"/>
          <w:right w:w="70" w:type="dxa"/>
        </w:tblCellMar>
        <w:tblLook w:val="04A0" w:firstRow="1" w:lastRow="0" w:firstColumn="1" w:lastColumn="0" w:noHBand="0" w:noVBand="1"/>
      </w:tblPr>
      <w:tblGrid>
        <w:gridCol w:w="1720"/>
        <w:gridCol w:w="2220"/>
        <w:gridCol w:w="2260"/>
        <w:gridCol w:w="900"/>
        <w:gridCol w:w="1120"/>
        <w:gridCol w:w="1800"/>
      </w:tblGrid>
      <w:tr w:rsidR="00BC16AB" w:rsidRPr="00152E10" w14:paraId="218BB2FE" w14:textId="77777777" w:rsidTr="00CA4DBD">
        <w:tc>
          <w:tcPr>
            <w:tcW w:w="10020"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500316BA" w14:textId="77777777" w:rsidR="00BC16AB" w:rsidRPr="00152E10" w:rsidRDefault="00BC16AB" w:rsidP="00E90C74">
            <w:pPr>
              <w:jc w:val="center"/>
              <w:rPr>
                <w:rFonts w:asciiTheme="minorHAnsi" w:hAnsiTheme="minorHAnsi" w:cstheme="minorHAnsi"/>
                <w:b/>
                <w:bCs/>
                <w:i/>
                <w:iCs/>
                <w:color w:val="000000"/>
                <w:sz w:val="22"/>
                <w:szCs w:val="22"/>
              </w:rPr>
            </w:pPr>
            <w:r w:rsidRPr="00152E10">
              <w:rPr>
                <w:rFonts w:asciiTheme="minorHAnsi" w:hAnsiTheme="minorHAnsi" w:cstheme="minorHAnsi"/>
                <w:b/>
                <w:bCs/>
                <w:color w:val="000000"/>
                <w:sz w:val="22"/>
                <w:szCs w:val="22"/>
              </w:rPr>
              <w:t>Assunzioni ANNO 2028</w:t>
            </w:r>
          </w:p>
        </w:tc>
      </w:tr>
      <w:tr w:rsidR="00BC16AB" w:rsidRPr="00152E10" w14:paraId="70E2C58E" w14:textId="77777777" w:rsidTr="00CA4DBD">
        <w:tc>
          <w:tcPr>
            <w:tcW w:w="1720" w:type="dxa"/>
            <w:tcBorders>
              <w:top w:val="single" w:sz="4" w:space="0" w:color="auto"/>
              <w:left w:val="single" w:sz="4" w:space="0" w:color="auto"/>
              <w:bottom w:val="single" w:sz="4" w:space="0" w:color="auto"/>
              <w:right w:val="single" w:sz="4" w:space="0" w:color="auto"/>
            </w:tcBorders>
            <w:shd w:val="clear" w:color="000000" w:fill="00B050"/>
            <w:vAlign w:val="center"/>
            <w:hideMark/>
          </w:tcPr>
          <w:p w14:paraId="075E7073" w14:textId="77777777" w:rsidR="00BC16AB" w:rsidRPr="00152E10" w:rsidRDefault="00BC16AB" w:rsidP="00E90C74">
            <w:pPr>
              <w:jc w:val="center"/>
              <w:rPr>
                <w:rFonts w:asciiTheme="minorHAnsi" w:hAnsiTheme="minorHAnsi" w:cstheme="minorHAnsi"/>
                <w:b/>
                <w:bCs/>
                <w:i/>
                <w:iCs/>
                <w:color w:val="000000"/>
                <w:sz w:val="22"/>
                <w:szCs w:val="22"/>
              </w:rPr>
            </w:pPr>
            <w:r w:rsidRPr="00152E10">
              <w:rPr>
                <w:rFonts w:asciiTheme="minorHAnsi" w:hAnsiTheme="minorHAnsi" w:cstheme="minorHAnsi"/>
                <w:b/>
                <w:bCs/>
                <w:i/>
                <w:iCs/>
                <w:color w:val="000000"/>
                <w:sz w:val="22"/>
                <w:szCs w:val="22"/>
              </w:rPr>
              <w:t>Ruolo</w:t>
            </w:r>
          </w:p>
        </w:tc>
        <w:tc>
          <w:tcPr>
            <w:tcW w:w="2220" w:type="dxa"/>
            <w:tcBorders>
              <w:top w:val="single" w:sz="4" w:space="0" w:color="auto"/>
              <w:left w:val="nil"/>
              <w:bottom w:val="single" w:sz="4" w:space="0" w:color="auto"/>
              <w:right w:val="nil"/>
            </w:tcBorders>
            <w:shd w:val="clear" w:color="000000" w:fill="00B050"/>
            <w:vAlign w:val="center"/>
            <w:hideMark/>
          </w:tcPr>
          <w:p w14:paraId="4D0CABC4" w14:textId="77777777" w:rsidR="00BC16AB" w:rsidRPr="00152E10" w:rsidRDefault="00BC16AB" w:rsidP="00E90C74">
            <w:pPr>
              <w:jc w:val="center"/>
              <w:rPr>
                <w:rFonts w:asciiTheme="minorHAnsi" w:hAnsiTheme="minorHAnsi" w:cstheme="minorHAnsi"/>
                <w:b/>
                <w:bCs/>
                <w:i/>
                <w:iCs/>
                <w:color w:val="000000"/>
                <w:sz w:val="22"/>
                <w:szCs w:val="22"/>
              </w:rPr>
            </w:pPr>
            <w:r w:rsidRPr="00152E10">
              <w:rPr>
                <w:rFonts w:asciiTheme="minorHAnsi" w:hAnsiTheme="minorHAnsi" w:cstheme="minorHAnsi"/>
                <w:b/>
                <w:bCs/>
                <w:i/>
                <w:iCs/>
                <w:color w:val="000000"/>
                <w:sz w:val="22"/>
                <w:szCs w:val="22"/>
              </w:rPr>
              <w:t>Procedure di reclutamento</w:t>
            </w:r>
          </w:p>
        </w:tc>
        <w:tc>
          <w:tcPr>
            <w:tcW w:w="2260" w:type="dxa"/>
            <w:tcBorders>
              <w:top w:val="single" w:sz="4" w:space="0" w:color="auto"/>
              <w:left w:val="single" w:sz="4" w:space="0" w:color="auto"/>
              <w:bottom w:val="single" w:sz="4" w:space="0" w:color="auto"/>
              <w:right w:val="single" w:sz="4" w:space="0" w:color="auto"/>
            </w:tcBorders>
            <w:shd w:val="clear" w:color="000000" w:fill="00B050"/>
            <w:vAlign w:val="center"/>
            <w:hideMark/>
          </w:tcPr>
          <w:p w14:paraId="7A265CAF" w14:textId="77777777" w:rsidR="00BC16AB" w:rsidRPr="00152E10" w:rsidRDefault="00BC16AB" w:rsidP="00E90C74">
            <w:pPr>
              <w:jc w:val="center"/>
              <w:rPr>
                <w:rFonts w:asciiTheme="minorHAnsi" w:hAnsiTheme="minorHAnsi" w:cstheme="minorHAnsi"/>
                <w:b/>
                <w:bCs/>
                <w:i/>
                <w:iCs/>
                <w:color w:val="000000"/>
                <w:sz w:val="22"/>
                <w:szCs w:val="22"/>
              </w:rPr>
            </w:pPr>
            <w:r w:rsidRPr="00152E10">
              <w:rPr>
                <w:rFonts w:asciiTheme="minorHAnsi" w:hAnsiTheme="minorHAnsi" w:cstheme="minorHAnsi"/>
                <w:b/>
                <w:bCs/>
                <w:i/>
                <w:iCs/>
                <w:color w:val="000000"/>
                <w:sz w:val="22"/>
                <w:szCs w:val="22"/>
              </w:rPr>
              <w:t>Costo unitario</w:t>
            </w:r>
          </w:p>
        </w:tc>
        <w:tc>
          <w:tcPr>
            <w:tcW w:w="900" w:type="dxa"/>
            <w:tcBorders>
              <w:top w:val="single" w:sz="4" w:space="0" w:color="auto"/>
              <w:left w:val="nil"/>
              <w:bottom w:val="single" w:sz="4" w:space="0" w:color="auto"/>
              <w:right w:val="single" w:sz="4" w:space="0" w:color="auto"/>
            </w:tcBorders>
            <w:shd w:val="clear" w:color="000000" w:fill="00B050"/>
            <w:vAlign w:val="center"/>
            <w:hideMark/>
          </w:tcPr>
          <w:p w14:paraId="2CBEA7A7" w14:textId="77777777" w:rsidR="00BC16AB" w:rsidRPr="00152E10" w:rsidRDefault="00BC16AB" w:rsidP="00E90C74">
            <w:pPr>
              <w:jc w:val="center"/>
              <w:rPr>
                <w:rFonts w:asciiTheme="minorHAnsi" w:hAnsiTheme="minorHAnsi" w:cstheme="minorHAnsi"/>
                <w:b/>
                <w:bCs/>
                <w:i/>
                <w:iCs/>
                <w:color w:val="000000"/>
                <w:sz w:val="22"/>
                <w:szCs w:val="22"/>
              </w:rPr>
            </w:pPr>
            <w:r w:rsidRPr="00152E10">
              <w:rPr>
                <w:rFonts w:asciiTheme="minorHAnsi" w:hAnsiTheme="minorHAnsi" w:cstheme="minorHAnsi"/>
                <w:b/>
                <w:bCs/>
                <w:i/>
                <w:iCs/>
                <w:color w:val="000000"/>
                <w:sz w:val="22"/>
                <w:szCs w:val="22"/>
              </w:rPr>
              <w:t>RIA</w:t>
            </w:r>
          </w:p>
        </w:tc>
        <w:tc>
          <w:tcPr>
            <w:tcW w:w="1120" w:type="dxa"/>
            <w:tcBorders>
              <w:top w:val="single" w:sz="4" w:space="0" w:color="auto"/>
              <w:left w:val="nil"/>
              <w:bottom w:val="single" w:sz="4" w:space="0" w:color="auto"/>
              <w:right w:val="single" w:sz="4" w:space="0" w:color="auto"/>
            </w:tcBorders>
            <w:shd w:val="clear" w:color="000000" w:fill="00B050"/>
            <w:noWrap/>
            <w:vAlign w:val="center"/>
            <w:hideMark/>
          </w:tcPr>
          <w:p w14:paraId="293271BC" w14:textId="77777777" w:rsidR="00BC16AB" w:rsidRPr="00152E10" w:rsidRDefault="00BC16AB" w:rsidP="00E90C74">
            <w:pPr>
              <w:jc w:val="center"/>
              <w:rPr>
                <w:rFonts w:asciiTheme="minorHAnsi" w:hAnsiTheme="minorHAnsi" w:cstheme="minorHAnsi"/>
                <w:b/>
                <w:bCs/>
                <w:i/>
                <w:iCs/>
                <w:color w:val="000000"/>
                <w:sz w:val="22"/>
                <w:szCs w:val="22"/>
              </w:rPr>
            </w:pPr>
            <w:r w:rsidRPr="00152E10">
              <w:rPr>
                <w:rFonts w:asciiTheme="minorHAnsi" w:hAnsiTheme="minorHAnsi" w:cstheme="minorHAnsi"/>
                <w:b/>
                <w:bCs/>
                <w:i/>
                <w:iCs/>
                <w:color w:val="000000"/>
                <w:sz w:val="22"/>
                <w:szCs w:val="22"/>
              </w:rPr>
              <w:t>unità</w:t>
            </w:r>
          </w:p>
        </w:tc>
        <w:tc>
          <w:tcPr>
            <w:tcW w:w="1800" w:type="dxa"/>
            <w:tcBorders>
              <w:top w:val="single" w:sz="4" w:space="0" w:color="auto"/>
              <w:left w:val="nil"/>
              <w:bottom w:val="single" w:sz="4" w:space="0" w:color="auto"/>
              <w:right w:val="single" w:sz="4" w:space="0" w:color="auto"/>
            </w:tcBorders>
            <w:shd w:val="clear" w:color="000000" w:fill="00B050"/>
            <w:noWrap/>
            <w:vAlign w:val="center"/>
            <w:hideMark/>
          </w:tcPr>
          <w:p w14:paraId="0F41F864" w14:textId="77777777" w:rsidR="00BC16AB" w:rsidRPr="00152E10" w:rsidRDefault="00BC16AB" w:rsidP="00E90C74">
            <w:pPr>
              <w:jc w:val="center"/>
              <w:rPr>
                <w:rFonts w:asciiTheme="minorHAnsi" w:hAnsiTheme="minorHAnsi" w:cstheme="minorHAnsi"/>
                <w:b/>
                <w:bCs/>
                <w:i/>
                <w:iCs/>
                <w:color w:val="000000"/>
                <w:sz w:val="22"/>
                <w:szCs w:val="22"/>
              </w:rPr>
            </w:pPr>
            <w:r w:rsidRPr="00152E10">
              <w:rPr>
                <w:rFonts w:asciiTheme="minorHAnsi" w:hAnsiTheme="minorHAnsi" w:cstheme="minorHAnsi"/>
                <w:b/>
                <w:bCs/>
                <w:i/>
                <w:iCs/>
                <w:color w:val="000000"/>
                <w:sz w:val="22"/>
                <w:szCs w:val="22"/>
              </w:rPr>
              <w:t>totale</w:t>
            </w:r>
          </w:p>
        </w:tc>
      </w:tr>
      <w:tr w:rsidR="00BC16AB" w:rsidRPr="00152E10" w14:paraId="315CDF9D" w14:textId="77777777" w:rsidTr="00CA4DBD">
        <w:tc>
          <w:tcPr>
            <w:tcW w:w="1720" w:type="dxa"/>
            <w:tcBorders>
              <w:top w:val="nil"/>
              <w:left w:val="single" w:sz="4" w:space="0" w:color="auto"/>
              <w:bottom w:val="single" w:sz="4" w:space="0" w:color="auto"/>
              <w:right w:val="single" w:sz="4" w:space="0" w:color="auto"/>
            </w:tcBorders>
            <w:shd w:val="clear" w:color="auto" w:fill="auto"/>
            <w:vAlign w:val="center"/>
            <w:hideMark/>
          </w:tcPr>
          <w:p w14:paraId="46C1BF63" w14:textId="77777777" w:rsidR="00BC16AB" w:rsidRPr="00152E10" w:rsidRDefault="00BC16AB" w:rsidP="00E90C74">
            <w:pPr>
              <w:jc w:val="center"/>
              <w:rPr>
                <w:rFonts w:asciiTheme="minorHAnsi" w:hAnsiTheme="minorHAnsi" w:cstheme="minorHAnsi"/>
                <w:color w:val="000000"/>
                <w:sz w:val="22"/>
                <w:szCs w:val="22"/>
              </w:rPr>
            </w:pPr>
            <w:r w:rsidRPr="00152E10">
              <w:rPr>
                <w:rFonts w:asciiTheme="minorHAnsi" w:hAnsiTheme="minorHAnsi" w:cstheme="minorHAnsi"/>
                <w:color w:val="000000"/>
                <w:sz w:val="22"/>
                <w:szCs w:val="22"/>
              </w:rPr>
              <w:t>Dirigente Sanitario/PTA</w:t>
            </w:r>
          </w:p>
        </w:tc>
        <w:tc>
          <w:tcPr>
            <w:tcW w:w="2220" w:type="dxa"/>
            <w:tcBorders>
              <w:top w:val="nil"/>
              <w:left w:val="nil"/>
              <w:bottom w:val="single" w:sz="4" w:space="0" w:color="auto"/>
              <w:right w:val="nil"/>
            </w:tcBorders>
            <w:shd w:val="clear" w:color="auto" w:fill="auto"/>
            <w:vAlign w:val="center"/>
            <w:hideMark/>
          </w:tcPr>
          <w:p w14:paraId="11D81AE6" w14:textId="77777777" w:rsidR="00BC16AB" w:rsidRPr="00152E10" w:rsidRDefault="00BC16AB" w:rsidP="00E90C74">
            <w:pPr>
              <w:jc w:val="center"/>
              <w:rPr>
                <w:rFonts w:asciiTheme="minorHAnsi" w:hAnsiTheme="minorHAnsi" w:cstheme="minorHAnsi"/>
                <w:color w:val="000000"/>
                <w:sz w:val="22"/>
                <w:szCs w:val="22"/>
              </w:rPr>
            </w:pPr>
            <w:r w:rsidRPr="00152E10">
              <w:rPr>
                <w:rFonts w:asciiTheme="minorHAnsi" w:hAnsiTheme="minorHAnsi" w:cstheme="minorHAnsi"/>
                <w:color w:val="000000"/>
                <w:sz w:val="22"/>
                <w:szCs w:val="22"/>
              </w:rPr>
              <w:t xml:space="preserve">Concorso pubblico </w:t>
            </w:r>
          </w:p>
        </w:tc>
        <w:tc>
          <w:tcPr>
            <w:tcW w:w="2260" w:type="dxa"/>
            <w:tcBorders>
              <w:top w:val="nil"/>
              <w:left w:val="single" w:sz="4" w:space="0" w:color="auto"/>
              <w:bottom w:val="single" w:sz="4" w:space="0" w:color="auto"/>
              <w:right w:val="single" w:sz="4" w:space="0" w:color="auto"/>
            </w:tcBorders>
            <w:shd w:val="clear" w:color="auto" w:fill="auto"/>
            <w:noWrap/>
            <w:vAlign w:val="center"/>
            <w:hideMark/>
          </w:tcPr>
          <w:p w14:paraId="2A8CAC8B" w14:textId="0B56775A" w:rsidR="00BC16AB" w:rsidRPr="00152E10" w:rsidRDefault="00BC16AB" w:rsidP="00E90C74">
            <w:pPr>
              <w:jc w:val="center"/>
              <w:rPr>
                <w:rFonts w:asciiTheme="minorHAnsi" w:hAnsiTheme="minorHAnsi" w:cstheme="minorHAnsi"/>
                <w:color w:val="000000"/>
                <w:sz w:val="22"/>
                <w:szCs w:val="22"/>
              </w:rPr>
            </w:pPr>
            <w:r w:rsidRPr="00152E10">
              <w:rPr>
                <w:rFonts w:asciiTheme="minorHAnsi" w:hAnsiTheme="minorHAnsi" w:cstheme="minorHAnsi"/>
                <w:color w:val="000000"/>
                <w:sz w:val="22"/>
                <w:szCs w:val="22"/>
              </w:rPr>
              <w:t xml:space="preserve">100.687,56 € </w:t>
            </w:r>
          </w:p>
        </w:tc>
        <w:tc>
          <w:tcPr>
            <w:tcW w:w="900" w:type="dxa"/>
            <w:tcBorders>
              <w:top w:val="nil"/>
              <w:left w:val="nil"/>
              <w:bottom w:val="single" w:sz="4" w:space="0" w:color="auto"/>
              <w:right w:val="single" w:sz="4" w:space="0" w:color="auto"/>
            </w:tcBorders>
            <w:shd w:val="clear" w:color="auto" w:fill="auto"/>
            <w:vAlign w:val="center"/>
            <w:hideMark/>
          </w:tcPr>
          <w:p w14:paraId="71C412CE" w14:textId="77777777" w:rsidR="00BC16AB" w:rsidRPr="00152E10" w:rsidRDefault="00BC16AB" w:rsidP="00E90C74">
            <w:pPr>
              <w:jc w:val="center"/>
              <w:rPr>
                <w:rFonts w:asciiTheme="minorHAnsi" w:hAnsiTheme="minorHAnsi" w:cstheme="minorHAnsi"/>
                <w:color w:val="000000"/>
                <w:sz w:val="22"/>
                <w:szCs w:val="22"/>
              </w:rPr>
            </w:pPr>
            <w:r w:rsidRPr="00152E10">
              <w:rPr>
                <w:rFonts w:asciiTheme="minorHAnsi" w:hAnsiTheme="minorHAnsi" w:cstheme="minorHAnsi"/>
                <w:color w:val="000000"/>
                <w:sz w:val="22"/>
                <w:szCs w:val="22"/>
              </w:rPr>
              <w:t> </w:t>
            </w:r>
          </w:p>
        </w:tc>
        <w:tc>
          <w:tcPr>
            <w:tcW w:w="1120" w:type="dxa"/>
            <w:tcBorders>
              <w:top w:val="nil"/>
              <w:left w:val="nil"/>
              <w:bottom w:val="single" w:sz="4" w:space="0" w:color="auto"/>
              <w:right w:val="single" w:sz="4" w:space="0" w:color="auto"/>
            </w:tcBorders>
            <w:shd w:val="clear" w:color="auto" w:fill="auto"/>
            <w:noWrap/>
            <w:vAlign w:val="center"/>
            <w:hideMark/>
          </w:tcPr>
          <w:p w14:paraId="0A125F87" w14:textId="77777777" w:rsidR="00BC16AB" w:rsidRPr="00152E10" w:rsidRDefault="00BC16AB" w:rsidP="00E90C74">
            <w:pPr>
              <w:jc w:val="center"/>
              <w:rPr>
                <w:rFonts w:asciiTheme="minorHAnsi" w:hAnsiTheme="minorHAnsi" w:cstheme="minorHAnsi"/>
                <w:color w:val="000000"/>
                <w:sz w:val="22"/>
                <w:szCs w:val="22"/>
              </w:rPr>
            </w:pPr>
            <w:r w:rsidRPr="00152E10">
              <w:rPr>
                <w:rFonts w:asciiTheme="minorHAnsi" w:hAnsiTheme="minorHAnsi" w:cstheme="minorHAnsi"/>
                <w:color w:val="000000"/>
                <w:sz w:val="22"/>
                <w:szCs w:val="22"/>
              </w:rPr>
              <w:t>1</w:t>
            </w:r>
          </w:p>
        </w:tc>
        <w:tc>
          <w:tcPr>
            <w:tcW w:w="1800" w:type="dxa"/>
            <w:tcBorders>
              <w:top w:val="nil"/>
              <w:left w:val="nil"/>
              <w:bottom w:val="single" w:sz="4" w:space="0" w:color="auto"/>
              <w:right w:val="single" w:sz="4" w:space="0" w:color="auto"/>
            </w:tcBorders>
            <w:shd w:val="clear" w:color="auto" w:fill="auto"/>
            <w:noWrap/>
            <w:vAlign w:val="center"/>
            <w:hideMark/>
          </w:tcPr>
          <w:p w14:paraId="7DE766BA" w14:textId="77777777" w:rsidR="00BC16AB" w:rsidRPr="00152E10" w:rsidRDefault="00BC16AB" w:rsidP="00E90C74">
            <w:pPr>
              <w:jc w:val="center"/>
              <w:rPr>
                <w:rFonts w:asciiTheme="minorHAnsi" w:hAnsiTheme="minorHAnsi" w:cstheme="minorHAnsi"/>
                <w:color w:val="000000"/>
                <w:sz w:val="22"/>
                <w:szCs w:val="22"/>
              </w:rPr>
            </w:pPr>
            <w:r w:rsidRPr="00152E10">
              <w:rPr>
                <w:rFonts w:asciiTheme="minorHAnsi" w:hAnsiTheme="minorHAnsi" w:cstheme="minorHAnsi"/>
                <w:color w:val="000000"/>
                <w:sz w:val="22"/>
                <w:szCs w:val="22"/>
              </w:rPr>
              <w:t>100.687,56 €</w:t>
            </w:r>
          </w:p>
        </w:tc>
      </w:tr>
      <w:tr w:rsidR="00BC16AB" w:rsidRPr="00152E10" w14:paraId="16282DEE" w14:textId="77777777" w:rsidTr="00CA4DBD">
        <w:tc>
          <w:tcPr>
            <w:tcW w:w="8220" w:type="dxa"/>
            <w:gridSpan w:val="5"/>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CCD90DC" w14:textId="77777777" w:rsidR="00CA4DBD" w:rsidRDefault="00CA4DBD" w:rsidP="00E90C74">
            <w:pPr>
              <w:jc w:val="right"/>
              <w:rPr>
                <w:rFonts w:asciiTheme="minorHAnsi" w:hAnsiTheme="minorHAnsi" w:cstheme="minorHAnsi"/>
                <w:b/>
                <w:bCs/>
                <w:color w:val="000000"/>
                <w:sz w:val="22"/>
                <w:szCs w:val="22"/>
              </w:rPr>
            </w:pPr>
          </w:p>
          <w:p w14:paraId="52FB4F31" w14:textId="6290EC7E" w:rsidR="00BC16AB" w:rsidRPr="00152E10" w:rsidRDefault="00BC16AB" w:rsidP="00E90C74">
            <w:pPr>
              <w:jc w:val="right"/>
              <w:rPr>
                <w:rFonts w:asciiTheme="minorHAnsi" w:hAnsiTheme="minorHAnsi" w:cstheme="minorHAnsi"/>
                <w:b/>
                <w:bCs/>
                <w:color w:val="000000"/>
                <w:sz w:val="22"/>
                <w:szCs w:val="22"/>
              </w:rPr>
            </w:pPr>
            <w:r w:rsidRPr="00152E10">
              <w:rPr>
                <w:rFonts w:asciiTheme="minorHAnsi" w:hAnsiTheme="minorHAnsi" w:cstheme="minorHAnsi"/>
                <w:b/>
                <w:bCs/>
                <w:color w:val="000000"/>
                <w:sz w:val="22"/>
                <w:szCs w:val="22"/>
              </w:rPr>
              <w:t xml:space="preserve">Costo assunzioni 2028 </w:t>
            </w:r>
          </w:p>
        </w:tc>
        <w:tc>
          <w:tcPr>
            <w:tcW w:w="1800" w:type="dxa"/>
            <w:tcBorders>
              <w:top w:val="nil"/>
              <w:left w:val="nil"/>
              <w:bottom w:val="single" w:sz="4" w:space="0" w:color="auto"/>
              <w:right w:val="single" w:sz="4" w:space="0" w:color="auto"/>
            </w:tcBorders>
            <w:shd w:val="clear" w:color="auto" w:fill="auto"/>
            <w:noWrap/>
            <w:vAlign w:val="bottom"/>
            <w:hideMark/>
          </w:tcPr>
          <w:p w14:paraId="0E19FDBF" w14:textId="77777777" w:rsidR="00BC16AB" w:rsidRPr="00152E10" w:rsidRDefault="00BC16AB" w:rsidP="00E90C74">
            <w:pPr>
              <w:jc w:val="center"/>
              <w:rPr>
                <w:rFonts w:asciiTheme="minorHAnsi" w:hAnsiTheme="minorHAnsi" w:cstheme="minorHAnsi"/>
                <w:color w:val="000000"/>
                <w:sz w:val="22"/>
                <w:szCs w:val="22"/>
              </w:rPr>
            </w:pPr>
            <w:r w:rsidRPr="00152E10">
              <w:rPr>
                <w:rFonts w:asciiTheme="minorHAnsi" w:hAnsiTheme="minorHAnsi" w:cstheme="minorHAnsi"/>
                <w:color w:val="000000"/>
                <w:sz w:val="22"/>
                <w:szCs w:val="22"/>
              </w:rPr>
              <w:t>100.687,56 €</w:t>
            </w:r>
          </w:p>
        </w:tc>
      </w:tr>
      <w:tr w:rsidR="00BC16AB" w:rsidRPr="00152E10" w14:paraId="016FC935" w14:textId="77777777" w:rsidTr="00CA4DBD">
        <w:tc>
          <w:tcPr>
            <w:tcW w:w="8220" w:type="dxa"/>
            <w:gridSpan w:val="5"/>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E4AC55F" w14:textId="77777777" w:rsidR="00CA4DBD" w:rsidRDefault="00CA4DBD" w:rsidP="00E90C74">
            <w:pPr>
              <w:jc w:val="right"/>
              <w:rPr>
                <w:rFonts w:asciiTheme="minorHAnsi" w:hAnsiTheme="minorHAnsi" w:cstheme="minorHAnsi"/>
                <w:b/>
                <w:bCs/>
                <w:i/>
                <w:iCs/>
                <w:color w:val="FF0000"/>
                <w:sz w:val="22"/>
                <w:szCs w:val="22"/>
              </w:rPr>
            </w:pPr>
          </w:p>
          <w:p w14:paraId="1E76B704" w14:textId="253B4820" w:rsidR="00BC16AB" w:rsidRPr="00152E10" w:rsidRDefault="00BC16AB" w:rsidP="00E90C74">
            <w:pPr>
              <w:jc w:val="right"/>
              <w:rPr>
                <w:rFonts w:asciiTheme="minorHAnsi" w:hAnsiTheme="minorHAnsi" w:cstheme="minorHAnsi"/>
                <w:b/>
                <w:bCs/>
                <w:i/>
                <w:iCs/>
                <w:color w:val="FF0000"/>
                <w:sz w:val="22"/>
                <w:szCs w:val="22"/>
              </w:rPr>
            </w:pPr>
            <w:r w:rsidRPr="00152E10">
              <w:rPr>
                <w:rFonts w:asciiTheme="minorHAnsi" w:hAnsiTheme="minorHAnsi" w:cstheme="minorHAnsi"/>
                <w:b/>
                <w:bCs/>
                <w:i/>
                <w:iCs/>
                <w:color w:val="FF0000"/>
                <w:sz w:val="22"/>
                <w:szCs w:val="22"/>
              </w:rPr>
              <w:t xml:space="preserve">Capacità </w:t>
            </w:r>
            <w:proofErr w:type="spellStart"/>
            <w:r w:rsidRPr="00152E10">
              <w:rPr>
                <w:rFonts w:asciiTheme="minorHAnsi" w:hAnsiTheme="minorHAnsi" w:cstheme="minorHAnsi"/>
                <w:b/>
                <w:bCs/>
                <w:i/>
                <w:iCs/>
                <w:color w:val="FF0000"/>
                <w:sz w:val="22"/>
                <w:szCs w:val="22"/>
              </w:rPr>
              <w:t>assunzionali</w:t>
            </w:r>
            <w:proofErr w:type="spellEnd"/>
            <w:r w:rsidRPr="00152E10">
              <w:rPr>
                <w:rFonts w:asciiTheme="minorHAnsi" w:hAnsiTheme="minorHAnsi" w:cstheme="minorHAnsi"/>
                <w:b/>
                <w:bCs/>
                <w:i/>
                <w:iCs/>
                <w:color w:val="FF0000"/>
                <w:sz w:val="22"/>
                <w:szCs w:val="22"/>
              </w:rPr>
              <w:t xml:space="preserve"> 2028</w:t>
            </w:r>
          </w:p>
        </w:tc>
        <w:tc>
          <w:tcPr>
            <w:tcW w:w="1800" w:type="dxa"/>
            <w:tcBorders>
              <w:top w:val="nil"/>
              <w:left w:val="nil"/>
              <w:bottom w:val="single" w:sz="4" w:space="0" w:color="auto"/>
              <w:right w:val="single" w:sz="4" w:space="0" w:color="auto"/>
            </w:tcBorders>
            <w:shd w:val="clear" w:color="auto" w:fill="auto"/>
            <w:noWrap/>
            <w:vAlign w:val="bottom"/>
            <w:hideMark/>
          </w:tcPr>
          <w:p w14:paraId="4B57C6BB" w14:textId="77777777" w:rsidR="00BC16AB" w:rsidRPr="00152E10" w:rsidRDefault="00BC16AB" w:rsidP="00E90C74">
            <w:pPr>
              <w:jc w:val="center"/>
              <w:rPr>
                <w:rFonts w:asciiTheme="minorHAnsi" w:hAnsiTheme="minorHAnsi" w:cstheme="minorHAnsi"/>
                <w:b/>
                <w:bCs/>
                <w:i/>
                <w:iCs/>
                <w:color w:val="FF0000"/>
                <w:sz w:val="22"/>
                <w:szCs w:val="22"/>
              </w:rPr>
            </w:pPr>
            <w:r w:rsidRPr="00152E10">
              <w:rPr>
                <w:rFonts w:asciiTheme="minorHAnsi" w:hAnsiTheme="minorHAnsi" w:cstheme="minorHAnsi"/>
                <w:b/>
                <w:bCs/>
                <w:i/>
                <w:iCs/>
                <w:color w:val="FF0000"/>
                <w:sz w:val="22"/>
                <w:szCs w:val="22"/>
              </w:rPr>
              <w:t>470.863,53 €</w:t>
            </w:r>
          </w:p>
        </w:tc>
      </w:tr>
      <w:tr w:rsidR="00BC16AB" w:rsidRPr="00152E10" w14:paraId="4F21DF90" w14:textId="77777777" w:rsidTr="00CA4DBD">
        <w:tc>
          <w:tcPr>
            <w:tcW w:w="8220" w:type="dxa"/>
            <w:gridSpan w:val="5"/>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1550E44" w14:textId="77777777" w:rsidR="00CA4DBD" w:rsidRDefault="00CA4DBD" w:rsidP="00E90C74">
            <w:pPr>
              <w:jc w:val="right"/>
              <w:rPr>
                <w:rFonts w:asciiTheme="minorHAnsi" w:hAnsiTheme="minorHAnsi" w:cstheme="minorHAnsi"/>
                <w:b/>
                <w:bCs/>
                <w:color w:val="000000"/>
                <w:sz w:val="22"/>
                <w:szCs w:val="22"/>
              </w:rPr>
            </w:pPr>
          </w:p>
          <w:p w14:paraId="38869E7E" w14:textId="4582ADDF" w:rsidR="00BC16AB" w:rsidRPr="00152E10" w:rsidRDefault="00BC16AB" w:rsidP="00E90C74">
            <w:pPr>
              <w:jc w:val="right"/>
              <w:rPr>
                <w:rFonts w:asciiTheme="minorHAnsi" w:hAnsiTheme="minorHAnsi" w:cstheme="minorHAnsi"/>
                <w:b/>
                <w:bCs/>
                <w:color w:val="000000"/>
                <w:sz w:val="22"/>
                <w:szCs w:val="22"/>
              </w:rPr>
            </w:pPr>
            <w:r w:rsidRPr="00152E10">
              <w:rPr>
                <w:rFonts w:asciiTheme="minorHAnsi" w:hAnsiTheme="minorHAnsi" w:cstheme="minorHAnsi"/>
                <w:b/>
                <w:bCs/>
                <w:color w:val="000000"/>
                <w:sz w:val="22"/>
                <w:szCs w:val="22"/>
              </w:rPr>
              <w:t xml:space="preserve">Residui capacità </w:t>
            </w:r>
            <w:proofErr w:type="spellStart"/>
            <w:r w:rsidRPr="00152E10">
              <w:rPr>
                <w:rFonts w:asciiTheme="minorHAnsi" w:hAnsiTheme="minorHAnsi" w:cstheme="minorHAnsi"/>
                <w:b/>
                <w:bCs/>
                <w:color w:val="000000"/>
                <w:sz w:val="22"/>
                <w:szCs w:val="22"/>
              </w:rPr>
              <w:t>assunzionali</w:t>
            </w:r>
            <w:proofErr w:type="spellEnd"/>
            <w:r w:rsidRPr="00152E10">
              <w:rPr>
                <w:rFonts w:asciiTheme="minorHAnsi" w:hAnsiTheme="minorHAnsi" w:cstheme="minorHAnsi"/>
                <w:b/>
                <w:bCs/>
                <w:color w:val="000000"/>
                <w:sz w:val="22"/>
                <w:szCs w:val="22"/>
              </w:rPr>
              <w:t xml:space="preserve"> 2028</w:t>
            </w:r>
          </w:p>
        </w:tc>
        <w:tc>
          <w:tcPr>
            <w:tcW w:w="1800" w:type="dxa"/>
            <w:tcBorders>
              <w:top w:val="nil"/>
              <w:left w:val="nil"/>
              <w:bottom w:val="single" w:sz="4" w:space="0" w:color="auto"/>
              <w:right w:val="single" w:sz="4" w:space="0" w:color="auto"/>
            </w:tcBorders>
            <w:shd w:val="clear" w:color="auto" w:fill="auto"/>
            <w:noWrap/>
            <w:vAlign w:val="bottom"/>
            <w:hideMark/>
          </w:tcPr>
          <w:p w14:paraId="1F7B1002" w14:textId="77777777" w:rsidR="00BC16AB" w:rsidRPr="00152E10" w:rsidRDefault="00BC16AB" w:rsidP="00E90C74">
            <w:pPr>
              <w:jc w:val="center"/>
              <w:rPr>
                <w:rFonts w:asciiTheme="minorHAnsi" w:hAnsiTheme="minorHAnsi" w:cstheme="minorHAnsi"/>
                <w:b/>
                <w:bCs/>
                <w:color w:val="000000"/>
                <w:sz w:val="22"/>
                <w:szCs w:val="22"/>
              </w:rPr>
            </w:pPr>
            <w:r w:rsidRPr="00152E10">
              <w:rPr>
                <w:rFonts w:asciiTheme="minorHAnsi" w:hAnsiTheme="minorHAnsi" w:cstheme="minorHAnsi"/>
                <w:b/>
                <w:bCs/>
                <w:color w:val="000000"/>
                <w:sz w:val="22"/>
                <w:szCs w:val="22"/>
              </w:rPr>
              <w:t>370.175,97 €</w:t>
            </w:r>
          </w:p>
        </w:tc>
      </w:tr>
    </w:tbl>
    <w:p w14:paraId="618A720D" w14:textId="77777777" w:rsidR="00BC16AB" w:rsidRPr="00152E10" w:rsidRDefault="00BC16AB" w:rsidP="00BC16AB">
      <w:pPr>
        <w:spacing w:line="360" w:lineRule="auto"/>
        <w:contextualSpacing/>
        <w:jc w:val="both"/>
        <w:rPr>
          <w:rFonts w:asciiTheme="minorHAnsi" w:hAnsiTheme="minorHAnsi" w:cstheme="minorHAnsi"/>
          <w:sz w:val="22"/>
          <w:szCs w:val="22"/>
        </w:rPr>
      </w:pPr>
    </w:p>
    <w:p w14:paraId="1746354A" w14:textId="77777777" w:rsidR="00BC16AB" w:rsidRPr="00152E10" w:rsidRDefault="00BC16AB" w:rsidP="00BC16AB">
      <w:pPr>
        <w:spacing w:line="360" w:lineRule="auto"/>
        <w:contextualSpacing/>
        <w:jc w:val="both"/>
        <w:rPr>
          <w:rFonts w:asciiTheme="minorHAnsi" w:hAnsiTheme="minorHAnsi" w:cstheme="minorHAnsi"/>
          <w:sz w:val="22"/>
          <w:szCs w:val="22"/>
        </w:rPr>
      </w:pPr>
      <w:r w:rsidRPr="00152E10">
        <w:rPr>
          <w:rFonts w:asciiTheme="minorHAnsi" w:hAnsiTheme="minorHAnsi" w:cstheme="minorHAnsi"/>
          <w:sz w:val="22"/>
          <w:szCs w:val="22"/>
        </w:rPr>
        <w:t>Si precisa che, in ogni caso, le assunzioni programmate nelle precedenti tabelle saranno portate a temine solo ed esclusivamente previa verifica di compatibilità dei costi e degli equilibri di bilancio, analizzata per ogni singola annualità di programmazione economico- finanziaria.</w:t>
      </w:r>
    </w:p>
    <w:p w14:paraId="42A96C69" w14:textId="77777777" w:rsidR="00AB2FF0" w:rsidRPr="00854D74" w:rsidRDefault="00AB2FF0" w:rsidP="00AB2FF0">
      <w:pPr>
        <w:pStyle w:val="Paragrafoelenco"/>
        <w:spacing w:after="0" w:line="360" w:lineRule="auto"/>
        <w:ind w:left="0"/>
        <w:rPr>
          <w:i/>
          <w:sz w:val="24"/>
          <w:szCs w:val="24"/>
        </w:rPr>
      </w:pPr>
      <w:r w:rsidRPr="00854D74">
        <w:rPr>
          <w:i/>
          <w:sz w:val="24"/>
          <w:szCs w:val="24"/>
        </w:rPr>
        <w:lastRenderedPageBreak/>
        <w:tab/>
        <w:t>3.3.1</w:t>
      </w:r>
      <w:r>
        <w:rPr>
          <w:i/>
          <w:sz w:val="24"/>
          <w:szCs w:val="24"/>
        </w:rPr>
        <w:t>6</w:t>
      </w:r>
      <w:r w:rsidRPr="00854D74">
        <w:rPr>
          <w:i/>
          <w:sz w:val="24"/>
          <w:szCs w:val="24"/>
        </w:rPr>
        <w:t xml:space="preserve"> Formazione del personale</w:t>
      </w:r>
    </w:p>
    <w:p w14:paraId="78B0DA99" w14:textId="77777777" w:rsidR="00AB2FF0" w:rsidRPr="00037AC3" w:rsidRDefault="00AB2FF0" w:rsidP="00AB2FF0">
      <w:pPr>
        <w:pStyle w:val="Default"/>
        <w:spacing w:line="360" w:lineRule="auto"/>
        <w:jc w:val="both"/>
        <w:rPr>
          <w:rFonts w:ascii="Calibri" w:hAnsi="Calibri" w:cs="Calibri"/>
          <w:sz w:val="22"/>
          <w:szCs w:val="22"/>
        </w:rPr>
      </w:pPr>
      <w:r w:rsidRPr="00037AC3">
        <w:rPr>
          <w:rFonts w:ascii="Calibri" w:hAnsi="Calibri" w:cs="Calibri"/>
          <w:sz w:val="22"/>
          <w:szCs w:val="22"/>
        </w:rPr>
        <w:t>L’innovazione e l’apprendimento sono elementi centrali e imprescindibili per lo sviluppo di un’Agenzia.</w:t>
      </w:r>
    </w:p>
    <w:p w14:paraId="33BF21BC" w14:textId="77777777" w:rsidR="00AB2FF0" w:rsidRPr="00037AC3" w:rsidRDefault="00AB2FF0" w:rsidP="00AB2FF0">
      <w:pPr>
        <w:pStyle w:val="Default"/>
        <w:spacing w:line="360" w:lineRule="auto"/>
        <w:jc w:val="both"/>
        <w:rPr>
          <w:rFonts w:ascii="Calibri" w:hAnsi="Calibri" w:cs="Calibri"/>
          <w:sz w:val="22"/>
          <w:szCs w:val="22"/>
        </w:rPr>
      </w:pPr>
      <w:r w:rsidRPr="00037AC3">
        <w:rPr>
          <w:rFonts w:ascii="Calibri" w:hAnsi="Calibri" w:cs="Calibri"/>
          <w:sz w:val="22"/>
          <w:szCs w:val="22"/>
        </w:rPr>
        <w:t xml:space="preserve">Formazione ed aggiornamento delle competenze rappresentano strumenti ideali per motivare e valorizzare professionalità e creare </w:t>
      </w:r>
      <w:r w:rsidRPr="00037AC3">
        <w:rPr>
          <w:rFonts w:ascii="Calibri" w:hAnsi="Calibri" w:cs="Calibri"/>
          <w:i/>
          <w:sz w:val="22"/>
          <w:szCs w:val="22"/>
        </w:rPr>
        <w:t>compliance</w:t>
      </w:r>
      <w:r w:rsidRPr="00037AC3">
        <w:rPr>
          <w:rFonts w:ascii="Calibri" w:hAnsi="Calibri" w:cs="Calibri"/>
          <w:sz w:val="22"/>
          <w:szCs w:val="22"/>
        </w:rPr>
        <w:t xml:space="preserve">. </w:t>
      </w:r>
    </w:p>
    <w:p w14:paraId="467DF067" w14:textId="77777777" w:rsidR="00AB2FF0" w:rsidRDefault="00AB2FF0" w:rsidP="00AB2FF0">
      <w:pPr>
        <w:pStyle w:val="Default"/>
        <w:spacing w:line="360" w:lineRule="auto"/>
        <w:ind w:firstLine="708"/>
        <w:jc w:val="both"/>
        <w:rPr>
          <w:rFonts w:ascii="Calibri" w:hAnsi="Calibri" w:cs="Calibri"/>
          <w:sz w:val="22"/>
          <w:szCs w:val="22"/>
        </w:rPr>
      </w:pPr>
      <w:r w:rsidRPr="00037AC3">
        <w:rPr>
          <w:rFonts w:ascii="Calibri" w:hAnsi="Calibri" w:cs="Calibri"/>
          <w:sz w:val="22"/>
          <w:szCs w:val="22"/>
        </w:rPr>
        <w:t xml:space="preserve">Per </w:t>
      </w:r>
      <w:r>
        <w:rPr>
          <w:rFonts w:ascii="Calibri" w:hAnsi="Calibri" w:cs="Calibri"/>
          <w:sz w:val="22"/>
          <w:szCs w:val="22"/>
        </w:rPr>
        <w:t>ARPA</w:t>
      </w:r>
      <w:r w:rsidRPr="00037AC3">
        <w:rPr>
          <w:rFonts w:ascii="Calibri" w:hAnsi="Calibri" w:cs="Calibri"/>
          <w:sz w:val="22"/>
          <w:szCs w:val="22"/>
        </w:rPr>
        <w:t xml:space="preserve"> la formazione del personale e la valorizzazione delle competenze costituiscono elementi indispensabili per il raggiungimento degli obiettivi istituzionali e strategici. Per il raggiungimento di tali obiettivi, il </w:t>
      </w:r>
      <w:r>
        <w:rPr>
          <w:rFonts w:ascii="Calibri" w:hAnsi="Calibri" w:cs="Calibri"/>
          <w:sz w:val="22"/>
          <w:szCs w:val="22"/>
        </w:rPr>
        <w:t>Piano Formativo Aziendale (</w:t>
      </w:r>
      <w:r w:rsidRPr="00037AC3">
        <w:rPr>
          <w:rFonts w:ascii="Calibri" w:hAnsi="Calibri" w:cs="Calibri"/>
          <w:sz w:val="22"/>
          <w:szCs w:val="22"/>
        </w:rPr>
        <w:t>PFA</w:t>
      </w:r>
      <w:r>
        <w:rPr>
          <w:rFonts w:ascii="Calibri" w:hAnsi="Calibri" w:cs="Calibri"/>
          <w:sz w:val="22"/>
          <w:szCs w:val="22"/>
        </w:rPr>
        <w:t>)</w:t>
      </w:r>
      <w:r w:rsidRPr="00037AC3">
        <w:rPr>
          <w:rFonts w:ascii="Calibri" w:hAnsi="Calibri" w:cs="Calibri"/>
          <w:sz w:val="22"/>
          <w:szCs w:val="22"/>
        </w:rPr>
        <w:t xml:space="preserve"> 202</w:t>
      </w:r>
      <w:r>
        <w:rPr>
          <w:rFonts w:ascii="Calibri" w:hAnsi="Calibri" w:cs="Calibri"/>
          <w:sz w:val="22"/>
          <w:szCs w:val="22"/>
        </w:rPr>
        <w:t>6</w:t>
      </w:r>
      <w:r w:rsidRPr="00037AC3">
        <w:rPr>
          <w:rFonts w:ascii="Calibri" w:hAnsi="Calibri" w:cs="Calibri"/>
          <w:sz w:val="22"/>
          <w:szCs w:val="22"/>
        </w:rPr>
        <w:t xml:space="preserve"> è indirizzato a soddisfare esigenze oggettive di formazione. Le iniziative che lo costituiscono intendono affrontare sia tematiche correlate con l’innovazione che ambiti tematici riconducibili all’aggiornamento continuo, al fine di mantenere elevati i livelli di conoscenza, abilità e competenza. </w:t>
      </w:r>
    </w:p>
    <w:p w14:paraId="687C87B7" w14:textId="77777777" w:rsidR="00AB2FF0" w:rsidRPr="00037AC3" w:rsidRDefault="00AB2FF0" w:rsidP="00AB2FF0">
      <w:pPr>
        <w:pStyle w:val="Default"/>
        <w:spacing w:line="360" w:lineRule="auto"/>
        <w:ind w:firstLine="708"/>
        <w:jc w:val="both"/>
        <w:rPr>
          <w:rFonts w:ascii="Calibri" w:hAnsi="Calibri" w:cs="Calibri"/>
          <w:sz w:val="22"/>
          <w:szCs w:val="22"/>
        </w:rPr>
      </w:pPr>
      <w:r w:rsidRPr="003873DB">
        <w:rPr>
          <w:rFonts w:ascii="Calibri" w:hAnsi="Calibri" w:cs="Calibri"/>
          <w:sz w:val="22"/>
          <w:szCs w:val="22"/>
        </w:rPr>
        <w:t>Per quanto sopra rappresentato, il PFA 202</w:t>
      </w:r>
      <w:r>
        <w:rPr>
          <w:rFonts w:ascii="Calibri" w:hAnsi="Calibri" w:cs="Calibri"/>
          <w:sz w:val="22"/>
          <w:szCs w:val="22"/>
        </w:rPr>
        <w:t>6</w:t>
      </w:r>
      <w:r w:rsidRPr="003873DB">
        <w:rPr>
          <w:rFonts w:ascii="Calibri" w:hAnsi="Calibri" w:cs="Calibri"/>
          <w:sz w:val="22"/>
          <w:szCs w:val="22"/>
        </w:rPr>
        <w:t xml:space="preserve"> di </w:t>
      </w:r>
      <w:r>
        <w:rPr>
          <w:rFonts w:ascii="Calibri" w:hAnsi="Calibri" w:cs="Calibri"/>
          <w:sz w:val="22"/>
          <w:szCs w:val="22"/>
        </w:rPr>
        <w:t>ARPA</w:t>
      </w:r>
      <w:r w:rsidRPr="003873DB">
        <w:rPr>
          <w:rFonts w:ascii="Calibri" w:hAnsi="Calibri" w:cs="Calibri"/>
          <w:sz w:val="22"/>
          <w:szCs w:val="22"/>
        </w:rPr>
        <w:t xml:space="preserve"> è stato redatto in coerenza con la Direttiva “</w:t>
      </w:r>
      <w:r w:rsidRPr="003873DB">
        <w:rPr>
          <w:rFonts w:ascii="Calibri" w:hAnsi="Calibri" w:cs="Calibri"/>
          <w:i/>
          <w:iCs/>
          <w:sz w:val="22"/>
          <w:szCs w:val="22"/>
        </w:rPr>
        <w:t>Valorizzazione delle persone e produzione di valore pubblico attraverso la formazione. Principi, obiettivi e strumenti</w:t>
      </w:r>
      <w:r w:rsidRPr="003873DB">
        <w:rPr>
          <w:rFonts w:ascii="Calibri" w:hAnsi="Calibri" w:cs="Calibri"/>
          <w:sz w:val="22"/>
          <w:szCs w:val="22"/>
        </w:rPr>
        <w:t>” emanata lo scorso 14 gennaio 2025 dal Ministro per la Pubblica Amministrazione e rivolta a tutte le Amministrazioni Pubbliche</w:t>
      </w:r>
      <w:r>
        <w:rPr>
          <w:rFonts w:ascii="Calibri" w:hAnsi="Calibri" w:cs="Calibri"/>
          <w:sz w:val="22"/>
          <w:szCs w:val="22"/>
        </w:rPr>
        <w:t>.</w:t>
      </w:r>
      <w:r w:rsidRPr="003873DB">
        <w:rPr>
          <w:rFonts w:ascii="Calibri" w:hAnsi="Calibri" w:cs="Calibri"/>
          <w:sz w:val="22"/>
          <w:szCs w:val="22"/>
        </w:rPr>
        <w:t xml:space="preserve"> </w:t>
      </w:r>
      <w:r>
        <w:rPr>
          <w:rFonts w:ascii="Calibri" w:hAnsi="Calibri" w:cs="Calibri"/>
          <w:sz w:val="22"/>
          <w:szCs w:val="22"/>
        </w:rPr>
        <w:t>L</w:t>
      </w:r>
      <w:r w:rsidRPr="003873DB">
        <w:rPr>
          <w:rFonts w:ascii="Calibri" w:hAnsi="Calibri" w:cs="Calibri"/>
          <w:sz w:val="22"/>
          <w:szCs w:val="22"/>
        </w:rPr>
        <w:t>a Direttiva</w:t>
      </w:r>
      <w:r>
        <w:rPr>
          <w:rFonts w:ascii="Calibri" w:hAnsi="Calibri" w:cs="Calibri"/>
          <w:sz w:val="22"/>
          <w:szCs w:val="22"/>
        </w:rPr>
        <w:t xml:space="preserve">, nel </w:t>
      </w:r>
      <w:r w:rsidRPr="003873DB">
        <w:rPr>
          <w:rFonts w:ascii="Calibri" w:hAnsi="Calibri" w:cs="Calibri"/>
          <w:sz w:val="22"/>
          <w:szCs w:val="22"/>
        </w:rPr>
        <w:t>ribadi</w:t>
      </w:r>
      <w:r>
        <w:rPr>
          <w:rFonts w:ascii="Calibri" w:hAnsi="Calibri" w:cs="Calibri"/>
          <w:sz w:val="22"/>
          <w:szCs w:val="22"/>
        </w:rPr>
        <w:t>re</w:t>
      </w:r>
      <w:r w:rsidRPr="003873DB">
        <w:rPr>
          <w:rFonts w:ascii="Calibri" w:hAnsi="Calibri" w:cs="Calibri"/>
          <w:sz w:val="22"/>
          <w:szCs w:val="22"/>
        </w:rPr>
        <w:t xml:space="preserve"> le finalità e gli obiettivi strategici della formazione all’interno delle Amministrazioni Pubbliche</w:t>
      </w:r>
      <w:r>
        <w:rPr>
          <w:rFonts w:ascii="Calibri" w:hAnsi="Calibri" w:cs="Calibri"/>
          <w:sz w:val="22"/>
          <w:szCs w:val="22"/>
        </w:rPr>
        <w:t>,</w:t>
      </w:r>
      <w:r w:rsidRPr="003873DB">
        <w:rPr>
          <w:rFonts w:ascii="Calibri" w:hAnsi="Calibri" w:cs="Calibri"/>
          <w:sz w:val="22"/>
          <w:szCs w:val="22"/>
        </w:rPr>
        <w:t xml:space="preserve"> mira a guidare le Amministrazioni verso l’individuazione di soluzioni formative funzionali al raggiungimento degli obiettivi strategici e al perseguimento delle finalità sottese alla formazione dei dipendenti richieste dal PNRR e necessarie per il conseguimento dei suoi targe</w:t>
      </w:r>
      <w:r>
        <w:rPr>
          <w:rFonts w:ascii="Calibri" w:hAnsi="Calibri" w:cs="Calibri"/>
          <w:sz w:val="22"/>
          <w:szCs w:val="22"/>
        </w:rPr>
        <w:t>t.</w:t>
      </w:r>
    </w:p>
    <w:p w14:paraId="0C6F71B1" w14:textId="77777777" w:rsidR="00AB2FF0" w:rsidRDefault="00AB2FF0" w:rsidP="00AB2FF0">
      <w:pPr>
        <w:pStyle w:val="Default"/>
        <w:spacing w:line="360" w:lineRule="auto"/>
        <w:jc w:val="both"/>
        <w:rPr>
          <w:rFonts w:ascii="Calibri" w:hAnsi="Calibri" w:cs="Calibri"/>
          <w:sz w:val="22"/>
          <w:szCs w:val="22"/>
        </w:rPr>
      </w:pPr>
      <w:r w:rsidRPr="00037AC3">
        <w:rPr>
          <w:rFonts w:ascii="Calibri" w:hAnsi="Calibri" w:cs="Calibri"/>
          <w:sz w:val="22"/>
          <w:szCs w:val="22"/>
        </w:rPr>
        <w:t xml:space="preserve">Il </w:t>
      </w:r>
      <w:r>
        <w:rPr>
          <w:rFonts w:ascii="Calibri" w:hAnsi="Calibri" w:cs="Calibri"/>
          <w:sz w:val="22"/>
          <w:szCs w:val="22"/>
        </w:rPr>
        <w:t>P</w:t>
      </w:r>
      <w:r w:rsidRPr="00037AC3">
        <w:rPr>
          <w:rFonts w:ascii="Calibri" w:hAnsi="Calibri" w:cs="Calibri"/>
          <w:sz w:val="22"/>
          <w:szCs w:val="22"/>
        </w:rPr>
        <w:t>iano di formazione 202</w:t>
      </w:r>
      <w:r>
        <w:rPr>
          <w:rFonts w:ascii="Calibri" w:hAnsi="Calibri" w:cs="Calibri"/>
          <w:sz w:val="22"/>
          <w:szCs w:val="22"/>
        </w:rPr>
        <w:t>6</w:t>
      </w:r>
      <w:r w:rsidRPr="00037AC3">
        <w:rPr>
          <w:rFonts w:ascii="Calibri" w:hAnsi="Calibri" w:cs="Calibri"/>
          <w:sz w:val="22"/>
          <w:szCs w:val="22"/>
        </w:rPr>
        <w:t xml:space="preserve"> rappresenta, dunque, un supporto per le strutture dell’</w:t>
      </w:r>
      <w:r>
        <w:rPr>
          <w:rFonts w:ascii="Calibri" w:hAnsi="Calibri" w:cs="Calibri"/>
          <w:sz w:val="22"/>
          <w:szCs w:val="22"/>
        </w:rPr>
        <w:t>ARPA</w:t>
      </w:r>
      <w:r w:rsidRPr="00037AC3">
        <w:rPr>
          <w:rFonts w:ascii="Calibri" w:hAnsi="Calibri" w:cs="Calibri"/>
          <w:sz w:val="22"/>
          <w:szCs w:val="22"/>
        </w:rPr>
        <w:t xml:space="preserve"> chiamate a contribuire, con il proprio operato, alla determinazione delle misure più idonee ad affrontare le criticità ambientali del territorio regionale.</w:t>
      </w:r>
    </w:p>
    <w:p w14:paraId="2A695098" w14:textId="77777777" w:rsidR="00AB2FF0" w:rsidRPr="00C777C7" w:rsidRDefault="00AB2FF0" w:rsidP="00AB2FF0">
      <w:pPr>
        <w:pStyle w:val="Default"/>
        <w:spacing w:line="360" w:lineRule="auto"/>
        <w:jc w:val="both"/>
        <w:rPr>
          <w:rFonts w:asciiTheme="minorHAnsi" w:hAnsiTheme="minorHAnsi" w:cs="Calibri"/>
          <w:sz w:val="22"/>
          <w:szCs w:val="22"/>
        </w:rPr>
      </w:pPr>
    </w:p>
    <w:p w14:paraId="2545A106" w14:textId="77777777" w:rsidR="00AB2FF0" w:rsidRPr="00C777C7" w:rsidRDefault="00AB2FF0" w:rsidP="00AB2FF0">
      <w:pPr>
        <w:pStyle w:val="Default"/>
        <w:spacing w:line="360" w:lineRule="auto"/>
        <w:jc w:val="both"/>
        <w:rPr>
          <w:rFonts w:asciiTheme="minorHAnsi" w:hAnsiTheme="minorHAnsi" w:cs="Calibri"/>
          <w:b/>
          <w:sz w:val="22"/>
          <w:szCs w:val="22"/>
        </w:rPr>
      </w:pPr>
      <w:r w:rsidRPr="00C777C7">
        <w:rPr>
          <w:rFonts w:asciiTheme="minorHAnsi" w:hAnsiTheme="minorHAnsi" w:cs="Calibri"/>
          <w:b/>
          <w:sz w:val="22"/>
          <w:szCs w:val="22"/>
        </w:rPr>
        <w:tab/>
        <w:t>1. LINEE DI INDIRIZZO PER LA REDAZIONE DEL PIANO DI FORMAZIONE 2026</w:t>
      </w:r>
    </w:p>
    <w:p w14:paraId="7B3F39CB" w14:textId="77777777" w:rsidR="00AB2FF0" w:rsidRPr="00C777C7" w:rsidRDefault="00AB2FF0" w:rsidP="00AB2FF0">
      <w:pPr>
        <w:spacing w:line="360" w:lineRule="auto"/>
        <w:rPr>
          <w:rFonts w:asciiTheme="minorHAnsi" w:hAnsiTheme="minorHAnsi" w:cs="Calibri"/>
          <w:b/>
          <w:bCs/>
          <w:sz w:val="22"/>
          <w:szCs w:val="22"/>
        </w:rPr>
      </w:pPr>
      <w:r w:rsidRPr="00C777C7">
        <w:rPr>
          <w:rFonts w:asciiTheme="minorHAnsi" w:hAnsiTheme="minorHAnsi" w:cs="Calibri"/>
          <w:b/>
          <w:bCs/>
          <w:sz w:val="22"/>
          <w:szCs w:val="22"/>
        </w:rPr>
        <w:t>1.1. Obiettivi</w:t>
      </w:r>
    </w:p>
    <w:p w14:paraId="4399200D" w14:textId="77777777" w:rsidR="00AB2FF0" w:rsidRPr="00C777C7" w:rsidRDefault="00AB2FF0" w:rsidP="00AB2FF0">
      <w:pPr>
        <w:widowControl w:val="0"/>
        <w:spacing w:line="360" w:lineRule="auto"/>
        <w:jc w:val="both"/>
        <w:rPr>
          <w:rFonts w:asciiTheme="minorHAnsi" w:hAnsiTheme="minorHAnsi" w:cs="Calibri"/>
          <w:sz w:val="22"/>
          <w:szCs w:val="22"/>
        </w:rPr>
      </w:pPr>
      <w:r w:rsidRPr="00C777C7">
        <w:rPr>
          <w:rFonts w:asciiTheme="minorHAnsi" w:hAnsiTheme="minorHAnsi" w:cs="Calibri"/>
          <w:sz w:val="22"/>
          <w:szCs w:val="22"/>
        </w:rPr>
        <w:t>L’Agenzia, al fine di implementare le conoscenze, le abilità e le competenze del proprio personale ha individuato gli obiettivi generali verso i quali indirizzare il piano, in particolare:</w:t>
      </w:r>
    </w:p>
    <w:p w14:paraId="646F5D93" w14:textId="77777777" w:rsidR="00AB2FF0" w:rsidRPr="00C777C7" w:rsidRDefault="00AB2FF0" w:rsidP="00C50747">
      <w:pPr>
        <w:pStyle w:val="Puntoelenco"/>
        <w:numPr>
          <w:ilvl w:val="0"/>
          <w:numId w:val="38"/>
        </w:numPr>
        <w:shd w:val="clear" w:color="auto" w:fill="FFFFFF"/>
        <w:spacing w:before="0" w:after="0" w:line="360" w:lineRule="auto"/>
        <w:jc w:val="both"/>
        <w:rPr>
          <w:rFonts w:asciiTheme="minorHAnsi" w:hAnsiTheme="minorHAnsi" w:cs="Calibri"/>
          <w:color w:val="auto"/>
          <w:sz w:val="22"/>
          <w:szCs w:val="22"/>
        </w:rPr>
      </w:pPr>
      <w:r w:rsidRPr="00C777C7">
        <w:rPr>
          <w:rFonts w:asciiTheme="minorHAnsi" w:hAnsiTheme="minorHAnsi" w:cs="Calibri"/>
          <w:color w:val="auto"/>
          <w:sz w:val="22"/>
          <w:szCs w:val="22"/>
        </w:rPr>
        <w:t>sviluppare abilità professionali e competenze gestionali;</w:t>
      </w:r>
    </w:p>
    <w:p w14:paraId="1F65BBDA" w14:textId="77777777" w:rsidR="00AB2FF0" w:rsidRPr="00C777C7" w:rsidRDefault="00AB2FF0" w:rsidP="00C50747">
      <w:pPr>
        <w:pStyle w:val="Puntoelenco"/>
        <w:numPr>
          <w:ilvl w:val="0"/>
          <w:numId w:val="38"/>
        </w:numPr>
        <w:shd w:val="clear" w:color="auto" w:fill="FFFFFF"/>
        <w:spacing w:before="0" w:after="0" w:line="360" w:lineRule="auto"/>
        <w:jc w:val="both"/>
        <w:rPr>
          <w:rFonts w:asciiTheme="minorHAnsi" w:hAnsiTheme="minorHAnsi" w:cs="Calibri"/>
          <w:color w:val="auto"/>
          <w:sz w:val="22"/>
          <w:szCs w:val="22"/>
        </w:rPr>
      </w:pPr>
      <w:r w:rsidRPr="00C777C7">
        <w:rPr>
          <w:rFonts w:asciiTheme="minorHAnsi" w:hAnsiTheme="minorHAnsi" w:cs="Calibri"/>
          <w:color w:val="auto"/>
          <w:sz w:val="22"/>
          <w:szCs w:val="22"/>
        </w:rPr>
        <w:t xml:space="preserve">migliorare gli </w:t>
      </w:r>
      <w:r w:rsidRPr="00C777C7">
        <w:rPr>
          <w:rFonts w:asciiTheme="minorHAnsi" w:hAnsiTheme="minorHAnsi" w:cs="Calibri"/>
          <w:i/>
          <w:color w:val="auto"/>
          <w:sz w:val="22"/>
          <w:szCs w:val="22"/>
        </w:rPr>
        <w:t>standard</w:t>
      </w:r>
      <w:r w:rsidRPr="00C777C7">
        <w:rPr>
          <w:rFonts w:asciiTheme="minorHAnsi" w:hAnsiTheme="minorHAnsi" w:cs="Calibri"/>
          <w:color w:val="auto"/>
          <w:sz w:val="22"/>
          <w:szCs w:val="22"/>
        </w:rPr>
        <w:t xml:space="preserve"> qualitativi dei servizi erogati;</w:t>
      </w:r>
    </w:p>
    <w:p w14:paraId="1CE45FCE" w14:textId="77777777" w:rsidR="00AB2FF0" w:rsidRPr="00C777C7" w:rsidRDefault="00AB2FF0" w:rsidP="00C50747">
      <w:pPr>
        <w:pStyle w:val="Puntoelenco"/>
        <w:numPr>
          <w:ilvl w:val="0"/>
          <w:numId w:val="38"/>
        </w:numPr>
        <w:shd w:val="clear" w:color="auto" w:fill="FFFFFF"/>
        <w:spacing w:before="0" w:after="0" w:line="360" w:lineRule="auto"/>
        <w:jc w:val="both"/>
        <w:rPr>
          <w:rFonts w:asciiTheme="minorHAnsi" w:hAnsiTheme="minorHAnsi" w:cs="Calibri"/>
          <w:color w:val="auto"/>
          <w:sz w:val="22"/>
          <w:szCs w:val="22"/>
        </w:rPr>
      </w:pPr>
      <w:r w:rsidRPr="00C777C7">
        <w:rPr>
          <w:rFonts w:asciiTheme="minorHAnsi" w:hAnsiTheme="minorHAnsi" w:cs="Calibri"/>
          <w:color w:val="auto"/>
          <w:sz w:val="22"/>
          <w:szCs w:val="22"/>
        </w:rPr>
        <w:t>favorire l’integrazione dei servizi dell’Agenzia;</w:t>
      </w:r>
    </w:p>
    <w:p w14:paraId="003C31DD" w14:textId="77777777" w:rsidR="00AB2FF0" w:rsidRPr="00C777C7" w:rsidRDefault="00AB2FF0" w:rsidP="00C50747">
      <w:pPr>
        <w:pStyle w:val="Puntoelenco"/>
        <w:numPr>
          <w:ilvl w:val="0"/>
          <w:numId w:val="38"/>
        </w:numPr>
        <w:shd w:val="clear" w:color="auto" w:fill="FFFFFF"/>
        <w:spacing w:before="0" w:after="0" w:line="360" w:lineRule="auto"/>
        <w:jc w:val="both"/>
        <w:rPr>
          <w:rFonts w:asciiTheme="minorHAnsi" w:hAnsiTheme="minorHAnsi" w:cs="Calibri"/>
          <w:color w:val="auto"/>
          <w:sz w:val="22"/>
          <w:szCs w:val="22"/>
        </w:rPr>
      </w:pPr>
      <w:r w:rsidRPr="00C777C7">
        <w:rPr>
          <w:rFonts w:asciiTheme="minorHAnsi" w:hAnsiTheme="minorHAnsi" w:cs="Calibri"/>
          <w:color w:val="auto"/>
          <w:sz w:val="22"/>
          <w:szCs w:val="22"/>
        </w:rPr>
        <w:t>migliorare il clima interno ed i rapporti con l’utenza.</w:t>
      </w:r>
    </w:p>
    <w:p w14:paraId="20519E77" w14:textId="77777777" w:rsidR="00AB2FF0" w:rsidRPr="00C777C7" w:rsidRDefault="00AB2FF0" w:rsidP="00AB2FF0">
      <w:pPr>
        <w:spacing w:line="360" w:lineRule="auto"/>
        <w:rPr>
          <w:rFonts w:asciiTheme="minorHAnsi" w:hAnsiTheme="minorHAnsi" w:cs="Calibri"/>
          <w:b/>
          <w:bCs/>
          <w:sz w:val="22"/>
          <w:szCs w:val="22"/>
        </w:rPr>
      </w:pPr>
    </w:p>
    <w:p w14:paraId="7638F107" w14:textId="77777777" w:rsidR="00AB2FF0" w:rsidRPr="00C777C7" w:rsidRDefault="00AB2FF0" w:rsidP="00AB2FF0">
      <w:pPr>
        <w:spacing w:line="360" w:lineRule="auto"/>
        <w:rPr>
          <w:rFonts w:asciiTheme="minorHAnsi" w:hAnsiTheme="minorHAnsi" w:cs="Calibri"/>
          <w:sz w:val="22"/>
          <w:szCs w:val="22"/>
        </w:rPr>
      </w:pPr>
      <w:r w:rsidRPr="00C777C7">
        <w:rPr>
          <w:rFonts w:asciiTheme="minorHAnsi" w:hAnsiTheme="minorHAnsi" w:cs="Calibri"/>
          <w:sz w:val="22"/>
          <w:szCs w:val="22"/>
        </w:rPr>
        <w:t>Nello specifico, gli obiettivi del 2026 per l’ARPA sono:</w:t>
      </w:r>
    </w:p>
    <w:p w14:paraId="018391CF" w14:textId="77777777" w:rsidR="00AB2FF0" w:rsidRPr="00C777C7" w:rsidRDefault="00AB2FF0" w:rsidP="00C50747">
      <w:pPr>
        <w:pStyle w:val="Puntoelenco"/>
        <w:numPr>
          <w:ilvl w:val="0"/>
          <w:numId w:val="39"/>
        </w:numPr>
        <w:shd w:val="clear" w:color="auto" w:fill="FFFFFF"/>
        <w:spacing w:before="0" w:after="0" w:line="360" w:lineRule="auto"/>
        <w:jc w:val="both"/>
        <w:rPr>
          <w:rFonts w:asciiTheme="minorHAnsi" w:hAnsiTheme="minorHAnsi" w:cs="Calibri"/>
          <w:color w:val="auto"/>
          <w:sz w:val="22"/>
          <w:szCs w:val="22"/>
        </w:rPr>
      </w:pPr>
      <w:r w:rsidRPr="00C777C7">
        <w:rPr>
          <w:rFonts w:asciiTheme="minorHAnsi" w:hAnsiTheme="minorHAnsi" w:cs="Calibri"/>
          <w:b/>
          <w:i/>
          <w:color w:val="auto"/>
          <w:sz w:val="22"/>
          <w:szCs w:val="22"/>
        </w:rPr>
        <w:t>per la Dirigenza</w:t>
      </w:r>
      <w:r w:rsidRPr="00C777C7">
        <w:rPr>
          <w:rFonts w:asciiTheme="minorHAnsi" w:hAnsiTheme="minorHAnsi" w:cs="Calibri"/>
          <w:color w:val="auto"/>
          <w:sz w:val="22"/>
          <w:szCs w:val="22"/>
        </w:rPr>
        <w:t>: il consolidamento della formazione rispetto alle funzioni, alle responsabilità, alla gestione dei processi e delle risorse umane all’interno dell’organizzazione;</w:t>
      </w:r>
    </w:p>
    <w:p w14:paraId="2F7D53D8" w14:textId="77777777" w:rsidR="00AB2FF0" w:rsidRPr="00C777C7" w:rsidRDefault="00AB2FF0" w:rsidP="00C50747">
      <w:pPr>
        <w:pStyle w:val="Puntoelenco"/>
        <w:numPr>
          <w:ilvl w:val="0"/>
          <w:numId w:val="39"/>
        </w:numPr>
        <w:shd w:val="clear" w:color="auto" w:fill="FFFFFF"/>
        <w:spacing w:before="0" w:after="0" w:line="360" w:lineRule="auto"/>
        <w:jc w:val="both"/>
        <w:rPr>
          <w:rFonts w:asciiTheme="minorHAnsi" w:hAnsiTheme="minorHAnsi" w:cs="Calibri"/>
          <w:color w:val="auto"/>
          <w:sz w:val="22"/>
          <w:szCs w:val="22"/>
        </w:rPr>
      </w:pPr>
      <w:r w:rsidRPr="00C777C7">
        <w:rPr>
          <w:rFonts w:asciiTheme="minorHAnsi" w:hAnsiTheme="minorHAnsi" w:cs="Calibri"/>
          <w:b/>
          <w:i/>
          <w:color w:val="auto"/>
          <w:sz w:val="22"/>
          <w:szCs w:val="22"/>
        </w:rPr>
        <w:lastRenderedPageBreak/>
        <w:t>per il Personale del Comparto che opera sul territorio e per quello che presta servizio in laboratorio</w:t>
      </w:r>
      <w:r w:rsidRPr="00C777C7">
        <w:rPr>
          <w:rFonts w:asciiTheme="minorHAnsi" w:hAnsiTheme="minorHAnsi" w:cs="Calibri"/>
          <w:color w:val="auto"/>
          <w:sz w:val="22"/>
          <w:szCs w:val="22"/>
        </w:rPr>
        <w:t>: la valorizzazione della professionalità, abilità ed aggiornamento continuo delle conoscenze e delle competenze;</w:t>
      </w:r>
    </w:p>
    <w:p w14:paraId="76064E4C" w14:textId="77777777" w:rsidR="00AB2FF0" w:rsidRPr="00C777C7" w:rsidRDefault="00AB2FF0" w:rsidP="00C50747">
      <w:pPr>
        <w:pStyle w:val="Puntoelenco"/>
        <w:numPr>
          <w:ilvl w:val="0"/>
          <w:numId w:val="39"/>
        </w:numPr>
        <w:shd w:val="clear" w:color="auto" w:fill="FFFFFF"/>
        <w:spacing w:before="0" w:after="0" w:line="360" w:lineRule="auto"/>
        <w:jc w:val="both"/>
        <w:rPr>
          <w:rFonts w:asciiTheme="minorHAnsi" w:hAnsiTheme="minorHAnsi" w:cs="Calibri"/>
          <w:color w:val="auto"/>
          <w:sz w:val="22"/>
          <w:szCs w:val="22"/>
        </w:rPr>
      </w:pPr>
      <w:r w:rsidRPr="00C777C7">
        <w:rPr>
          <w:rFonts w:asciiTheme="minorHAnsi" w:hAnsiTheme="minorHAnsi" w:cs="Calibri"/>
          <w:b/>
          <w:i/>
          <w:color w:val="auto"/>
          <w:sz w:val="22"/>
          <w:szCs w:val="22"/>
        </w:rPr>
        <w:t>per tutto il Personale</w:t>
      </w:r>
      <w:r w:rsidRPr="00C777C7">
        <w:rPr>
          <w:rFonts w:asciiTheme="minorHAnsi" w:hAnsiTheme="minorHAnsi" w:cs="Calibri"/>
          <w:color w:val="auto"/>
          <w:sz w:val="22"/>
          <w:szCs w:val="22"/>
        </w:rPr>
        <w:t>: l’implementazione della formazione tecnica e amministrativa, capace di favorire la valorizzazione del ruolo e dell’immagine dell’Agenzia in tutti i rapporti relazionali esterni ed interni.</w:t>
      </w:r>
    </w:p>
    <w:p w14:paraId="6AF6B43A" w14:textId="77777777" w:rsidR="00AB2FF0" w:rsidRPr="00C777C7" w:rsidRDefault="00AB2FF0" w:rsidP="00AB2FF0">
      <w:pPr>
        <w:spacing w:line="360" w:lineRule="auto"/>
        <w:rPr>
          <w:rFonts w:asciiTheme="minorHAnsi" w:hAnsiTheme="minorHAnsi" w:cs="Calibri"/>
          <w:b/>
          <w:bCs/>
          <w:sz w:val="22"/>
          <w:szCs w:val="22"/>
        </w:rPr>
      </w:pPr>
    </w:p>
    <w:p w14:paraId="156D0BFC" w14:textId="77777777" w:rsidR="00AB2FF0" w:rsidRPr="00C777C7" w:rsidRDefault="00AB2FF0" w:rsidP="00AB2FF0">
      <w:pPr>
        <w:spacing w:line="360" w:lineRule="auto"/>
        <w:rPr>
          <w:rFonts w:asciiTheme="minorHAnsi" w:hAnsiTheme="minorHAnsi" w:cs="Calibri"/>
          <w:b/>
          <w:bCs/>
          <w:sz w:val="22"/>
          <w:szCs w:val="22"/>
        </w:rPr>
      </w:pPr>
      <w:r w:rsidRPr="00C777C7">
        <w:rPr>
          <w:rFonts w:asciiTheme="minorHAnsi" w:hAnsiTheme="minorHAnsi" w:cs="Calibri"/>
          <w:b/>
          <w:bCs/>
          <w:sz w:val="22"/>
          <w:szCs w:val="22"/>
        </w:rPr>
        <w:t>1.2. Strategie</w:t>
      </w:r>
    </w:p>
    <w:p w14:paraId="13718037" w14:textId="77777777" w:rsidR="00AB2FF0" w:rsidRPr="00C777C7" w:rsidRDefault="00AB2FF0" w:rsidP="00AB2FF0">
      <w:pPr>
        <w:spacing w:line="360" w:lineRule="auto"/>
        <w:rPr>
          <w:rFonts w:asciiTheme="minorHAnsi" w:hAnsiTheme="minorHAnsi" w:cs="Calibri"/>
          <w:sz w:val="22"/>
          <w:szCs w:val="22"/>
        </w:rPr>
      </w:pPr>
      <w:r w:rsidRPr="00C777C7">
        <w:rPr>
          <w:rFonts w:asciiTheme="minorHAnsi" w:hAnsiTheme="minorHAnsi" w:cs="Calibri"/>
          <w:sz w:val="22"/>
          <w:szCs w:val="22"/>
        </w:rPr>
        <w:t>Le esigenze formative possono essere soddisfatte da:</w:t>
      </w:r>
    </w:p>
    <w:p w14:paraId="04508444" w14:textId="77777777" w:rsidR="00AB2FF0" w:rsidRPr="00C777C7" w:rsidRDefault="00AB2FF0" w:rsidP="00C50747">
      <w:pPr>
        <w:pStyle w:val="Puntoelenco"/>
        <w:numPr>
          <w:ilvl w:val="0"/>
          <w:numId w:val="40"/>
        </w:numPr>
        <w:shd w:val="clear" w:color="auto" w:fill="FFFFFF"/>
        <w:spacing w:before="0" w:after="0" w:line="360" w:lineRule="auto"/>
        <w:jc w:val="both"/>
        <w:rPr>
          <w:rFonts w:asciiTheme="minorHAnsi" w:hAnsiTheme="minorHAnsi" w:cs="Calibri"/>
          <w:color w:val="auto"/>
          <w:sz w:val="22"/>
          <w:szCs w:val="22"/>
        </w:rPr>
      </w:pPr>
      <w:r w:rsidRPr="00C777C7">
        <w:rPr>
          <w:rFonts w:asciiTheme="minorHAnsi" w:hAnsiTheme="minorHAnsi" w:cs="Calibri"/>
          <w:color w:val="auto"/>
          <w:sz w:val="22"/>
          <w:szCs w:val="22"/>
        </w:rPr>
        <w:t>una formazione generalizzata e trasversale;</w:t>
      </w:r>
    </w:p>
    <w:p w14:paraId="1FEEE6B8" w14:textId="77777777" w:rsidR="00AB2FF0" w:rsidRPr="00C777C7" w:rsidRDefault="00AB2FF0" w:rsidP="00C50747">
      <w:pPr>
        <w:pStyle w:val="Puntoelenco"/>
        <w:numPr>
          <w:ilvl w:val="0"/>
          <w:numId w:val="40"/>
        </w:numPr>
        <w:shd w:val="clear" w:color="auto" w:fill="FFFFFF"/>
        <w:spacing w:before="0" w:after="0" w:line="360" w:lineRule="auto"/>
        <w:jc w:val="both"/>
        <w:rPr>
          <w:rFonts w:asciiTheme="minorHAnsi" w:hAnsiTheme="minorHAnsi" w:cs="Calibri"/>
          <w:color w:val="auto"/>
          <w:sz w:val="22"/>
          <w:szCs w:val="22"/>
        </w:rPr>
      </w:pPr>
      <w:r w:rsidRPr="00C777C7">
        <w:rPr>
          <w:rFonts w:asciiTheme="minorHAnsi" w:hAnsiTheme="minorHAnsi" w:cs="Calibri"/>
          <w:color w:val="auto"/>
          <w:sz w:val="22"/>
          <w:szCs w:val="22"/>
        </w:rPr>
        <w:t>una formazione specialistica mirata allo sviluppo della professionalità, in specifiche aree tematiche;</w:t>
      </w:r>
    </w:p>
    <w:p w14:paraId="2B15D54C" w14:textId="77777777" w:rsidR="00AB2FF0" w:rsidRPr="00C777C7" w:rsidRDefault="00AB2FF0" w:rsidP="00C50747">
      <w:pPr>
        <w:pStyle w:val="Puntoelenco"/>
        <w:numPr>
          <w:ilvl w:val="0"/>
          <w:numId w:val="40"/>
        </w:numPr>
        <w:shd w:val="clear" w:color="auto" w:fill="FFFFFF"/>
        <w:spacing w:before="0" w:after="0" w:line="360" w:lineRule="auto"/>
        <w:jc w:val="both"/>
        <w:rPr>
          <w:rFonts w:asciiTheme="minorHAnsi" w:hAnsiTheme="minorHAnsi" w:cs="Calibri"/>
          <w:color w:val="auto"/>
          <w:sz w:val="22"/>
          <w:szCs w:val="22"/>
        </w:rPr>
      </w:pPr>
      <w:r w:rsidRPr="00C777C7">
        <w:rPr>
          <w:rFonts w:asciiTheme="minorHAnsi" w:hAnsiTheme="minorHAnsi" w:cs="Calibri"/>
          <w:color w:val="auto"/>
          <w:sz w:val="22"/>
          <w:szCs w:val="22"/>
        </w:rPr>
        <w:t>una formazione/addestramento a supporto di cambiamenti organizzativi.</w:t>
      </w:r>
    </w:p>
    <w:p w14:paraId="7FA47DC7" w14:textId="77777777" w:rsidR="00AB2FF0" w:rsidRPr="00C777C7" w:rsidRDefault="00AB2FF0" w:rsidP="00AB2FF0">
      <w:pPr>
        <w:spacing w:line="360" w:lineRule="auto"/>
        <w:jc w:val="both"/>
        <w:rPr>
          <w:rFonts w:asciiTheme="minorHAnsi" w:hAnsiTheme="minorHAnsi" w:cs="Calibri"/>
          <w:sz w:val="22"/>
          <w:szCs w:val="22"/>
        </w:rPr>
      </w:pPr>
      <w:r w:rsidRPr="00C777C7">
        <w:rPr>
          <w:rFonts w:asciiTheme="minorHAnsi" w:hAnsiTheme="minorHAnsi" w:cs="Calibri"/>
          <w:sz w:val="22"/>
          <w:szCs w:val="22"/>
        </w:rPr>
        <w:t xml:space="preserve">In considerazione delle risorse esigue e, al fine di conseguire gli obiettivi sopra definiti, occorre ricorrere a strategie formative a basso costo e ad alto rendimento. </w:t>
      </w:r>
    </w:p>
    <w:p w14:paraId="647A2BD5" w14:textId="77777777" w:rsidR="00AB2FF0" w:rsidRPr="00C777C7" w:rsidRDefault="00AB2FF0" w:rsidP="00AB2FF0">
      <w:pPr>
        <w:spacing w:line="360" w:lineRule="auto"/>
        <w:rPr>
          <w:rFonts w:asciiTheme="minorHAnsi" w:hAnsiTheme="minorHAnsi" w:cs="Calibri"/>
          <w:sz w:val="22"/>
          <w:szCs w:val="22"/>
        </w:rPr>
      </w:pPr>
    </w:p>
    <w:p w14:paraId="3DF083FD" w14:textId="77777777" w:rsidR="00AB2FF0" w:rsidRPr="00C777C7" w:rsidRDefault="00AB2FF0" w:rsidP="00AB2FF0">
      <w:pPr>
        <w:spacing w:line="360" w:lineRule="auto"/>
        <w:rPr>
          <w:rFonts w:asciiTheme="minorHAnsi" w:hAnsiTheme="minorHAnsi" w:cs="Calibri"/>
          <w:sz w:val="22"/>
          <w:szCs w:val="22"/>
        </w:rPr>
      </w:pPr>
      <w:r w:rsidRPr="00C777C7">
        <w:rPr>
          <w:rFonts w:asciiTheme="minorHAnsi" w:hAnsiTheme="minorHAnsi" w:cs="Calibri"/>
          <w:sz w:val="22"/>
          <w:szCs w:val="22"/>
        </w:rPr>
        <w:t>Pertanto, si intende ricorrere preferibilmente a:</w:t>
      </w:r>
    </w:p>
    <w:p w14:paraId="4F04532E" w14:textId="77777777" w:rsidR="00AB2FF0" w:rsidRPr="00C777C7" w:rsidRDefault="00AB2FF0" w:rsidP="00C50747">
      <w:pPr>
        <w:numPr>
          <w:ilvl w:val="0"/>
          <w:numId w:val="41"/>
        </w:numPr>
        <w:shd w:val="clear" w:color="auto" w:fill="FFFFFF"/>
        <w:spacing w:line="360" w:lineRule="auto"/>
        <w:jc w:val="both"/>
        <w:rPr>
          <w:rFonts w:asciiTheme="minorHAnsi" w:hAnsiTheme="minorHAnsi" w:cs="Calibri"/>
          <w:kern w:val="20"/>
          <w:sz w:val="22"/>
          <w:szCs w:val="22"/>
        </w:rPr>
      </w:pPr>
      <w:r w:rsidRPr="00C777C7">
        <w:rPr>
          <w:rFonts w:asciiTheme="minorHAnsi" w:hAnsiTheme="minorHAnsi" w:cs="Calibri"/>
          <w:b/>
          <w:i/>
          <w:kern w:val="20"/>
          <w:sz w:val="22"/>
          <w:szCs w:val="22"/>
          <w:u w:val="single"/>
        </w:rPr>
        <w:t>Corsi interni con docenti esterni o personale interno esperto in materia</w:t>
      </w:r>
    </w:p>
    <w:p w14:paraId="73F7F67B" w14:textId="77777777" w:rsidR="00AB2FF0" w:rsidRPr="00C777C7" w:rsidRDefault="00AB2FF0" w:rsidP="00AB2FF0">
      <w:pPr>
        <w:shd w:val="clear" w:color="auto" w:fill="FFFFFF"/>
        <w:spacing w:line="360" w:lineRule="auto"/>
        <w:ind w:left="357"/>
        <w:jc w:val="both"/>
        <w:rPr>
          <w:rFonts w:asciiTheme="minorHAnsi" w:hAnsiTheme="minorHAnsi" w:cs="Calibri"/>
          <w:kern w:val="20"/>
          <w:sz w:val="22"/>
          <w:szCs w:val="22"/>
        </w:rPr>
      </w:pPr>
      <w:r w:rsidRPr="00C777C7">
        <w:rPr>
          <w:rFonts w:asciiTheme="minorHAnsi" w:hAnsiTheme="minorHAnsi" w:cs="Calibri"/>
          <w:kern w:val="20"/>
          <w:sz w:val="22"/>
          <w:szCs w:val="22"/>
        </w:rPr>
        <w:t>Questi corsi consentiranno un aggiornamento e un confronto attivo sulle procedure e sulle metodiche lavorative al fine di standardizzare sempre più le prestazioni di ARPA.</w:t>
      </w:r>
    </w:p>
    <w:p w14:paraId="0AB7C6AC" w14:textId="77777777" w:rsidR="00AB2FF0" w:rsidRPr="00C777C7" w:rsidRDefault="00AB2FF0" w:rsidP="00C50747">
      <w:pPr>
        <w:numPr>
          <w:ilvl w:val="0"/>
          <w:numId w:val="41"/>
        </w:numPr>
        <w:shd w:val="clear" w:color="auto" w:fill="FFFFFF"/>
        <w:spacing w:line="360" w:lineRule="auto"/>
        <w:jc w:val="both"/>
        <w:rPr>
          <w:rFonts w:asciiTheme="minorHAnsi" w:hAnsiTheme="minorHAnsi" w:cs="Calibri"/>
          <w:kern w:val="20"/>
          <w:sz w:val="22"/>
          <w:szCs w:val="22"/>
        </w:rPr>
      </w:pPr>
      <w:r w:rsidRPr="00C777C7">
        <w:rPr>
          <w:rFonts w:asciiTheme="minorHAnsi" w:hAnsiTheme="minorHAnsi" w:cs="Calibri"/>
          <w:b/>
          <w:i/>
          <w:kern w:val="20"/>
          <w:sz w:val="22"/>
          <w:szCs w:val="22"/>
          <w:u w:val="single"/>
        </w:rPr>
        <w:t xml:space="preserve">Corsi </w:t>
      </w:r>
      <w:proofErr w:type="spellStart"/>
      <w:r w:rsidRPr="00C777C7">
        <w:rPr>
          <w:rFonts w:asciiTheme="minorHAnsi" w:hAnsiTheme="minorHAnsi" w:cs="Calibri"/>
          <w:b/>
          <w:i/>
          <w:kern w:val="20"/>
          <w:sz w:val="22"/>
          <w:szCs w:val="22"/>
          <w:u w:val="single"/>
        </w:rPr>
        <w:t>interagenziali</w:t>
      </w:r>
      <w:proofErr w:type="spellEnd"/>
    </w:p>
    <w:p w14:paraId="474D5CDF" w14:textId="77777777" w:rsidR="00AB2FF0" w:rsidRPr="00C777C7" w:rsidRDefault="00AB2FF0" w:rsidP="00AB2FF0">
      <w:pPr>
        <w:shd w:val="clear" w:color="auto" w:fill="FFFFFF"/>
        <w:spacing w:line="360" w:lineRule="auto"/>
        <w:ind w:left="357"/>
        <w:jc w:val="both"/>
        <w:rPr>
          <w:rFonts w:asciiTheme="minorHAnsi" w:hAnsiTheme="minorHAnsi" w:cs="Calibri"/>
          <w:kern w:val="20"/>
          <w:sz w:val="22"/>
          <w:szCs w:val="22"/>
        </w:rPr>
      </w:pPr>
      <w:r w:rsidRPr="00C777C7">
        <w:rPr>
          <w:rFonts w:asciiTheme="minorHAnsi" w:hAnsiTheme="minorHAnsi" w:cs="Calibri"/>
          <w:kern w:val="20"/>
          <w:sz w:val="22"/>
          <w:szCs w:val="22"/>
        </w:rPr>
        <w:t xml:space="preserve">Il Sistema </w:t>
      </w:r>
      <w:proofErr w:type="spellStart"/>
      <w:r w:rsidRPr="00C777C7">
        <w:rPr>
          <w:rFonts w:asciiTheme="minorHAnsi" w:hAnsiTheme="minorHAnsi" w:cs="Calibri"/>
          <w:kern w:val="20"/>
          <w:sz w:val="22"/>
          <w:szCs w:val="22"/>
        </w:rPr>
        <w:t>interagenziale</w:t>
      </w:r>
      <w:proofErr w:type="spellEnd"/>
      <w:r w:rsidRPr="00C777C7">
        <w:rPr>
          <w:rFonts w:asciiTheme="minorHAnsi" w:hAnsiTheme="minorHAnsi" w:cs="Calibri"/>
          <w:kern w:val="20"/>
          <w:sz w:val="22"/>
          <w:szCs w:val="22"/>
        </w:rPr>
        <w:t xml:space="preserve"> fornisce corsi senza costo di iscrizione o a costo condiviso tra Agenzie, quindi molto contenuto. Questa metodologia, così come quella dei corsi interni, favorisce la standardizzazione delle procedure a livello nazionale coniugando obiettivi formativi ad obiettivi di sistema.</w:t>
      </w:r>
    </w:p>
    <w:p w14:paraId="7DF0AD2D" w14:textId="77777777" w:rsidR="00AB2FF0" w:rsidRPr="00C777C7" w:rsidRDefault="00AB2FF0" w:rsidP="00C50747">
      <w:pPr>
        <w:numPr>
          <w:ilvl w:val="0"/>
          <w:numId w:val="41"/>
        </w:numPr>
        <w:shd w:val="clear" w:color="auto" w:fill="FFFFFF"/>
        <w:spacing w:line="360" w:lineRule="auto"/>
        <w:jc w:val="both"/>
        <w:rPr>
          <w:rFonts w:asciiTheme="minorHAnsi" w:hAnsiTheme="minorHAnsi" w:cs="Calibri"/>
          <w:kern w:val="20"/>
          <w:sz w:val="22"/>
          <w:szCs w:val="22"/>
        </w:rPr>
      </w:pPr>
      <w:r w:rsidRPr="00C777C7">
        <w:rPr>
          <w:rFonts w:asciiTheme="minorHAnsi" w:hAnsiTheme="minorHAnsi" w:cs="Calibri"/>
          <w:b/>
          <w:i/>
          <w:kern w:val="20"/>
          <w:sz w:val="22"/>
          <w:szCs w:val="22"/>
          <w:u w:val="single"/>
        </w:rPr>
        <w:t>Corsi presso Enti terzi</w:t>
      </w:r>
    </w:p>
    <w:p w14:paraId="15309335" w14:textId="77777777" w:rsidR="00AB2FF0" w:rsidRPr="00C777C7" w:rsidRDefault="00AB2FF0" w:rsidP="00AB2FF0">
      <w:pPr>
        <w:shd w:val="clear" w:color="auto" w:fill="FFFFFF"/>
        <w:spacing w:line="360" w:lineRule="auto"/>
        <w:ind w:left="357"/>
        <w:jc w:val="both"/>
        <w:rPr>
          <w:rFonts w:asciiTheme="minorHAnsi" w:hAnsiTheme="minorHAnsi" w:cs="Calibri"/>
          <w:kern w:val="20"/>
          <w:sz w:val="22"/>
          <w:szCs w:val="22"/>
        </w:rPr>
      </w:pPr>
      <w:r w:rsidRPr="00C777C7">
        <w:rPr>
          <w:rFonts w:asciiTheme="minorHAnsi" w:hAnsiTheme="minorHAnsi" w:cs="Calibri"/>
          <w:kern w:val="20"/>
          <w:sz w:val="22"/>
          <w:szCs w:val="22"/>
        </w:rPr>
        <w:t>L’Agenzia ricorre alla formazione individuale organizzata da Enti Terzi quando è necessario accrescere le competenze più peculiari e difficilmente “</w:t>
      </w:r>
      <w:r w:rsidRPr="00C777C7">
        <w:rPr>
          <w:rFonts w:asciiTheme="minorHAnsi" w:hAnsiTheme="minorHAnsi" w:cs="Calibri"/>
          <w:i/>
          <w:iCs/>
          <w:kern w:val="20"/>
          <w:sz w:val="22"/>
          <w:szCs w:val="22"/>
        </w:rPr>
        <w:t>intercettabil</w:t>
      </w:r>
      <w:r w:rsidRPr="00C777C7">
        <w:rPr>
          <w:rFonts w:asciiTheme="minorHAnsi" w:hAnsiTheme="minorHAnsi" w:cs="Calibri"/>
          <w:i/>
          <w:kern w:val="20"/>
          <w:sz w:val="22"/>
          <w:szCs w:val="22"/>
        </w:rPr>
        <w:t>i</w:t>
      </w:r>
      <w:r w:rsidRPr="00C777C7">
        <w:rPr>
          <w:rFonts w:asciiTheme="minorHAnsi" w:hAnsiTheme="minorHAnsi" w:cs="Calibri"/>
          <w:kern w:val="20"/>
          <w:sz w:val="22"/>
          <w:szCs w:val="22"/>
        </w:rPr>
        <w:t>” con i corsi di formazione collettiva.</w:t>
      </w:r>
    </w:p>
    <w:p w14:paraId="038C1579" w14:textId="77777777" w:rsidR="00AB2FF0" w:rsidRPr="00C777C7" w:rsidRDefault="00AB2FF0" w:rsidP="00C50747">
      <w:pPr>
        <w:numPr>
          <w:ilvl w:val="0"/>
          <w:numId w:val="41"/>
        </w:numPr>
        <w:shd w:val="clear" w:color="auto" w:fill="FFFFFF"/>
        <w:spacing w:line="360" w:lineRule="auto"/>
        <w:jc w:val="both"/>
        <w:rPr>
          <w:rFonts w:asciiTheme="minorHAnsi" w:hAnsiTheme="minorHAnsi" w:cs="Calibri"/>
          <w:kern w:val="20"/>
          <w:sz w:val="22"/>
          <w:szCs w:val="22"/>
        </w:rPr>
      </w:pPr>
      <w:r w:rsidRPr="00C777C7">
        <w:rPr>
          <w:rFonts w:asciiTheme="minorHAnsi" w:hAnsiTheme="minorHAnsi" w:cs="Calibri"/>
          <w:b/>
          <w:i/>
          <w:kern w:val="20"/>
          <w:sz w:val="22"/>
          <w:szCs w:val="22"/>
          <w:u w:val="single"/>
        </w:rPr>
        <w:t>Giornate studio di condivisione</w:t>
      </w:r>
    </w:p>
    <w:p w14:paraId="302085CB" w14:textId="77777777" w:rsidR="00AB2FF0" w:rsidRPr="00C777C7" w:rsidRDefault="00AB2FF0" w:rsidP="00AB2FF0">
      <w:pPr>
        <w:widowControl w:val="0"/>
        <w:shd w:val="clear" w:color="auto" w:fill="FFFFFF"/>
        <w:spacing w:line="360" w:lineRule="auto"/>
        <w:ind w:left="357"/>
        <w:jc w:val="both"/>
        <w:rPr>
          <w:rFonts w:asciiTheme="minorHAnsi" w:hAnsiTheme="minorHAnsi" w:cs="Calibri"/>
          <w:kern w:val="20"/>
          <w:sz w:val="22"/>
          <w:szCs w:val="22"/>
        </w:rPr>
      </w:pPr>
      <w:r w:rsidRPr="00C777C7">
        <w:rPr>
          <w:rFonts w:asciiTheme="minorHAnsi" w:hAnsiTheme="minorHAnsi" w:cs="Calibri"/>
          <w:kern w:val="20"/>
          <w:sz w:val="22"/>
          <w:szCs w:val="22"/>
        </w:rPr>
        <w:t>Questi eventi omogenei per tema o trasversali per filiera di processo, costituiscono un ulteriore meccanismo di formazione e anche di comunicazione interna utile a rafforzare la comprensione dei diversi approcci professionali, al conseguimento degli obiettivi dell’Agenzia, a superare la segmentazione degli obiettivi per struttura nonché a rafforzare il concetto unitario di Agenzia.</w:t>
      </w:r>
    </w:p>
    <w:p w14:paraId="6AB9977B" w14:textId="77777777" w:rsidR="00AB2FF0" w:rsidRPr="00C777C7" w:rsidRDefault="00AB2FF0" w:rsidP="00C50747">
      <w:pPr>
        <w:numPr>
          <w:ilvl w:val="0"/>
          <w:numId w:val="41"/>
        </w:numPr>
        <w:shd w:val="clear" w:color="auto" w:fill="FFFFFF"/>
        <w:spacing w:line="360" w:lineRule="auto"/>
        <w:jc w:val="both"/>
        <w:rPr>
          <w:rFonts w:asciiTheme="minorHAnsi" w:hAnsiTheme="minorHAnsi" w:cs="Calibri"/>
          <w:kern w:val="20"/>
          <w:sz w:val="22"/>
          <w:szCs w:val="22"/>
        </w:rPr>
      </w:pPr>
      <w:r w:rsidRPr="00C777C7">
        <w:rPr>
          <w:rFonts w:asciiTheme="minorHAnsi" w:hAnsiTheme="minorHAnsi" w:cs="Calibri"/>
          <w:b/>
          <w:i/>
          <w:kern w:val="20"/>
          <w:sz w:val="22"/>
          <w:szCs w:val="22"/>
          <w:u w:val="single"/>
        </w:rPr>
        <w:t>Condivisione delle conoscenze mediante affiancamento/addestramento</w:t>
      </w:r>
      <w:r w:rsidRPr="00C777C7">
        <w:rPr>
          <w:rFonts w:asciiTheme="minorHAnsi" w:hAnsiTheme="minorHAnsi" w:cs="Calibri"/>
          <w:kern w:val="20"/>
          <w:sz w:val="22"/>
          <w:szCs w:val="22"/>
        </w:rPr>
        <w:t xml:space="preserve"> </w:t>
      </w:r>
    </w:p>
    <w:p w14:paraId="6CF5489C" w14:textId="77777777" w:rsidR="00AB2FF0" w:rsidRPr="00C777C7" w:rsidRDefault="00AB2FF0" w:rsidP="00AB2FF0">
      <w:pPr>
        <w:widowControl w:val="0"/>
        <w:shd w:val="clear" w:color="auto" w:fill="FFFFFF"/>
        <w:spacing w:line="360" w:lineRule="auto"/>
        <w:jc w:val="both"/>
        <w:rPr>
          <w:rFonts w:asciiTheme="minorHAnsi" w:hAnsiTheme="minorHAnsi" w:cs="Calibri"/>
          <w:kern w:val="20"/>
          <w:sz w:val="22"/>
          <w:szCs w:val="22"/>
        </w:rPr>
      </w:pPr>
      <w:r w:rsidRPr="00C777C7">
        <w:rPr>
          <w:rFonts w:asciiTheme="minorHAnsi" w:hAnsiTheme="minorHAnsi" w:cs="Calibri"/>
          <w:kern w:val="20"/>
          <w:sz w:val="22"/>
          <w:szCs w:val="22"/>
        </w:rPr>
        <w:t>Questa tipologia di attività verrà utilizzata tra gli operatori dell’Agenzia nei casi in cui è necessario trasferire delle conoscenze e competenze.</w:t>
      </w:r>
    </w:p>
    <w:p w14:paraId="18EF7D57" w14:textId="77777777" w:rsidR="00AB2FF0" w:rsidRPr="00C777C7" w:rsidRDefault="00AB2FF0" w:rsidP="00AB2FF0">
      <w:pPr>
        <w:spacing w:line="360" w:lineRule="auto"/>
        <w:ind w:firstLine="708"/>
        <w:jc w:val="both"/>
        <w:rPr>
          <w:rFonts w:asciiTheme="minorHAnsi" w:hAnsiTheme="minorHAnsi" w:cs="Calibri"/>
          <w:sz w:val="22"/>
          <w:szCs w:val="22"/>
        </w:rPr>
      </w:pPr>
      <w:r w:rsidRPr="00C777C7">
        <w:rPr>
          <w:rFonts w:asciiTheme="minorHAnsi" w:hAnsiTheme="minorHAnsi" w:cs="Calibri"/>
          <w:sz w:val="22"/>
          <w:szCs w:val="22"/>
        </w:rPr>
        <w:lastRenderedPageBreak/>
        <w:t xml:space="preserve">La formazione aziendale, nella sua valenza strategica, assume carattere di priorità rispetto alla formazione </w:t>
      </w:r>
      <w:r w:rsidRPr="00C777C7">
        <w:rPr>
          <w:rFonts w:asciiTheme="minorHAnsi" w:hAnsiTheme="minorHAnsi" w:cs="Calibri"/>
          <w:i/>
          <w:sz w:val="22"/>
          <w:szCs w:val="22"/>
        </w:rPr>
        <w:t>extra</w:t>
      </w:r>
      <w:r w:rsidRPr="00C777C7">
        <w:rPr>
          <w:rFonts w:asciiTheme="minorHAnsi" w:hAnsiTheme="minorHAnsi" w:cs="Calibri"/>
          <w:sz w:val="22"/>
          <w:szCs w:val="22"/>
        </w:rPr>
        <w:t xml:space="preserve"> aziendale e, pertanto, verrà privilegiata.</w:t>
      </w:r>
    </w:p>
    <w:p w14:paraId="36A81F0A" w14:textId="77777777" w:rsidR="00AB2FF0" w:rsidRPr="00C777C7" w:rsidRDefault="00AB2FF0" w:rsidP="00AB2FF0">
      <w:pPr>
        <w:pStyle w:val="Default"/>
        <w:spacing w:line="360" w:lineRule="auto"/>
        <w:jc w:val="both"/>
        <w:rPr>
          <w:rFonts w:asciiTheme="minorHAnsi" w:hAnsiTheme="minorHAnsi" w:cs="Calibri"/>
          <w:sz w:val="22"/>
          <w:szCs w:val="22"/>
        </w:rPr>
      </w:pPr>
    </w:p>
    <w:p w14:paraId="6ABB9175" w14:textId="77777777" w:rsidR="00AB2FF0" w:rsidRPr="00C777C7" w:rsidRDefault="00AB2FF0" w:rsidP="00AB2FF0">
      <w:pPr>
        <w:pStyle w:val="Default"/>
        <w:spacing w:line="360" w:lineRule="auto"/>
        <w:ind w:left="720"/>
        <w:rPr>
          <w:rFonts w:asciiTheme="minorHAnsi" w:hAnsiTheme="minorHAnsi" w:cs="Calibri"/>
          <w:b/>
          <w:bCs/>
          <w:sz w:val="22"/>
          <w:szCs w:val="22"/>
        </w:rPr>
      </w:pPr>
      <w:r w:rsidRPr="00C777C7">
        <w:rPr>
          <w:rFonts w:asciiTheme="minorHAnsi" w:hAnsiTheme="minorHAnsi" w:cs="Calibri"/>
          <w:b/>
          <w:bCs/>
          <w:sz w:val="22"/>
          <w:szCs w:val="22"/>
        </w:rPr>
        <w:t xml:space="preserve">2. IL PIANO DELLA FORMAZIONE (PAF) </w:t>
      </w:r>
    </w:p>
    <w:p w14:paraId="38C812A4" w14:textId="77777777" w:rsidR="00AB2FF0" w:rsidRPr="00C777C7" w:rsidRDefault="00AB2FF0" w:rsidP="00AB2FF0">
      <w:pPr>
        <w:spacing w:line="360" w:lineRule="auto"/>
        <w:rPr>
          <w:rFonts w:asciiTheme="minorHAnsi" w:hAnsiTheme="minorHAnsi" w:cs="Calibri"/>
          <w:sz w:val="22"/>
          <w:szCs w:val="22"/>
        </w:rPr>
      </w:pPr>
      <w:r w:rsidRPr="00C777C7">
        <w:rPr>
          <w:rFonts w:asciiTheme="minorHAnsi" w:hAnsiTheme="minorHAnsi" w:cs="Calibri"/>
          <w:sz w:val="22"/>
          <w:szCs w:val="22"/>
        </w:rPr>
        <w:t>Il Piano è frutto del processo di pianificazione delle attività di formazione di ARPA.</w:t>
      </w:r>
    </w:p>
    <w:p w14:paraId="6E7FEEF3" w14:textId="77777777" w:rsidR="00AB2FF0" w:rsidRPr="00C777C7" w:rsidRDefault="00AB2FF0" w:rsidP="00AB2FF0">
      <w:pPr>
        <w:spacing w:line="360" w:lineRule="auto"/>
        <w:jc w:val="both"/>
        <w:rPr>
          <w:rFonts w:asciiTheme="minorHAnsi" w:hAnsiTheme="minorHAnsi" w:cs="Calibri"/>
          <w:sz w:val="22"/>
          <w:szCs w:val="22"/>
        </w:rPr>
      </w:pPr>
      <w:r w:rsidRPr="00C777C7">
        <w:rPr>
          <w:rFonts w:asciiTheme="minorHAnsi" w:hAnsiTheme="minorHAnsi" w:cs="Calibri"/>
          <w:sz w:val="22"/>
          <w:szCs w:val="22"/>
        </w:rPr>
        <w:t>Il presente documento tiene conto degli obiettivi fissati dalla programmazione annuale delle attività dell’Agenzia, degli aggiornamenti normativi, delle priorità e dei cambiamenti tecnologici intercorsi nonché delle risorse umane, strumentali ed economiche assegnate.</w:t>
      </w:r>
    </w:p>
    <w:p w14:paraId="3CFEC428" w14:textId="77777777" w:rsidR="00AB2FF0" w:rsidRPr="00C777C7" w:rsidRDefault="00AB2FF0" w:rsidP="00AB2FF0">
      <w:pPr>
        <w:spacing w:line="360" w:lineRule="auto"/>
        <w:jc w:val="both"/>
        <w:rPr>
          <w:rFonts w:asciiTheme="minorHAnsi" w:hAnsiTheme="minorHAnsi" w:cs="Calibri"/>
          <w:sz w:val="22"/>
          <w:szCs w:val="22"/>
        </w:rPr>
      </w:pPr>
      <w:r w:rsidRPr="00C777C7">
        <w:rPr>
          <w:rFonts w:asciiTheme="minorHAnsi" w:hAnsiTheme="minorHAnsi" w:cs="Calibri"/>
          <w:sz w:val="22"/>
          <w:szCs w:val="22"/>
        </w:rPr>
        <w:t>Il Piano potrà subire variazioni nel corso dell’anno qualora si rilevassero ulteriori priorità e/o esigenze formative dovute a modifiche degli obiettivi aziendali, mutamenti normativi o organizzativi.</w:t>
      </w:r>
    </w:p>
    <w:p w14:paraId="14B81152" w14:textId="77777777" w:rsidR="00AB2FF0" w:rsidRPr="00C777C7" w:rsidRDefault="00AB2FF0" w:rsidP="00AB2FF0">
      <w:pPr>
        <w:pStyle w:val="Default"/>
        <w:spacing w:line="360" w:lineRule="auto"/>
        <w:jc w:val="both"/>
        <w:rPr>
          <w:rFonts w:asciiTheme="minorHAnsi" w:hAnsiTheme="minorHAnsi" w:cs="Calibri"/>
          <w:sz w:val="22"/>
          <w:szCs w:val="22"/>
        </w:rPr>
      </w:pPr>
    </w:p>
    <w:p w14:paraId="747D21A5" w14:textId="77777777" w:rsidR="00AB2FF0" w:rsidRPr="00C777C7" w:rsidRDefault="00AB2FF0" w:rsidP="00AB2FF0">
      <w:pPr>
        <w:spacing w:line="360" w:lineRule="auto"/>
        <w:rPr>
          <w:rFonts w:asciiTheme="minorHAnsi" w:hAnsiTheme="minorHAnsi" w:cs="Calibri"/>
          <w:b/>
          <w:bCs/>
          <w:sz w:val="22"/>
          <w:szCs w:val="22"/>
        </w:rPr>
      </w:pPr>
      <w:r w:rsidRPr="00C777C7">
        <w:rPr>
          <w:rFonts w:asciiTheme="minorHAnsi" w:hAnsiTheme="minorHAnsi" w:cs="Calibri"/>
          <w:b/>
          <w:bCs/>
          <w:sz w:val="22"/>
          <w:szCs w:val="22"/>
        </w:rPr>
        <w:t xml:space="preserve">2.1. La rilevazione e l’analisi dei fabbisogni formativi </w:t>
      </w:r>
    </w:p>
    <w:p w14:paraId="7F80B33E" w14:textId="77777777" w:rsidR="00AB2FF0" w:rsidRPr="00C777C7" w:rsidRDefault="00AB2FF0" w:rsidP="00AB2FF0">
      <w:pPr>
        <w:spacing w:line="360" w:lineRule="auto"/>
        <w:jc w:val="both"/>
        <w:rPr>
          <w:rFonts w:asciiTheme="minorHAnsi" w:hAnsiTheme="minorHAnsi" w:cs="Calibri"/>
          <w:sz w:val="22"/>
          <w:szCs w:val="22"/>
        </w:rPr>
      </w:pPr>
      <w:r w:rsidRPr="00C777C7">
        <w:rPr>
          <w:rFonts w:asciiTheme="minorHAnsi" w:hAnsiTheme="minorHAnsi" w:cs="Calibri"/>
          <w:sz w:val="22"/>
          <w:szCs w:val="22"/>
        </w:rPr>
        <w:t>La rilevazione del fabbisogno formativo è stata attuata con l’attivo coinvolgimento dei Direttori di Distretto e di Aree, Dirigenti di Sezione, del Presidente del Comitato Unico di Garanzia, del Comitato Scientifico ECM, del RSPP, del Referente SGQ e Referente Operativo dei Processi ARPA, ai quali è stato affidato il compito di individuare le necessità formative specifiche delle proprie aree organizzative, in relazione alle attività e ai ruoli professionali e di definire gli obiettivi da raggiungere in merito a tali bisogni, suggerendo e proponendo le necessarie azioni formative. I fabbisogni così formulati sono stati confrontati, discussi e analizzati durante una apposita.</w:t>
      </w:r>
    </w:p>
    <w:p w14:paraId="07695EEB" w14:textId="77777777" w:rsidR="00AB2FF0" w:rsidRPr="00C777C7" w:rsidRDefault="00AB2FF0" w:rsidP="00AB2FF0">
      <w:pPr>
        <w:spacing w:line="360" w:lineRule="auto"/>
        <w:ind w:firstLine="708"/>
        <w:jc w:val="both"/>
        <w:rPr>
          <w:rFonts w:asciiTheme="minorHAnsi" w:hAnsiTheme="minorHAnsi" w:cs="Calibri"/>
          <w:sz w:val="22"/>
          <w:szCs w:val="22"/>
        </w:rPr>
      </w:pPr>
      <w:r w:rsidRPr="00C777C7">
        <w:rPr>
          <w:rFonts w:asciiTheme="minorHAnsi" w:hAnsiTheme="minorHAnsi" w:cs="Calibri"/>
          <w:sz w:val="22"/>
          <w:szCs w:val="22"/>
        </w:rPr>
        <w:t>La pianificazione è stata definita integrando gli obiettivi aziendali e gli obiettivi specifici emersi dall’analisi del fabbisogno, declinandoli in progetti che costituiscono l’offerta formativa dell’Agenzia per il 2026.</w:t>
      </w:r>
    </w:p>
    <w:p w14:paraId="706B078E" w14:textId="77777777" w:rsidR="00AB2FF0" w:rsidRPr="00C777C7" w:rsidRDefault="00AB2FF0" w:rsidP="00AB2FF0">
      <w:pPr>
        <w:spacing w:line="360" w:lineRule="auto"/>
        <w:ind w:firstLine="708"/>
        <w:jc w:val="both"/>
        <w:rPr>
          <w:rFonts w:asciiTheme="minorHAnsi" w:hAnsiTheme="minorHAnsi" w:cs="Calibri"/>
          <w:sz w:val="22"/>
          <w:szCs w:val="22"/>
        </w:rPr>
      </w:pPr>
      <w:r w:rsidRPr="00C777C7">
        <w:rPr>
          <w:rFonts w:asciiTheme="minorHAnsi" w:hAnsiTheme="minorHAnsi" w:cs="Calibri"/>
          <w:sz w:val="22"/>
          <w:szCs w:val="22"/>
        </w:rPr>
        <w:t>Al fine di consentire l’organizzazione di eventi sempre più rispondenti ai bisogni formativi delle strutture, anche per quest’anno, così come avvenuto negli anni precedenti, è stata prevista per le iniziative progettate ed erogate dall’Ufficio Formazione ed Educazione Ambientale la presenza di un Referente per ogni singolo evento, individuato nel Dirigente della struttura che ha segnalato il fabbisogno formativo o suo delegato, per meglio appropriare e definire i contenuti e gli obiettivi del corso, tenendo conto delle criticità esistenti all’interno dell’Agenzia in quello specifico ambito formativo.</w:t>
      </w:r>
    </w:p>
    <w:p w14:paraId="550DB68A" w14:textId="77777777" w:rsidR="00AB2FF0" w:rsidRPr="00C777C7" w:rsidRDefault="00AB2FF0" w:rsidP="00AB2FF0">
      <w:pPr>
        <w:spacing w:line="360" w:lineRule="auto"/>
        <w:jc w:val="both"/>
        <w:rPr>
          <w:rFonts w:asciiTheme="minorHAnsi" w:hAnsiTheme="minorHAnsi" w:cs="Calibri"/>
          <w:sz w:val="22"/>
          <w:szCs w:val="22"/>
        </w:rPr>
      </w:pPr>
    </w:p>
    <w:p w14:paraId="0A20B1F7" w14:textId="77777777" w:rsidR="00AB2FF0" w:rsidRPr="00C777C7" w:rsidRDefault="00AB2FF0" w:rsidP="00AB2FF0">
      <w:pPr>
        <w:spacing w:line="360" w:lineRule="auto"/>
        <w:rPr>
          <w:rFonts w:asciiTheme="minorHAnsi" w:hAnsiTheme="minorHAnsi" w:cs="Calibri"/>
          <w:b/>
          <w:bCs/>
          <w:sz w:val="22"/>
          <w:szCs w:val="22"/>
        </w:rPr>
      </w:pPr>
      <w:r w:rsidRPr="00C777C7">
        <w:rPr>
          <w:rFonts w:asciiTheme="minorHAnsi" w:hAnsiTheme="minorHAnsi" w:cs="Calibri"/>
          <w:b/>
          <w:bCs/>
          <w:sz w:val="22"/>
          <w:szCs w:val="22"/>
        </w:rPr>
        <w:t xml:space="preserve">2.2. I destinatari della formazione </w:t>
      </w:r>
    </w:p>
    <w:p w14:paraId="2357FE70" w14:textId="77777777" w:rsidR="00AB2FF0" w:rsidRPr="00C777C7" w:rsidRDefault="00AB2FF0" w:rsidP="00AB2FF0">
      <w:pPr>
        <w:widowControl w:val="0"/>
        <w:spacing w:line="360" w:lineRule="auto"/>
        <w:jc w:val="both"/>
        <w:rPr>
          <w:rFonts w:asciiTheme="minorHAnsi" w:hAnsiTheme="minorHAnsi" w:cs="Calibri"/>
          <w:b/>
          <w:bCs/>
          <w:sz w:val="22"/>
          <w:szCs w:val="22"/>
        </w:rPr>
      </w:pPr>
      <w:r w:rsidRPr="00C777C7">
        <w:rPr>
          <w:rFonts w:asciiTheme="minorHAnsi" w:hAnsiTheme="minorHAnsi" w:cs="Calibri"/>
          <w:sz w:val="22"/>
          <w:szCs w:val="22"/>
        </w:rPr>
        <w:t>I destinatari del Piano formativo sono tutti gli operatori che hanno un rapporto di dipendenza con l’Agenzia: personale dei diversi profili professionali del ruolo Tecnico, Sanitario e Amministrativo, come disciplinato dalle norme e dai contratti collettivi nazionali.</w:t>
      </w:r>
    </w:p>
    <w:p w14:paraId="01C8E0E3" w14:textId="77777777" w:rsidR="00AB2FF0" w:rsidRPr="00C777C7" w:rsidRDefault="00AB2FF0" w:rsidP="00AB2FF0">
      <w:pPr>
        <w:spacing w:line="360" w:lineRule="auto"/>
        <w:jc w:val="both"/>
        <w:rPr>
          <w:rFonts w:asciiTheme="minorHAnsi" w:hAnsiTheme="minorHAnsi" w:cs="Calibri"/>
          <w:sz w:val="22"/>
          <w:szCs w:val="22"/>
        </w:rPr>
      </w:pPr>
      <w:r w:rsidRPr="00C777C7">
        <w:rPr>
          <w:rFonts w:asciiTheme="minorHAnsi" w:hAnsiTheme="minorHAnsi" w:cs="Calibri"/>
          <w:sz w:val="22"/>
          <w:szCs w:val="22"/>
        </w:rPr>
        <w:lastRenderedPageBreak/>
        <w:t>L’individuazione dei partecipanti alle singole iniziative formative è demandata ai Direttori di struttura complessa/Dirigenti di Sezione sulla base delle caratteristiche professionali dei destinatari, definite nei singoli progetti formativi, e delle necessità formative delle proprie strutture di riferimento.</w:t>
      </w:r>
    </w:p>
    <w:p w14:paraId="126821E9" w14:textId="77777777" w:rsidR="00AB2FF0" w:rsidRPr="00C777C7" w:rsidRDefault="00AB2FF0" w:rsidP="00AB2FF0">
      <w:pPr>
        <w:spacing w:line="360" w:lineRule="auto"/>
        <w:jc w:val="both"/>
        <w:rPr>
          <w:rFonts w:asciiTheme="minorHAnsi" w:hAnsiTheme="minorHAnsi" w:cs="Calibri"/>
          <w:sz w:val="22"/>
          <w:szCs w:val="22"/>
        </w:rPr>
      </w:pPr>
      <w:r w:rsidRPr="00C777C7">
        <w:rPr>
          <w:rFonts w:asciiTheme="minorHAnsi" w:hAnsiTheme="minorHAnsi" w:cs="Calibri"/>
          <w:sz w:val="22"/>
          <w:szCs w:val="22"/>
        </w:rPr>
        <w:t>Considerato il ruolo dell’Agenzia nel contesto regionale e all’interno del Sistema agenziale nazionale, è prevista la possibilità di coinvolgere nelle attività formative partecipanti esterni.</w:t>
      </w:r>
    </w:p>
    <w:p w14:paraId="3FE99906" w14:textId="77777777" w:rsidR="00AB2FF0" w:rsidRPr="00C777C7" w:rsidRDefault="00AB2FF0" w:rsidP="00AB2FF0">
      <w:pPr>
        <w:spacing w:line="360" w:lineRule="auto"/>
        <w:rPr>
          <w:rFonts w:asciiTheme="minorHAnsi" w:hAnsiTheme="minorHAnsi" w:cs="Calibri"/>
          <w:color w:val="FF0000"/>
          <w:sz w:val="22"/>
          <w:szCs w:val="22"/>
        </w:rPr>
      </w:pPr>
    </w:p>
    <w:p w14:paraId="7FA0608E" w14:textId="77777777" w:rsidR="00AB2FF0" w:rsidRPr="00C777C7" w:rsidRDefault="00AB2FF0" w:rsidP="00AB2FF0">
      <w:pPr>
        <w:spacing w:line="360" w:lineRule="auto"/>
        <w:rPr>
          <w:rFonts w:asciiTheme="minorHAnsi" w:hAnsiTheme="minorHAnsi" w:cs="Calibri"/>
          <w:b/>
          <w:bCs/>
          <w:sz w:val="22"/>
          <w:szCs w:val="22"/>
        </w:rPr>
      </w:pPr>
      <w:r w:rsidRPr="00C777C7">
        <w:rPr>
          <w:rFonts w:asciiTheme="minorHAnsi" w:hAnsiTheme="minorHAnsi" w:cs="Calibri"/>
          <w:b/>
          <w:bCs/>
          <w:sz w:val="22"/>
          <w:szCs w:val="22"/>
        </w:rPr>
        <w:t xml:space="preserve">2.3. Le risorse finanziarie 2026 per la formazione </w:t>
      </w:r>
    </w:p>
    <w:p w14:paraId="46A51E92" w14:textId="77777777" w:rsidR="00AB2FF0" w:rsidRPr="00C777C7" w:rsidRDefault="00AB2FF0" w:rsidP="00AB2FF0">
      <w:pPr>
        <w:spacing w:line="360" w:lineRule="auto"/>
        <w:rPr>
          <w:rFonts w:asciiTheme="minorHAnsi" w:hAnsiTheme="minorHAnsi" w:cs="Calibri"/>
          <w:sz w:val="22"/>
          <w:szCs w:val="22"/>
        </w:rPr>
      </w:pPr>
      <w:r w:rsidRPr="00C777C7">
        <w:rPr>
          <w:rFonts w:asciiTheme="minorHAnsi" w:hAnsiTheme="minorHAnsi" w:cs="Calibri"/>
          <w:sz w:val="22"/>
          <w:szCs w:val="22"/>
        </w:rPr>
        <w:t>Il budget totale previsto per la formazione 2026 è di € 41.000, così articolato:</w:t>
      </w:r>
    </w:p>
    <w:p w14:paraId="4792B1F6" w14:textId="77777777" w:rsidR="00AB2FF0" w:rsidRPr="00C777C7" w:rsidRDefault="00AB2FF0" w:rsidP="00C50747">
      <w:pPr>
        <w:numPr>
          <w:ilvl w:val="0"/>
          <w:numId w:val="42"/>
        </w:numPr>
        <w:shd w:val="clear" w:color="auto" w:fill="FFFFFF"/>
        <w:spacing w:line="360" w:lineRule="auto"/>
        <w:jc w:val="both"/>
        <w:rPr>
          <w:rFonts w:asciiTheme="minorHAnsi" w:hAnsiTheme="minorHAnsi" w:cs="Calibri"/>
          <w:kern w:val="20"/>
          <w:sz w:val="22"/>
          <w:szCs w:val="22"/>
        </w:rPr>
      </w:pPr>
      <w:r w:rsidRPr="00C777C7">
        <w:rPr>
          <w:rFonts w:asciiTheme="minorHAnsi" w:hAnsiTheme="minorHAnsi" w:cs="Calibri"/>
          <w:kern w:val="20"/>
          <w:sz w:val="22"/>
          <w:szCs w:val="22"/>
        </w:rPr>
        <w:t>€ 31.000,00 risorse destinate al costo docenza (</w:t>
      </w:r>
      <w:r w:rsidRPr="00C777C7">
        <w:rPr>
          <w:rFonts w:asciiTheme="minorHAnsi" w:hAnsiTheme="minorHAnsi" w:cs="Calibri"/>
          <w:i/>
          <w:kern w:val="20"/>
          <w:sz w:val="22"/>
          <w:szCs w:val="22"/>
        </w:rPr>
        <w:t>capitolo di spesa 01.10.1.03.230.0 del bilancio di previsione 2026</w:t>
      </w:r>
      <w:r w:rsidRPr="00C777C7">
        <w:rPr>
          <w:rFonts w:asciiTheme="minorHAnsi" w:hAnsiTheme="minorHAnsi" w:cs="Calibri"/>
          <w:kern w:val="20"/>
          <w:sz w:val="22"/>
          <w:szCs w:val="22"/>
        </w:rPr>
        <w:t>);</w:t>
      </w:r>
    </w:p>
    <w:p w14:paraId="61C20BEC" w14:textId="77777777" w:rsidR="00AB2FF0" w:rsidRPr="00C777C7" w:rsidRDefault="00AB2FF0" w:rsidP="00C50747">
      <w:pPr>
        <w:numPr>
          <w:ilvl w:val="0"/>
          <w:numId w:val="42"/>
        </w:numPr>
        <w:shd w:val="clear" w:color="auto" w:fill="FFFFFF"/>
        <w:spacing w:line="360" w:lineRule="auto"/>
        <w:jc w:val="both"/>
        <w:rPr>
          <w:rFonts w:asciiTheme="minorHAnsi" w:hAnsiTheme="minorHAnsi" w:cs="Calibri"/>
          <w:kern w:val="20"/>
          <w:sz w:val="22"/>
          <w:szCs w:val="22"/>
        </w:rPr>
      </w:pPr>
      <w:r w:rsidRPr="00C777C7">
        <w:rPr>
          <w:rFonts w:asciiTheme="minorHAnsi" w:hAnsiTheme="minorHAnsi" w:cs="Calibri"/>
          <w:kern w:val="20"/>
          <w:sz w:val="22"/>
          <w:szCs w:val="22"/>
        </w:rPr>
        <w:t xml:space="preserve">€ 10.000,00 per spese inerenti </w:t>
      </w:r>
      <w:proofErr w:type="gramStart"/>
      <w:r w:rsidRPr="00C777C7">
        <w:rPr>
          <w:rFonts w:asciiTheme="minorHAnsi" w:hAnsiTheme="minorHAnsi" w:cs="Calibri"/>
          <w:kern w:val="20"/>
          <w:sz w:val="22"/>
          <w:szCs w:val="22"/>
        </w:rPr>
        <w:t>le</w:t>
      </w:r>
      <w:proofErr w:type="gramEnd"/>
      <w:r w:rsidRPr="00C777C7">
        <w:rPr>
          <w:rFonts w:asciiTheme="minorHAnsi" w:hAnsiTheme="minorHAnsi" w:cs="Calibri"/>
          <w:kern w:val="20"/>
          <w:sz w:val="22"/>
          <w:szCs w:val="22"/>
        </w:rPr>
        <w:t xml:space="preserve"> attività formative (</w:t>
      </w:r>
      <w:r w:rsidRPr="00C777C7">
        <w:rPr>
          <w:rFonts w:asciiTheme="minorHAnsi" w:hAnsiTheme="minorHAnsi" w:cs="Calibri"/>
          <w:i/>
          <w:kern w:val="20"/>
          <w:sz w:val="22"/>
          <w:szCs w:val="22"/>
        </w:rPr>
        <w:t>capitolo di spesa 01.10.1.03.231.0 del bilancio di previsione 2026</w:t>
      </w:r>
      <w:r w:rsidRPr="00C777C7">
        <w:rPr>
          <w:rFonts w:asciiTheme="minorHAnsi" w:hAnsiTheme="minorHAnsi" w:cs="Calibri"/>
          <w:kern w:val="20"/>
          <w:sz w:val="22"/>
          <w:szCs w:val="22"/>
        </w:rPr>
        <w:t>);</w:t>
      </w:r>
    </w:p>
    <w:p w14:paraId="6C50499A" w14:textId="77777777" w:rsidR="00AB2FF0" w:rsidRPr="00C777C7" w:rsidRDefault="00AB2FF0" w:rsidP="00AB2FF0">
      <w:pPr>
        <w:spacing w:line="360" w:lineRule="auto"/>
        <w:rPr>
          <w:rFonts w:asciiTheme="minorHAnsi" w:hAnsiTheme="minorHAnsi" w:cs="Calibri"/>
          <w:sz w:val="22"/>
          <w:szCs w:val="22"/>
        </w:rPr>
      </w:pPr>
      <w:r w:rsidRPr="00C777C7">
        <w:rPr>
          <w:rFonts w:asciiTheme="minorHAnsi" w:hAnsiTheme="minorHAnsi" w:cs="Calibri"/>
          <w:sz w:val="22"/>
          <w:szCs w:val="22"/>
        </w:rPr>
        <w:t>Il budget assegnato è funzionale allo svolgimento degli eventi inseriti nel presente PFA.</w:t>
      </w:r>
    </w:p>
    <w:p w14:paraId="5F249639" w14:textId="77777777" w:rsidR="00AB2FF0" w:rsidRPr="00C777C7" w:rsidRDefault="00AB2FF0" w:rsidP="00AB2FF0">
      <w:pPr>
        <w:spacing w:line="360" w:lineRule="auto"/>
        <w:rPr>
          <w:rFonts w:asciiTheme="minorHAnsi" w:hAnsiTheme="minorHAnsi" w:cs="Calibri"/>
          <w:sz w:val="22"/>
          <w:szCs w:val="22"/>
        </w:rPr>
      </w:pPr>
      <w:r w:rsidRPr="00C777C7">
        <w:rPr>
          <w:rFonts w:asciiTheme="minorHAnsi" w:hAnsiTheme="minorHAnsi" w:cs="Calibri"/>
          <w:sz w:val="22"/>
          <w:szCs w:val="22"/>
        </w:rPr>
        <w:t>La spesa prevista è stata calcolata utilizzando i seguenti parametri di costo:</w:t>
      </w:r>
    </w:p>
    <w:p w14:paraId="19A3FD86" w14:textId="77777777" w:rsidR="00AB2FF0" w:rsidRPr="00C777C7" w:rsidRDefault="00AB2FF0" w:rsidP="00C50747">
      <w:pPr>
        <w:numPr>
          <w:ilvl w:val="0"/>
          <w:numId w:val="43"/>
        </w:numPr>
        <w:shd w:val="clear" w:color="auto" w:fill="FFFFFF"/>
        <w:spacing w:line="360" w:lineRule="auto"/>
        <w:jc w:val="both"/>
        <w:rPr>
          <w:rFonts w:asciiTheme="minorHAnsi" w:hAnsiTheme="minorHAnsi" w:cs="Calibri"/>
          <w:kern w:val="20"/>
          <w:sz w:val="22"/>
          <w:szCs w:val="22"/>
        </w:rPr>
      </w:pPr>
      <w:r w:rsidRPr="00C777C7">
        <w:rPr>
          <w:rFonts w:asciiTheme="minorHAnsi" w:hAnsiTheme="minorHAnsi" w:cs="Calibri"/>
          <w:kern w:val="20"/>
          <w:sz w:val="22"/>
          <w:szCs w:val="22"/>
        </w:rPr>
        <w:t>Costo docenza:</w:t>
      </w:r>
      <w:r w:rsidRPr="00C777C7">
        <w:rPr>
          <w:rFonts w:asciiTheme="minorHAnsi" w:hAnsiTheme="minorHAnsi" w:cs="Calibri"/>
          <w:kern w:val="20"/>
          <w:sz w:val="22"/>
          <w:szCs w:val="22"/>
        </w:rPr>
        <w:tab/>
      </w:r>
      <w:r w:rsidRPr="00C777C7">
        <w:rPr>
          <w:rFonts w:asciiTheme="minorHAnsi" w:hAnsiTheme="minorHAnsi" w:cs="Calibri"/>
          <w:kern w:val="20"/>
          <w:sz w:val="22"/>
          <w:szCs w:val="22"/>
        </w:rPr>
        <w:tab/>
      </w:r>
      <w:r w:rsidRPr="00C777C7">
        <w:rPr>
          <w:rFonts w:asciiTheme="minorHAnsi" w:hAnsiTheme="minorHAnsi" w:cs="Calibri"/>
          <w:kern w:val="20"/>
          <w:sz w:val="22"/>
          <w:szCs w:val="22"/>
        </w:rPr>
        <w:tab/>
      </w:r>
      <w:r w:rsidRPr="00C777C7">
        <w:rPr>
          <w:rFonts w:asciiTheme="minorHAnsi" w:hAnsiTheme="minorHAnsi" w:cs="Calibri"/>
          <w:kern w:val="20"/>
          <w:sz w:val="22"/>
          <w:szCs w:val="22"/>
        </w:rPr>
        <w:tab/>
      </w:r>
      <w:r w:rsidRPr="00C777C7">
        <w:rPr>
          <w:rFonts w:asciiTheme="minorHAnsi" w:hAnsiTheme="minorHAnsi" w:cs="Calibri"/>
          <w:kern w:val="20"/>
          <w:sz w:val="22"/>
          <w:szCs w:val="22"/>
        </w:rPr>
        <w:tab/>
        <w:t xml:space="preserve"> </w:t>
      </w:r>
      <w:r w:rsidRPr="00C777C7">
        <w:rPr>
          <w:rFonts w:asciiTheme="minorHAnsi" w:hAnsiTheme="minorHAnsi" w:cs="Calibri"/>
          <w:kern w:val="20"/>
          <w:sz w:val="22"/>
          <w:szCs w:val="22"/>
        </w:rPr>
        <w:tab/>
      </w:r>
      <w:r w:rsidRPr="00C777C7">
        <w:rPr>
          <w:rFonts w:asciiTheme="minorHAnsi" w:hAnsiTheme="minorHAnsi" w:cs="Calibri"/>
          <w:kern w:val="20"/>
          <w:sz w:val="22"/>
          <w:szCs w:val="22"/>
        </w:rPr>
        <w:tab/>
        <w:t xml:space="preserve">€ 75,00 / h </w:t>
      </w:r>
    </w:p>
    <w:p w14:paraId="4341B7F9" w14:textId="77777777" w:rsidR="00AB2FF0" w:rsidRPr="00C777C7" w:rsidRDefault="00AB2FF0" w:rsidP="00C50747">
      <w:pPr>
        <w:numPr>
          <w:ilvl w:val="0"/>
          <w:numId w:val="43"/>
        </w:numPr>
        <w:shd w:val="clear" w:color="auto" w:fill="FFFFFF"/>
        <w:spacing w:line="360" w:lineRule="auto"/>
        <w:jc w:val="both"/>
        <w:rPr>
          <w:rFonts w:asciiTheme="minorHAnsi" w:hAnsiTheme="minorHAnsi" w:cs="Calibri"/>
          <w:kern w:val="20"/>
          <w:sz w:val="22"/>
          <w:szCs w:val="22"/>
        </w:rPr>
      </w:pPr>
      <w:r w:rsidRPr="00C777C7">
        <w:rPr>
          <w:rFonts w:asciiTheme="minorHAnsi" w:hAnsiTheme="minorHAnsi" w:cs="Calibri"/>
          <w:kern w:val="20"/>
          <w:sz w:val="22"/>
          <w:szCs w:val="22"/>
        </w:rPr>
        <w:t xml:space="preserve">Contributo </w:t>
      </w:r>
      <w:proofErr w:type="spellStart"/>
      <w:r w:rsidRPr="00C777C7">
        <w:rPr>
          <w:rFonts w:asciiTheme="minorHAnsi" w:hAnsiTheme="minorHAnsi" w:cs="Calibri"/>
          <w:kern w:val="20"/>
          <w:sz w:val="22"/>
          <w:szCs w:val="22"/>
        </w:rPr>
        <w:t>Agenas</w:t>
      </w:r>
      <w:proofErr w:type="spellEnd"/>
      <w:r w:rsidRPr="00C777C7">
        <w:rPr>
          <w:rFonts w:asciiTheme="minorHAnsi" w:hAnsiTheme="minorHAnsi" w:cs="Calibri"/>
          <w:kern w:val="20"/>
          <w:sz w:val="22"/>
          <w:szCs w:val="22"/>
        </w:rPr>
        <w:t xml:space="preserve"> per ogni giornata di evento ECM:</w:t>
      </w:r>
      <w:r w:rsidRPr="00C777C7">
        <w:rPr>
          <w:rFonts w:asciiTheme="minorHAnsi" w:hAnsiTheme="minorHAnsi" w:cs="Calibri"/>
          <w:kern w:val="20"/>
          <w:sz w:val="22"/>
          <w:szCs w:val="22"/>
        </w:rPr>
        <w:tab/>
      </w:r>
      <w:r w:rsidRPr="00C777C7">
        <w:rPr>
          <w:rFonts w:asciiTheme="minorHAnsi" w:hAnsiTheme="minorHAnsi" w:cs="Calibri"/>
          <w:kern w:val="20"/>
          <w:sz w:val="22"/>
          <w:szCs w:val="22"/>
        </w:rPr>
        <w:tab/>
        <w:t>€ 500,00</w:t>
      </w:r>
    </w:p>
    <w:p w14:paraId="4B3BB16F" w14:textId="77777777" w:rsidR="00AB2FF0" w:rsidRPr="00C777C7" w:rsidRDefault="00AB2FF0" w:rsidP="00AB2FF0">
      <w:pPr>
        <w:spacing w:line="360" w:lineRule="auto"/>
        <w:jc w:val="both"/>
        <w:rPr>
          <w:rFonts w:asciiTheme="minorHAnsi" w:hAnsiTheme="minorHAnsi" w:cs="Calibri"/>
          <w:sz w:val="22"/>
          <w:szCs w:val="22"/>
        </w:rPr>
      </w:pPr>
      <w:r w:rsidRPr="00C777C7">
        <w:rPr>
          <w:rFonts w:asciiTheme="minorHAnsi" w:hAnsiTheme="minorHAnsi" w:cs="Calibri"/>
          <w:sz w:val="22"/>
          <w:szCs w:val="22"/>
        </w:rPr>
        <w:t>Esulano dal budget del piano formativo 2026 le iniziative di formazione obbligatoria previste da specifiche norme, come i corsi in materia di sicurezza e salute nei luoghi di lavoro (</w:t>
      </w:r>
      <w:r w:rsidRPr="00C777C7">
        <w:rPr>
          <w:rFonts w:asciiTheme="minorHAnsi" w:hAnsiTheme="minorHAnsi" w:cs="Calibri"/>
          <w:i/>
          <w:sz w:val="22"/>
          <w:szCs w:val="22"/>
        </w:rPr>
        <w:t xml:space="preserve">Decreto </w:t>
      </w:r>
      <w:proofErr w:type="spellStart"/>
      <w:r w:rsidRPr="00C777C7">
        <w:rPr>
          <w:rFonts w:asciiTheme="minorHAnsi" w:hAnsiTheme="minorHAnsi" w:cs="Calibri"/>
          <w:i/>
          <w:sz w:val="22"/>
          <w:szCs w:val="22"/>
        </w:rPr>
        <w:t>Leg.vo</w:t>
      </w:r>
      <w:proofErr w:type="spellEnd"/>
      <w:r w:rsidRPr="00C777C7">
        <w:rPr>
          <w:rFonts w:asciiTheme="minorHAnsi" w:hAnsiTheme="minorHAnsi" w:cs="Calibri"/>
          <w:i/>
          <w:sz w:val="22"/>
          <w:szCs w:val="22"/>
        </w:rPr>
        <w:t xml:space="preserve"> 81/2008</w:t>
      </w:r>
      <w:r w:rsidRPr="00C777C7">
        <w:rPr>
          <w:rFonts w:asciiTheme="minorHAnsi" w:hAnsiTheme="minorHAnsi" w:cs="Calibri"/>
          <w:sz w:val="22"/>
          <w:szCs w:val="22"/>
        </w:rPr>
        <w:t>) e i corsi per il Sistema Gestione Qualità (</w:t>
      </w:r>
      <w:r w:rsidRPr="00C777C7">
        <w:rPr>
          <w:rFonts w:asciiTheme="minorHAnsi" w:hAnsiTheme="minorHAnsi" w:cs="Calibri"/>
          <w:i/>
          <w:sz w:val="22"/>
          <w:szCs w:val="22"/>
        </w:rPr>
        <w:t>SGQ</w:t>
      </w:r>
      <w:r w:rsidRPr="00C777C7">
        <w:rPr>
          <w:rFonts w:asciiTheme="minorHAnsi" w:hAnsiTheme="minorHAnsi" w:cs="Calibri"/>
          <w:sz w:val="22"/>
          <w:szCs w:val="22"/>
        </w:rPr>
        <w:t>). Detti eventi, seppur riportati nel piano di dettaglio, verranno finanziati con il cap. 01.10.1.03.250.0 del bilancio di previsione 2026, gestito dal Responsabile SGQ e dal Responsabile del Servizio di Prevenzione e Protezione.</w:t>
      </w:r>
    </w:p>
    <w:p w14:paraId="4C12D154" w14:textId="77777777" w:rsidR="00AB2FF0" w:rsidRPr="00C777C7" w:rsidRDefault="00AB2FF0" w:rsidP="00AB2FF0">
      <w:pPr>
        <w:spacing w:line="360" w:lineRule="auto"/>
        <w:ind w:left="720"/>
        <w:jc w:val="both"/>
        <w:rPr>
          <w:rFonts w:asciiTheme="minorHAnsi" w:hAnsiTheme="minorHAnsi" w:cs="Calibri"/>
          <w:sz w:val="22"/>
          <w:szCs w:val="22"/>
        </w:rPr>
      </w:pPr>
    </w:p>
    <w:p w14:paraId="08F573D6" w14:textId="77777777" w:rsidR="00AB2FF0" w:rsidRPr="00C777C7" w:rsidRDefault="00AB2FF0" w:rsidP="00AB2FF0">
      <w:pPr>
        <w:spacing w:line="360" w:lineRule="auto"/>
        <w:rPr>
          <w:rFonts w:asciiTheme="minorHAnsi" w:hAnsiTheme="minorHAnsi" w:cs="Calibri"/>
          <w:b/>
          <w:bCs/>
          <w:sz w:val="22"/>
          <w:szCs w:val="22"/>
        </w:rPr>
      </w:pPr>
      <w:r w:rsidRPr="00C777C7">
        <w:rPr>
          <w:rFonts w:asciiTheme="minorHAnsi" w:hAnsiTheme="minorHAnsi" w:cs="Calibri"/>
          <w:b/>
          <w:bCs/>
          <w:sz w:val="22"/>
          <w:szCs w:val="22"/>
        </w:rPr>
        <w:t xml:space="preserve">2.4. Realizzazione e gestione attività formativa </w:t>
      </w:r>
    </w:p>
    <w:p w14:paraId="4B6996EF" w14:textId="77777777" w:rsidR="00AB2FF0" w:rsidRPr="00C777C7" w:rsidRDefault="00AB2FF0" w:rsidP="00AB2FF0">
      <w:pPr>
        <w:spacing w:line="360" w:lineRule="auto"/>
        <w:jc w:val="both"/>
        <w:rPr>
          <w:rFonts w:asciiTheme="minorHAnsi" w:hAnsiTheme="minorHAnsi" w:cs="Calibri"/>
          <w:sz w:val="22"/>
          <w:szCs w:val="22"/>
        </w:rPr>
      </w:pPr>
      <w:r w:rsidRPr="00C777C7">
        <w:rPr>
          <w:rFonts w:asciiTheme="minorHAnsi" w:hAnsiTheme="minorHAnsi" w:cs="Calibri"/>
          <w:sz w:val="22"/>
          <w:szCs w:val="22"/>
        </w:rPr>
        <w:t xml:space="preserve">Sarà compito dell’Ufficio Formazione, eccezion fatta per i corsi obbligatori di cui al Decreto </w:t>
      </w:r>
      <w:proofErr w:type="spellStart"/>
      <w:r w:rsidRPr="00C777C7">
        <w:rPr>
          <w:rFonts w:asciiTheme="minorHAnsi" w:hAnsiTheme="minorHAnsi" w:cs="Calibri"/>
          <w:sz w:val="22"/>
          <w:szCs w:val="22"/>
        </w:rPr>
        <w:t>Leg.vo</w:t>
      </w:r>
      <w:proofErr w:type="spellEnd"/>
      <w:r w:rsidRPr="00C777C7">
        <w:rPr>
          <w:rFonts w:asciiTheme="minorHAnsi" w:hAnsiTheme="minorHAnsi" w:cs="Calibri"/>
          <w:sz w:val="22"/>
          <w:szCs w:val="22"/>
        </w:rPr>
        <w:t xml:space="preserve"> 81/2008 i quali saranno gestiti e rendicontati da parte del R.S.P.P., curare tutti gli aspetti di esecutività del Piano, la fattibilità finanziaria, il monitoraggio della spesa, la valutazione degli eventi, la registrazione dei dati, gli adempimenti legati alla funzione di provider ECM, la rendicontazione e la redazione degli attestati finali di frequenza.</w:t>
      </w:r>
    </w:p>
    <w:p w14:paraId="2CD01F86" w14:textId="77777777" w:rsidR="00AB2FF0" w:rsidRPr="00C777C7" w:rsidRDefault="00AB2FF0" w:rsidP="00AB2FF0">
      <w:pPr>
        <w:spacing w:line="360" w:lineRule="auto"/>
        <w:jc w:val="both"/>
        <w:rPr>
          <w:rFonts w:asciiTheme="minorHAnsi" w:hAnsiTheme="minorHAnsi" w:cs="Calibri"/>
          <w:sz w:val="22"/>
          <w:szCs w:val="22"/>
        </w:rPr>
      </w:pPr>
      <w:r w:rsidRPr="00C777C7">
        <w:rPr>
          <w:rFonts w:asciiTheme="minorHAnsi" w:hAnsiTheme="minorHAnsi" w:cs="Calibri"/>
          <w:sz w:val="22"/>
          <w:szCs w:val="22"/>
        </w:rPr>
        <w:t>Il rilascio dell’attestato finale per gli eventi ECM è subordinato alla partecipazione del corsista ad almeno il 90% delle ore previste nel programma e al superamento del test finale; lo stesso criterio, per analogia, viene applicato a tutti gli altri eventi formativi.</w:t>
      </w:r>
    </w:p>
    <w:p w14:paraId="47562335" w14:textId="77777777" w:rsidR="00AB2FF0" w:rsidRPr="00C777C7" w:rsidRDefault="00AB2FF0" w:rsidP="00AB2FF0">
      <w:pPr>
        <w:spacing w:line="360" w:lineRule="auto"/>
        <w:jc w:val="both"/>
        <w:rPr>
          <w:rFonts w:asciiTheme="minorHAnsi" w:hAnsiTheme="minorHAnsi" w:cs="Calibri"/>
          <w:sz w:val="22"/>
          <w:szCs w:val="22"/>
        </w:rPr>
      </w:pPr>
      <w:r w:rsidRPr="00C777C7">
        <w:rPr>
          <w:rFonts w:asciiTheme="minorHAnsi" w:hAnsiTheme="minorHAnsi" w:cs="Calibri"/>
          <w:sz w:val="22"/>
          <w:szCs w:val="22"/>
        </w:rPr>
        <w:t>A coloro che parteciperanno ai corsi di formazione organizzati dall’Agenzia verrà fornito del materiale didattico messo a punto dai docenti e scaricabile da tutti gli operatori nella sezione “</w:t>
      </w:r>
      <w:r w:rsidRPr="00C777C7">
        <w:rPr>
          <w:rFonts w:asciiTheme="minorHAnsi" w:hAnsiTheme="minorHAnsi" w:cs="Calibri"/>
          <w:i/>
          <w:sz w:val="22"/>
          <w:szCs w:val="22"/>
        </w:rPr>
        <w:t>Formazione</w:t>
      </w:r>
      <w:r w:rsidRPr="00C777C7">
        <w:rPr>
          <w:rFonts w:asciiTheme="minorHAnsi" w:hAnsiTheme="minorHAnsi" w:cs="Calibri"/>
          <w:sz w:val="22"/>
          <w:szCs w:val="22"/>
        </w:rPr>
        <w:t xml:space="preserve">” della rete </w:t>
      </w:r>
      <w:r w:rsidRPr="00C777C7">
        <w:rPr>
          <w:rFonts w:asciiTheme="minorHAnsi" w:hAnsiTheme="minorHAnsi" w:cs="Calibri"/>
          <w:i/>
          <w:iCs/>
          <w:sz w:val="22"/>
          <w:szCs w:val="22"/>
        </w:rPr>
        <w:t>intranet</w:t>
      </w:r>
      <w:r w:rsidRPr="00C777C7">
        <w:rPr>
          <w:rFonts w:asciiTheme="minorHAnsi" w:hAnsiTheme="minorHAnsi" w:cs="Calibri"/>
          <w:sz w:val="22"/>
          <w:szCs w:val="22"/>
        </w:rPr>
        <w:t xml:space="preserve">. Inoltre, l’Ufficio Formazione assicurerà a tutti gli operatori adeguate informazioni sul Piano, che sarà notificato a tutte le strutture attraverso la posta elettronica o la rete </w:t>
      </w:r>
      <w:r w:rsidRPr="00C777C7">
        <w:rPr>
          <w:rFonts w:asciiTheme="minorHAnsi" w:hAnsiTheme="minorHAnsi" w:cs="Calibri"/>
          <w:i/>
          <w:sz w:val="22"/>
          <w:szCs w:val="22"/>
        </w:rPr>
        <w:t>intranet</w:t>
      </w:r>
      <w:r w:rsidRPr="00C777C7">
        <w:rPr>
          <w:rFonts w:asciiTheme="minorHAnsi" w:hAnsiTheme="minorHAnsi" w:cs="Calibri"/>
          <w:sz w:val="22"/>
          <w:szCs w:val="22"/>
        </w:rPr>
        <w:t xml:space="preserve"> dell’Agenzia.</w:t>
      </w:r>
    </w:p>
    <w:p w14:paraId="4E9185B0" w14:textId="77777777" w:rsidR="00AB2FF0" w:rsidRPr="00C777C7" w:rsidRDefault="00AB2FF0" w:rsidP="00AB2FF0">
      <w:pPr>
        <w:spacing w:line="360" w:lineRule="auto"/>
        <w:rPr>
          <w:rFonts w:asciiTheme="minorHAnsi" w:hAnsiTheme="minorHAnsi" w:cs="Calibri"/>
          <w:sz w:val="22"/>
          <w:szCs w:val="22"/>
        </w:rPr>
      </w:pPr>
    </w:p>
    <w:p w14:paraId="3FC29E2F" w14:textId="77777777" w:rsidR="00AB2FF0" w:rsidRPr="00C777C7" w:rsidRDefault="00AB2FF0" w:rsidP="00AB2FF0">
      <w:pPr>
        <w:spacing w:line="360" w:lineRule="auto"/>
        <w:rPr>
          <w:rFonts w:asciiTheme="minorHAnsi" w:hAnsiTheme="minorHAnsi" w:cs="Calibri"/>
          <w:b/>
          <w:bCs/>
          <w:sz w:val="22"/>
          <w:szCs w:val="22"/>
        </w:rPr>
      </w:pPr>
      <w:r w:rsidRPr="00C777C7">
        <w:rPr>
          <w:rFonts w:asciiTheme="minorHAnsi" w:hAnsiTheme="minorHAnsi" w:cs="Calibri"/>
          <w:b/>
          <w:bCs/>
          <w:sz w:val="22"/>
          <w:szCs w:val="22"/>
        </w:rPr>
        <w:t xml:space="preserve">2.5. Analisi dei contenuti del Piano Formativo Aziendale </w:t>
      </w:r>
    </w:p>
    <w:p w14:paraId="283B4479" w14:textId="77777777" w:rsidR="00AB2FF0" w:rsidRPr="00C777C7" w:rsidRDefault="00AB2FF0" w:rsidP="00AB2FF0">
      <w:pPr>
        <w:spacing w:line="360" w:lineRule="auto"/>
        <w:rPr>
          <w:rFonts w:asciiTheme="minorHAnsi" w:hAnsiTheme="minorHAnsi" w:cs="Calibri"/>
          <w:sz w:val="22"/>
          <w:szCs w:val="22"/>
        </w:rPr>
      </w:pPr>
      <w:r w:rsidRPr="00C777C7">
        <w:rPr>
          <w:rFonts w:asciiTheme="minorHAnsi" w:hAnsiTheme="minorHAnsi" w:cs="Calibri"/>
          <w:sz w:val="22"/>
          <w:szCs w:val="22"/>
        </w:rPr>
        <w:t>Il PFA 2026, così come strutturato anche negli anni precedenti, prevede due aree di intervento.</w:t>
      </w:r>
    </w:p>
    <w:p w14:paraId="04BE8FCE" w14:textId="77777777" w:rsidR="00AB2FF0" w:rsidRPr="00C777C7" w:rsidRDefault="00AB2FF0" w:rsidP="00AB2FF0">
      <w:pPr>
        <w:tabs>
          <w:tab w:val="left" w:pos="5576"/>
        </w:tabs>
        <w:spacing w:line="360" w:lineRule="auto"/>
        <w:jc w:val="center"/>
        <w:rPr>
          <w:rFonts w:asciiTheme="minorHAnsi" w:hAnsiTheme="minorHAnsi" w:cs="Calibri"/>
          <w:b/>
          <w:sz w:val="22"/>
          <w:szCs w:val="22"/>
        </w:rPr>
      </w:pPr>
    </w:p>
    <w:p w14:paraId="1D9F8E01" w14:textId="77777777" w:rsidR="00AB2FF0" w:rsidRPr="00C777C7" w:rsidRDefault="00AB2FF0" w:rsidP="00AB2FF0">
      <w:pPr>
        <w:tabs>
          <w:tab w:val="left" w:pos="5576"/>
        </w:tabs>
        <w:spacing w:line="360" w:lineRule="auto"/>
        <w:jc w:val="center"/>
        <w:rPr>
          <w:rFonts w:asciiTheme="minorHAnsi" w:hAnsiTheme="minorHAnsi" w:cs="Calibri"/>
          <w:b/>
          <w:sz w:val="22"/>
          <w:szCs w:val="22"/>
        </w:rPr>
      </w:pPr>
      <w:r w:rsidRPr="00C777C7">
        <w:rPr>
          <w:rFonts w:asciiTheme="minorHAnsi" w:hAnsiTheme="minorHAnsi" w:cs="Calibri"/>
          <w:b/>
          <w:sz w:val="22"/>
          <w:szCs w:val="22"/>
        </w:rPr>
        <w:t>AREA A – PROCESSI PRIMARI</w:t>
      </w:r>
    </w:p>
    <w:p w14:paraId="0D1790BC" w14:textId="77777777" w:rsidR="00AB2FF0" w:rsidRPr="00C777C7" w:rsidRDefault="00AB2FF0" w:rsidP="00AB2FF0">
      <w:pPr>
        <w:spacing w:line="360" w:lineRule="auto"/>
        <w:rPr>
          <w:rFonts w:asciiTheme="minorHAnsi" w:hAnsiTheme="minorHAnsi" w:cs="Calibri"/>
          <w:b/>
          <w:i/>
          <w:sz w:val="22"/>
          <w:szCs w:val="22"/>
          <w:u w:val="single"/>
        </w:rPr>
      </w:pPr>
      <w:r w:rsidRPr="00C777C7">
        <w:rPr>
          <w:rFonts w:asciiTheme="minorHAnsi" w:hAnsiTheme="minorHAnsi" w:cs="Calibri"/>
          <w:b/>
          <w:i/>
          <w:sz w:val="22"/>
          <w:szCs w:val="22"/>
          <w:u w:val="single"/>
        </w:rPr>
        <w:t>A1. Attività di controllo ambientale</w:t>
      </w:r>
    </w:p>
    <w:p w14:paraId="5C184400" w14:textId="77777777" w:rsidR="00AB2FF0" w:rsidRPr="00C777C7" w:rsidRDefault="00AB2FF0" w:rsidP="00AB2FF0">
      <w:pPr>
        <w:tabs>
          <w:tab w:val="left" w:pos="5576"/>
        </w:tabs>
        <w:spacing w:line="360" w:lineRule="auto"/>
        <w:rPr>
          <w:rFonts w:asciiTheme="minorHAnsi" w:hAnsiTheme="minorHAnsi" w:cs="Calibri"/>
          <w:b/>
          <w:bCs/>
          <w:i/>
          <w:sz w:val="22"/>
          <w:szCs w:val="22"/>
        </w:rPr>
      </w:pPr>
      <w:r w:rsidRPr="00C777C7">
        <w:rPr>
          <w:rFonts w:asciiTheme="minorHAnsi" w:hAnsiTheme="minorHAnsi" w:cs="Calibri"/>
          <w:b/>
          <w:bCs/>
          <w:i/>
          <w:sz w:val="22"/>
          <w:szCs w:val="22"/>
        </w:rPr>
        <w:t>Temi individuati</w:t>
      </w:r>
    </w:p>
    <w:p w14:paraId="29F5ADAF" w14:textId="77777777" w:rsidR="00AB2FF0" w:rsidRPr="00C777C7" w:rsidRDefault="00AB2FF0" w:rsidP="00C50747">
      <w:pPr>
        <w:pStyle w:val="Paragrafoelenco"/>
        <w:numPr>
          <w:ilvl w:val="0"/>
          <w:numId w:val="44"/>
        </w:numPr>
        <w:tabs>
          <w:tab w:val="left" w:pos="5576"/>
        </w:tabs>
        <w:spacing w:after="0" w:line="360" w:lineRule="auto"/>
        <w:rPr>
          <w:rFonts w:asciiTheme="minorHAnsi" w:eastAsia="Times New Roman" w:hAnsiTheme="minorHAnsi" w:cs="Calibri"/>
          <w:lang w:eastAsia="it-IT"/>
        </w:rPr>
      </w:pPr>
      <w:r w:rsidRPr="00C777C7">
        <w:rPr>
          <w:rFonts w:asciiTheme="minorHAnsi" w:eastAsia="Times New Roman" w:hAnsiTheme="minorHAnsi" w:cs="Calibri"/>
          <w:lang w:eastAsia="it-IT"/>
        </w:rPr>
        <w:t>Le attività di campionamento delle acque sotterranee e superficiali;</w:t>
      </w:r>
    </w:p>
    <w:p w14:paraId="5114EBD0" w14:textId="77777777" w:rsidR="00AB2FF0" w:rsidRPr="00C777C7" w:rsidRDefault="00AB2FF0" w:rsidP="00C50747">
      <w:pPr>
        <w:pStyle w:val="Paragrafoelenco"/>
        <w:numPr>
          <w:ilvl w:val="0"/>
          <w:numId w:val="44"/>
        </w:numPr>
        <w:tabs>
          <w:tab w:val="left" w:pos="5576"/>
        </w:tabs>
        <w:spacing w:after="0" w:line="360" w:lineRule="auto"/>
        <w:rPr>
          <w:rFonts w:asciiTheme="minorHAnsi" w:eastAsia="Times New Roman" w:hAnsiTheme="minorHAnsi" w:cs="Calibri"/>
          <w:lang w:eastAsia="it-IT"/>
        </w:rPr>
      </w:pPr>
      <w:r w:rsidRPr="00C777C7">
        <w:rPr>
          <w:rFonts w:asciiTheme="minorHAnsi" w:eastAsia="Times New Roman" w:hAnsiTheme="minorHAnsi" w:cs="Calibri"/>
          <w:lang w:eastAsia="it-IT"/>
        </w:rPr>
        <w:t>La gestione delle emergenze ambientali;</w:t>
      </w:r>
    </w:p>
    <w:p w14:paraId="2AA77137" w14:textId="77777777" w:rsidR="00AB2FF0" w:rsidRPr="00C777C7" w:rsidRDefault="00AB2FF0" w:rsidP="00C50747">
      <w:pPr>
        <w:pStyle w:val="Paragrafoelenco"/>
        <w:numPr>
          <w:ilvl w:val="0"/>
          <w:numId w:val="44"/>
        </w:numPr>
        <w:tabs>
          <w:tab w:val="left" w:pos="5576"/>
        </w:tabs>
        <w:spacing w:after="0" w:line="360" w:lineRule="auto"/>
        <w:rPr>
          <w:rFonts w:asciiTheme="minorHAnsi" w:eastAsia="Times New Roman" w:hAnsiTheme="minorHAnsi" w:cs="Calibri"/>
          <w:lang w:eastAsia="it-IT"/>
        </w:rPr>
      </w:pPr>
      <w:r w:rsidRPr="00C777C7">
        <w:rPr>
          <w:rFonts w:asciiTheme="minorHAnsi" w:eastAsia="Times New Roman" w:hAnsiTheme="minorHAnsi" w:cs="Calibri"/>
          <w:i/>
          <w:iCs/>
          <w:lang w:eastAsia="it-IT"/>
        </w:rPr>
        <w:t>END OF WASTE</w:t>
      </w:r>
      <w:r w:rsidRPr="00C777C7">
        <w:rPr>
          <w:rFonts w:asciiTheme="minorHAnsi" w:eastAsia="Times New Roman" w:hAnsiTheme="minorHAnsi" w:cs="Calibri"/>
          <w:lang w:eastAsia="it-IT"/>
        </w:rPr>
        <w:t>: Casi studio;</w:t>
      </w:r>
    </w:p>
    <w:p w14:paraId="74AF1EF9" w14:textId="77777777" w:rsidR="00AB2FF0" w:rsidRPr="00C777C7" w:rsidRDefault="00AB2FF0" w:rsidP="00C50747">
      <w:pPr>
        <w:pStyle w:val="Paragrafoelenco"/>
        <w:numPr>
          <w:ilvl w:val="0"/>
          <w:numId w:val="44"/>
        </w:numPr>
        <w:tabs>
          <w:tab w:val="left" w:pos="5576"/>
        </w:tabs>
        <w:spacing w:after="0" w:line="360" w:lineRule="auto"/>
        <w:rPr>
          <w:rFonts w:asciiTheme="minorHAnsi" w:eastAsia="Times New Roman" w:hAnsiTheme="minorHAnsi" w:cs="Calibri"/>
          <w:lang w:eastAsia="it-IT"/>
        </w:rPr>
      </w:pPr>
      <w:r w:rsidRPr="00C777C7">
        <w:rPr>
          <w:rFonts w:asciiTheme="minorHAnsi" w:eastAsia="Times New Roman" w:hAnsiTheme="minorHAnsi" w:cs="Calibri"/>
          <w:lang w:eastAsia="it-IT"/>
        </w:rPr>
        <w:t>Controlli ambientali su cave e miniere;</w:t>
      </w:r>
    </w:p>
    <w:p w14:paraId="7D44280B" w14:textId="77777777" w:rsidR="00AB2FF0" w:rsidRPr="00C777C7" w:rsidRDefault="00AB2FF0" w:rsidP="00C50747">
      <w:pPr>
        <w:pStyle w:val="Paragrafoelenco"/>
        <w:numPr>
          <w:ilvl w:val="0"/>
          <w:numId w:val="44"/>
        </w:numPr>
        <w:tabs>
          <w:tab w:val="left" w:pos="5576"/>
        </w:tabs>
        <w:spacing w:after="0" w:line="360" w:lineRule="auto"/>
        <w:rPr>
          <w:rFonts w:asciiTheme="minorHAnsi" w:eastAsia="Times New Roman" w:hAnsiTheme="minorHAnsi" w:cs="Calibri"/>
          <w:lang w:eastAsia="it-IT"/>
        </w:rPr>
      </w:pPr>
      <w:r w:rsidRPr="00C777C7">
        <w:rPr>
          <w:rFonts w:asciiTheme="minorHAnsi" w:eastAsia="Times New Roman" w:hAnsiTheme="minorHAnsi" w:cs="Calibri"/>
          <w:lang w:eastAsia="it-IT"/>
        </w:rPr>
        <w:t>VINCA, Paesaggi e Biodiversità.</w:t>
      </w:r>
    </w:p>
    <w:p w14:paraId="3AC13C49" w14:textId="77777777" w:rsidR="00AB2FF0" w:rsidRPr="00C777C7" w:rsidRDefault="00AB2FF0" w:rsidP="00AB2FF0">
      <w:pPr>
        <w:tabs>
          <w:tab w:val="left" w:pos="5576"/>
        </w:tabs>
        <w:spacing w:line="360" w:lineRule="auto"/>
        <w:rPr>
          <w:rFonts w:asciiTheme="minorHAnsi" w:hAnsiTheme="minorHAnsi" w:cs="Calibri"/>
          <w:b/>
          <w:bCs/>
          <w:i/>
          <w:sz w:val="22"/>
          <w:szCs w:val="22"/>
        </w:rPr>
      </w:pPr>
      <w:r w:rsidRPr="00C777C7">
        <w:rPr>
          <w:rFonts w:asciiTheme="minorHAnsi" w:hAnsiTheme="minorHAnsi" w:cs="Calibri"/>
          <w:b/>
          <w:bCs/>
          <w:i/>
          <w:sz w:val="22"/>
          <w:szCs w:val="22"/>
        </w:rPr>
        <w:t>Finalità</w:t>
      </w:r>
    </w:p>
    <w:p w14:paraId="223293F7" w14:textId="77777777" w:rsidR="00AB2FF0" w:rsidRPr="00C777C7" w:rsidRDefault="00AB2FF0" w:rsidP="00AB2FF0">
      <w:pPr>
        <w:tabs>
          <w:tab w:val="left" w:pos="5576"/>
        </w:tabs>
        <w:spacing w:line="360" w:lineRule="auto"/>
        <w:jc w:val="both"/>
        <w:rPr>
          <w:rFonts w:asciiTheme="minorHAnsi" w:hAnsiTheme="minorHAnsi" w:cs="Calibri"/>
          <w:sz w:val="22"/>
          <w:szCs w:val="22"/>
        </w:rPr>
      </w:pPr>
      <w:r w:rsidRPr="00C777C7">
        <w:rPr>
          <w:rFonts w:asciiTheme="minorHAnsi" w:hAnsiTheme="minorHAnsi" w:cs="Calibri"/>
          <w:sz w:val="22"/>
          <w:szCs w:val="22"/>
        </w:rPr>
        <w:t>Migliorare ed implementare le competenze tecniche ed abilità, adeguandole al processo scientifico, con l’obiettivo di garantire maggiore efficacia ed appropriatezza alle attività svolte dai Tecnici di ARPA.</w:t>
      </w:r>
    </w:p>
    <w:p w14:paraId="09631D3C" w14:textId="77777777" w:rsidR="00AB2FF0" w:rsidRPr="00C777C7" w:rsidRDefault="00AB2FF0" w:rsidP="00AB2FF0">
      <w:pPr>
        <w:pStyle w:val="Default"/>
        <w:spacing w:line="360" w:lineRule="auto"/>
        <w:rPr>
          <w:rFonts w:asciiTheme="minorHAnsi" w:hAnsiTheme="minorHAnsi" w:cs="Calibri"/>
          <w:bCs/>
          <w:iCs/>
          <w:sz w:val="22"/>
          <w:szCs w:val="22"/>
        </w:rPr>
      </w:pPr>
    </w:p>
    <w:p w14:paraId="3A654A9C" w14:textId="77777777" w:rsidR="00AB2FF0" w:rsidRPr="00C777C7" w:rsidRDefault="00AB2FF0" w:rsidP="00AB2FF0">
      <w:pPr>
        <w:spacing w:line="360" w:lineRule="auto"/>
        <w:rPr>
          <w:rFonts w:asciiTheme="minorHAnsi" w:hAnsiTheme="minorHAnsi" w:cs="Calibri"/>
          <w:b/>
          <w:i/>
          <w:sz w:val="22"/>
          <w:szCs w:val="22"/>
          <w:u w:val="single"/>
        </w:rPr>
      </w:pPr>
      <w:r w:rsidRPr="00C777C7">
        <w:rPr>
          <w:rFonts w:asciiTheme="minorHAnsi" w:hAnsiTheme="minorHAnsi" w:cs="Calibri"/>
          <w:b/>
          <w:i/>
          <w:sz w:val="22"/>
          <w:szCs w:val="22"/>
          <w:u w:val="single"/>
        </w:rPr>
        <w:t>A2. Attività di supporto tecnico – scientifico ed attività analitiche</w:t>
      </w:r>
    </w:p>
    <w:p w14:paraId="5AEC04E8" w14:textId="77777777" w:rsidR="00AB2FF0" w:rsidRPr="00C777C7" w:rsidRDefault="00AB2FF0" w:rsidP="00AB2FF0">
      <w:pPr>
        <w:tabs>
          <w:tab w:val="left" w:pos="5576"/>
        </w:tabs>
        <w:spacing w:line="360" w:lineRule="auto"/>
        <w:rPr>
          <w:rFonts w:asciiTheme="minorHAnsi" w:hAnsiTheme="minorHAnsi" w:cs="Calibri"/>
          <w:b/>
          <w:bCs/>
          <w:i/>
          <w:sz w:val="22"/>
          <w:szCs w:val="22"/>
        </w:rPr>
      </w:pPr>
      <w:r w:rsidRPr="00C777C7">
        <w:rPr>
          <w:rFonts w:asciiTheme="minorHAnsi" w:hAnsiTheme="minorHAnsi" w:cs="Calibri"/>
          <w:b/>
          <w:bCs/>
          <w:i/>
          <w:sz w:val="22"/>
          <w:szCs w:val="22"/>
        </w:rPr>
        <w:t>Temi individuati</w:t>
      </w:r>
    </w:p>
    <w:p w14:paraId="2B852800" w14:textId="77777777" w:rsidR="00AB2FF0" w:rsidRPr="00C777C7" w:rsidRDefault="00AB2FF0" w:rsidP="00C50747">
      <w:pPr>
        <w:pStyle w:val="Paragrafoelenco"/>
        <w:numPr>
          <w:ilvl w:val="0"/>
          <w:numId w:val="45"/>
        </w:numPr>
        <w:tabs>
          <w:tab w:val="left" w:pos="5576"/>
        </w:tabs>
        <w:spacing w:after="0" w:line="360" w:lineRule="auto"/>
        <w:rPr>
          <w:rFonts w:asciiTheme="minorHAnsi" w:eastAsia="Times New Roman" w:hAnsiTheme="minorHAnsi" w:cs="Calibri"/>
          <w:lang w:eastAsia="it-IT"/>
        </w:rPr>
      </w:pPr>
      <w:r w:rsidRPr="00C777C7">
        <w:rPr>
          <w:rFonts w:asciiTheme="minorHAnsi" w:eastAsia="Times New Roman" w:hAnsiTheme="minorHAnsi" w:cs="Calibri"/>
          <w:lang w:eastAsia="it-IT"/>
        </w:rPr>
        <w:t>Tecnici Competenti in Acustica Ambientale: corso di aggiornamento obbligatorio;</w:t>
      </w:r>
    </w:p>
    <w:p w14:paraId="2E5C5B2C" w14:textId="77777777" w:rsidR="00AB2FF0" w:rsidRPr="00C777C7" w:rsidRDefault="00AB2FF0" w:rsidP="00C50747">
      <w:pPr>
        <w:pStyle w:val="Paragrafoelenco"/>
        <w:numPr>
          <w:ilvl w:val="0"/>
          <w:numId w:val="45"/>
        </w:numPr>
        <w:tabs>
          <w:tab w:val="left" w:pos="5576"/>
        </w:tabs>
        <w:spacing w:after="0" w:line="360" w:lineRule="auto"/>
        <w:rPr>
          <w:rFonts w:asciiTheme="minorHAnsi" w:eastAsia="Times New Roman" w:hAnsiTheme="minorHAnsi" w:cs="Calibri"/>
          <w:lang w:eastAsia="it-IT"/>
        </w:rPr>
      </w:pPr>
      <w:r w:rsidRPr="00C777C7">
        <w:rPr>
          <w:rFonts w:asciiTheme="minorHAnsi" w:eastAsia="Times New Roman" w:hAnsiTheme="minorHAnsi" w:cs="Calibri"/>
          <w:lang w:eastAsia="it-IT"/>
        </w:rPr>
        <w:t>La nuova figura dell’Ispettore Ambientale;</w:t>
      </w:r>
    </w:p>
    <w:p w14:paraId="2822724A" w14:textId="77777777" w:rsidR="00AB2FF0" w:rsidRPr="00C777C7" w:rsidRDefault="00AB2FF0" w:rsidP="00C50747">
      <w:pPr>
        <w:pStyle w:val="Paragrafoelenco"/>
        <w:numPr>
          <w:ilvl w:val="0"/>
          <w:numId w:val="45"/>
        </w:numPr>
        <w:tabs>
          <w:tab w:val="left" w:pos="5576"/>
        </w:tabs>
        <w:spacing w:after="0" w:line="360" w:lineRule="auto"/>
        <w:rPr>
          <w:rFonts w:asciiTheme="minorHAnsi" w:eastAsia="Times New Roman" w:hAnsiTheme="minorHAnsi" w:cs="Calibri"/>
          <w:lang w:eastAsia="it-IT"/>
        </w:rPr>
      </w:pPr>
      <w:r w:rsidRPr="00C777C7">
        <w:rPr>
          <w:rFonts w:asciiTheme="minorHAnsi" w:eastAsia="Times New Roman" w:hAnsiTheme="minorHAnsi" w:cs="Calibri"/>
          <w:lang w:eastAsia="it-IT"/>
        </w:rPr>
        <w:t xml:space="preserve">Corso sulle </w:t>
      </w:r>
      <w:proofErr w:type="spellStart"/>
      <w:r w:rsidRPr="00C777C7">
        <w:rPr>
          <w:rFonts w:asciiTheme="minorHAnsi" w:eastAsia="Times New Roman" w:hAnsiTheme="minorHAnsi" w:cs="Calibri"/>
          <w:lang w:eastAsia="it-IT"/>
        </w:rPr>
        <w:t>Macrofite</w:t>
      </w:r>
      <w:proofErr w:type="spellEnd"/>
      <w:r w:rsidRPr="00C777C7">
        <w:rPr>
          <w:rFonts w:asciiTheme="minorHAnsi" w:eastAsia="Times New Roman" w:hAnsiTheme="minorHAnsi" w:cs="Calibri"/>
          <w:lang w:eastAsia="it-IT"/>
        </w:rPr>
        <w:t xml:space="preserve"> dei corsi d’acqua;</w:t>
      </w:r>
    </w:p>
    <w:p w14:paraId="4C87496A" w14:textId="77777777" w:rsidR="00AB2FF0" w:rsidRPr="00C777C7" w:rsidRDefault="00AB2FF0" w:rsidP="00C50747">
      <w:pPr>
        <w:pStyle w:val="Paragrafoelenco"/>
        <w:numPr>
          <w:ilvl w:val="0"/>
          <w:numId w:val="45"/>
        </w:numPr>
        <w:tabs>
          <w:tab w:val="left" w:pos="5576"/>
        </w:tabs>
        <w:spacing w:after="0" w:line="360" w:lineRule="auto"/>
        <w:rPr>
          <w:rFonts w:asciiTheme="minorHAnsi" w:eastAsia="Times New Roman" w:hAnsiTheme="minorHAnsi" w:cs="Calibri"/>
          <w:lang w:eastAsia="it-IT"/>
        </w:rPr>
      </w:pPr>
      <w:r w:rsidRPr="00C777C7">
        <w:rPr>
          <w:rFonts w:asciiTheme="minorHAnsi" w:eastAsia="Times New Roman" w:hAnsiTheme="minorHAnsi" w:cs="Calibri"/>
          <w:lang w:eastAsia="it-IT"/>
        </w:rPr>
        <w:t>Tassonomia pratica per l'identificazione delle componenti ittiche delle acque marine e di transizione italiane;</w:t>
      </w:r>
    </w:p>
    <w:p w14:paraId="7D183AC0" w14:textId="77777777" w:rsidR="00AB2FF0" w:rsidRPr="00C777C7" w:rsidRDefault="00AB2FF0" w:rsidP="00C50747">
      <w:pPr>
        <w:pStyle w:val="Paragrafoelenco"/>
        <w:numPr>
          <w:ilvl w:val="0"/>
          <w:numId w:val="45"/>
        </w:numPr>
        <w:tabs>
          <w:tab w:val="left" w:pos="5576"/>
        </w:tabs>
        <w:spacing w:after="0" w:line="360" w:lineRule="auto"/>
        <w:rPr>
          <w:rFonts w:asciiTheme="minorHAnsi" w:eastAsia="Times New Roman" w:hAnsiTheme="minorHAnsi" w:cs="Calibri"/>
          <w:lang w:eastAsia="it-IT"/>
        </w:rPr>
      </w:pPr>
      <w:r w:rsidRPr="00C777C7">
        <w:rPr>
          <w:rFonts w:asciiTheme="minorHAnsi" w:eastAsia="Times New Roman" w:hAnsiTheme="minorHAnsi" w:cs="Calibri"/>
          <w:lang w:eastAsia="it-IT"/>
        </w:rPr>
        <w:t xml:space="preserve">Corso avanzato sul </w:t>
      </w:r>
      <w:r w:rsidRPr="00C777C7">
        <w:rPr>
          <w:rFonts w:asciiTheme="minorHAnsi" w:eastAsia="Times New Roman" w:hAnsiTheme="minorHAnsi" w:cs="Calibri"/>
          <w:i/>
          <w:iCs/>
          <w:lang w:eastAsia="it-IT"/>
        </w:rPr>
        <w:t>fitoplancton</w:t>
      </w:r>
      <w:r w:rsidRPr="00C777C7">
        <w:rPr>
          <w:rFonts w:asciiTheme="minorHAnsi" w:eastAsia="Times New Roman" w:hAnsiTheme="minorHAnsi" w:cs="Calibri"/>
          <w:lang w:eastAsia="it-IT"/>
        </w:rPr>
        <w:t xml:space="preserve"> marino e lacustre;</w:t>
      </w:r>
    </w:p>
    <w:p w14:paraId="2592D063" w14:textId="77777777" w:rsidR="00AB2FF0" w:rsidRPr="00C777C7" w:rsidRDefault="00AB2FF0" w:rsidP="00C50747">
      <w:pPr>
        <w:pStyle w:val="Paragrafoelenco"/>
        <w:numPr>
          <w:ilvl w:val="0"/>
          <w:numId w:val="45"/>
        </w:numPr>
        <w:tabs>
          <w:tab w:val="left" w:pos="5576"/>
        </w:tabs>
        <w:spacing w:after="0" w:line="360" w:lineRule="auto"/>
        <w:rPr>
          <w:rFonts w:asciiTheme="minorHAnsi" w:eastAsia="Times New Roman" w:hAnsiTheme="minorHAnsi" w:cs="Calibri"/>
          <w:lang w:eastAsia="it-IT"/>
        </w:rPr>
      </w:pPr>
      <w:r w:rsidRPr="00C777C7">
        <w:rPr>
          <w:rFonts w:asciiTheme="minorHAnsi" w:eastAsia="Times New Roman" w:hAnsiTheme="minorHAnsi" w:cs="Calibri"/>
          <w:lang w:eastAsia="it-IT"/>
        </w:rPr>
        <w:t xml:space="preserve">Corso avanzato sul </w:t>
      </w:r>
      <w:proofErr w:type="spellStart"/>
      <w:r w:rsidRPr="00C777C7">
        <w:rPr>
          <w:rFonts w:asciiTheme="minorHAnsi" w:eastAsia="Times New Roman" w:hAnsiTheme="minorHAnsi" w:cs="Calibri"/>
          <w:i/>
          <w:iCs/>
          <w:lang w:eastAsia="it-IT"/>
        </w:rPr>
        <w:t>mesozooplancton</w:t>
      </w:r>
      <w:proofErr w:type="spellEnd"/>
      <w:r w:rsidRPr="00C777C7">
        <w:rPr>
          <w:rFonts w:asciiTheme="minorHAnsi" w:eastAsia="Times New Roman" w:hAnsiTheme="minorHAnsi" w:cs="Calibri"/>
          <w:lang w:eastAsia="it-IT"/>
        </w:rPr>
        <w:t xml:space="preserve"> marino.</w:t>
      </w:r>
    </w:p>
    <w:p w14:paraId="0C512A87" w14:textId="77777777" w:rsidR="00AB2FF0" w:rsidRPr="00C777C7" w:rsidRDefault="00AB2FF0" w:rsidP="00AB2FF0">
      <w:pPr>
        <w:tabs>
          <w:tab w:val="left" w:pos="5576"/>
        </w:tabs>
        <w:spacing w:line="360" w:lineRule="auto"/>
        <w:rPr>
          <w:rFonts w:asciiTheme="minorHAnsi" w:hAnsiTheme="minorHAnsi" w:cs="Calibri"/>
          <w:b/>
          <w:bCs/>
          <w:i/>
          <w:sz w:val="22"/>
          <w:szCs w:val="22"/>
        </w:rPr>
      </w:pPr>
      <w:r w:rsidRPr="00C777C7">
        <w:rPr>
          <w:rFonts w:asciiTheme="minorHAnsi" w:hAnsiTheme="minorHAnsi" w:cs="Calibri"/>
          <w:b/>
          <w:bCs/>
          <w:i/>
          <w:sz w:val="22"/>
          <w:szCs w:val="22"/>
        </w:rPr>
        <w:t>Finalità</w:t>
      </w:r>
    </w:p>
    <w:p w14:paraId="20D9383D" w14:textId="77777777" w:rsidR="00AB2FF0" w:rsidRPr="00C777C7" w:rsidRDefault="00AB2FF0" w:rsidP="00AB2FF0">
      <w:pPr>
        <w:tabs>
          <w:tab w:val="left" w:pos="5576"/>
        </w:tabs>
        <w:spacing w:line="360" w:lineRule="auto"/>
        <w:jc w:val="both"/>
        <w:rPr>
          <w:rFonts w:asciiTheme="minorHAnsi" w:hAnsiTheme="minorHAnsi" w:cs="Calibri"/>
          <w:sz w:val="22"/>
          <w:szCs w:val="22"/>
        </w:rPr>
      </w:pPr>
      <w:r w:rsidRPr="00C777C7">
        <w:rPr>
          <w:rFonts w:asciiTheme="minorHAnsi" w:hAnsiTheme="minorHAnsi" w:cs="Calibri"/>
          <w:sz w:val="22"/>
          <w:szCs w:val="22"/>
        </w:rPr>
        <w:t>Sviluppare conoscenze, acquisire competenze tecniche e potenziare abilità, adeguandole al processo scientifico, con l’obiettivo di garantire la formazione di personale sempre più qualificato.</w:t>
      </w:r>
    </w:p>
    <w:p w14:paraId="484F42AB" w14:textId="77777777" w:rsidR="00AB2FF0" w:rsidRPr="00C777C7" w:rsidRDefault="00AB2FF0" w:rsidP="00AB2FF0">
      <w:pPr>
        <w:tabs>
          <w:tab w:val="left" w:pos="5576"/>
        </w:tabs>
        <w:spacing w:line="360" w:lineRule="auto"/>
        <w:jc w:val="both"/>
        <w:rPr>
          <w:rFonts w:asciiTheme="minorHAnsi" w:hAnsiTheme="minorHAnsi" w:cs="Calibri"/>
          <w:sz w:val="22"/>
          <w:szCs w:val="22"/>
        </w:rPr>
      </w:pPr>
    </w:p>
    <w:p w14:paraId="23BD710A" w14:textId="77777777" w:rsidR="00AB2FF0" w:rsidRPr="00C777C7" w:rsidRDefault="00AB2FF0" w:rsidP="00AB2FF0">
      <w:pPr>
        <w:tabs>
          <w:tab w:val="left" w:pos="5576"/>
        </w:tabs>
        <w:spacing w:line="360" w:lineRule="auto"/>
        <w:rPr>
          <w:rFonts w:asciiTheme="minorHAnsi" w:hAnsiTheme="minorHAnsi" w:cs="Calibri"/>
          <w:b/>
          <w:i/>
          <w:sz w:val="22"/>
          <w:szCs w:val="22"/>
          <w:u w:val="single"/>
        </w:rPr>
      </w:pPr>
      <w:r w:rsidRPr="00C777C7">
        <w:rPr>
          <w:rFonts w:asciiTheme="minorHAnsi" w:hAnsiTheme="minorHAnsi" w:cs="Calibri"/>
          <w:b/>
          <w:i/>
          <w:sz w:val="22"/>
          <w:szCs w:val="22"/>
          <w:u w:val="single"/>
        </w:rPr>
        <w:t>A3. Attività di informazione e conoscenza su tematiche di interesse trasversale</w:t>
      </w:r>
    </w:p>
    <w:p w14:paraId="35A65B15" w14:textId="77777777" w:rsidR="00AB2FF0" w:rsidRPr="00C777C7" w:rsidRDefault="00AB2FF0" w:rsidP="00AB2FF0">
      <w:pPr>
        <w:tabs>
          <w:tab w:val="left" w:pos="5576"/>
        </w:tabs>
        <w:spacing w:line="360" w:lineRule="auto"/>
        <w:rPr>
          <w:rFonts w:asciiTheme="minorHAnsi" w:hAnsiTheme="minorHAnsi" w:cs="Calibri"/>
          <w:b/>
          <w:bCs/>
          <w:i/>
          <w:sz w:val="22"/>
          <w:szCs w:val="22"/>
        </w:rPr>
      </w:pPr>
      <w:r w:rsidRPr="00C777C7">
        <w:rPr>
          <w:rFonts w:asciiTheme="minorHAnsi" w:hAnsiTheme="minorHAnsi" w:cs="Calibri"/>
          <w:b/>
          <w:bCs/>
          <w:i/>
          <w:sz w:val="22"/>
          <w:szCs w:val="22"/>
        </w:rPr>
        <w:t>Temi individuati</w:t>
      </w:r>
    </w:p>
    <w:p w14:paraId="4A011549" w14:textId="230744FD" w:rsidR="00AB2FF0" w:rsidRPr="00C777C7" w:rsidRDefault="00AB2FF0" w:rsidP="00124C16">
      <w:pPr>
        <w:numPr>
          <w:ilvl w:val="0"/>
          <w:numId w:val="46"/>
        </w:numPr>
        <w:spacing w:line="360" w:lineRule="auto"/>
        <w:ind w:left="714" w:hanging="357"/>
        <w:jc w:val="both"/>
        <w:rPr>
          <w:rFonts w:asciiTheme="minorHAnsi" w:hAnsiTheme="minorHAnsi" w:cs="Calibri"/>
          <w:sz w:val="22"/>
          <w:szCs w:val="22"/>
        </w:rPr>
      </w:pPr>
      <w:r w:rsidRPr="00C777C7">
        <w:rPr>
          <w:rFonts w:asciiTheme="minorHAnsi" w:hAnsiTheme="minorHAnsi" w:cs="Calibri"/>
          <w:sz w:val="22"/>
          <w:szCs w:val="22"/>
        </w:rPr>
        <w:t>Responsabilità legali dell’Amministratore di Sistema (</w:t>
      </w:r>
      <w:proofErr w:type="spellStart"/>
      <w:r w:rsidRPr="00C777C7">
        <w:rPr>
          <w:rFonts w:asciiTheme="minorHAnsi" w:hAnsiTheme="minorHAnsi" w:cs="Calibri"/>
          <w:i/>
          <w:iCs/>
          <w:sz w:val="22"/>
          <w:szCs w:val="22"/>
        </w:rPr>
        <w:t>AdS</w:t>
      </w:r>
      <w:proofErr w:type="spellEnd"/>
      <w:r w:rsidRPr="00C777C7">
        <w:rPr>
          <w:rFonts w:asciiTheme="minorHAnsi" w:hAnsiTheme="minorHAnsi" w:cs="Calibri"/>
          <w:sz w:val="22"/>
          <w:szCs w:val="22"/>
        </w:rPr>
        <w:t>) e dell’Amministratore di Macchina (</w:t>
      </w:r>
      <w:proofErr w:type="spellStart"/>
      <w:r w:rsidRPr="00C777C7">
        <w:rPr>
          <w:rFonts w:asciiTheme="minorHAnsi" w:hAnsiTheme="minorHAnsi" w:cs="Calibri"/>
          <w:i/>
          <w:iCs/>
          <w:sz w:val="22"/>
          <w:szCs w:val="22"/>
        </w:rPr>
        <w:t>AdM</w:t>
      </w:r>
      <w:proofErr w:type="spellEnd"/>
      <w:r w:rsidRPr="00C777C7">
        <w:rPr>
          <w:rFonts w:asciiTheme="minorHAnsi" w:hAnsiTheme="minorHAnsi" w:cs="Calibri"/>
          <w:sz w:val="22"/>
          <w:szCs w:val="22"/>
        </w:rPr>
        <w:t>) nel contesto di ARPA</w:t>
      </w:r>
      <w:r w:rsidR="003C5F26">
        <w:rPr>
          <w:rFonts w:asciiTheme="minorHAnsi" w:hAnsiTheme="minorHAnsi" w:cs="Calibri"/>
          <w:sz w:val="22"/>
          <w:szCs w:val="22"/>
        </w:rPr>
        <w:t xml:space="preserve"> Abruzzo</w:t>
      </w:r>
      <w:r w:rsidRPr="00C777C7">
        <w:rPr>
          <w:rFonts w:asciiTheme="minorHAnsi" w:hAnsiTheme="minorHAnsi" w:cs="Calibri"/>
          <w:sz w:val="22"/>
          <w:szCs w:val="22"/>
        </w:rPr>
        <w:t>, (</w:t>
      </w:r>
      <w:r w:rsidRPr="00C777C7">
        <w:rPr>
          <w:rFonts w:asciiTheme="minorHAnsi" w:hAnsiTheme="minorHAnsi" w:cs="Calibri"/>
          <w:i/>
          <w:iCs/>
          <w:sz w:val="22"/>
          <w:szCs w:val="22"/>
        </w:rPr>
        <w:t>GDPR, Codice Privacy, Codice Penale</w:t>
      </w:r>
      <w:r w:rsidRPr="00C777C7">
        <w:rPr>
          <w:rFonts w:asciiTheme="minorHAnsi" w:hAnsiTheme="minorHAnsi" w:cs="Calibri"/>
          <w:sz w:val="22"/>
          <w:szCs w:val="22"/>
        </w:rPr>
        <w:t>) e sulle prassi delle P. A.</w:t>
      </w:r>
    </w:p>
    <w:p w14:paraId="269A7780" w14:textId="77777777" w:rsidR="00AB2FF0" w:rsidRPr="00C777C7" w:rsidRDefault="00AB2FF0" w:rsidP="00AB2FF0">
      <w:pPr>
        <w:tabs>
          <w:tab w:val="left" w:pos="5576"/>
        </w:tabs>
        <w:spacing w:line="360" w:lineRule="auto"/>
        <w:rPr>
          <w:rFonts w:asciiTheme="minorHAnsi" w:hAnsiTheme="minorHAnsi" w:cs="Calibri"/>
          <w:b/>
          <w:bCs/>
          <w:i/>
          <w:sz w:val="22"/>
          <w:szCs w:val="22"/>
        </w:rPr>
      </w:pPr>
      <w:r w:rsidRPr="00C777C7">
        <w:rPr>
          <w:rFonts w:asciiTheme="minorHAnsi" w:hAnsiTheme="minorHAnsi" w:cs="Calibri"/>
          <w:b/>
          <w:bCs/>
          <w:i/>
          <w:sz w:val="22"/>
          <w:szCs w:val="22"/>
        </w:rPr>
        <w:t>Finalità</w:t>
      </w:r>
    </w:p>
    <w:p w14:paraId="0EE72525" w14:textId="77777777" w:rsidR="00AB2FF0" w:rsidRPr="00C777C7" w:rsidRDefault="00AB2FF0" w:rsidP="00124C16">
      <w:pPr>
        <w:widowControl w:val="0"/>
        <w:tabs>
          <w:tab w:val="left" w:pos="5576"/>
        </w:tabs>
        <w:spacing w:line="360" w:lineRule="auto"/>
        <w:jc w:val="both"/>
        <w:rPr>
          <w:rFonts w:asciiTheme="minorHAnsi" w:hAnsiTheme="minorHAnsi" w:cs="Calibri"/>
          <w:sz w:val="22"/>
          <w:szCs w:val="22"/>
        </w:rPr>
      </w:pPr>
      <w:r w:rsidRPr="00C777C7">
        <w:rPr>
          <w:rFonts w:asciiTheme="minorHAnsi" w:hAnsiTheme="minorHAnsi" w:cs="Calibri"/>
          <w:sz w:val="22"/>
          <w:szCs w:val="22"/>
        </w:rPr>
        <w:t xml:space="preserve">Acquisire conoscenze su metodologie e tecniche che mirano ad assicurare la protezione dei sistemi </w:t>
      </w:r>
      <w:r w:rsidRPr="00C777C7">
        <w:rPr>
          <w:rFonts w:asciiTheme="minorHAnsi" w:hAnsiTheme="minorHAnsi" w:cs="Calibri"/>
          <w:sz w:val="22"/>
          <w:szCs w:val="22"/>
        </w:rPr>
        <w:lastRenderedPageBreak/>
        <w:t xml:space="preserve">informatici utilizzati da ARPA, nonché garantire maggiori informazioni sull’utilizzo dei </w:t>
      </w:r>
      <w:r w:rsidRPr="00C777C7">
        <w:rPr>
          <w:rFonts w:asciiTheme="minorHAnsi" w:hAnsiTheme="minorHAnsi" w:cs="Calibri"/>
          <w:i/>
          <w:iCs/>
          <w:sz w:val="22"/>
          <w:szCs w:val="22"/>
        </w:rPr>
        <w:t>software</w:t>
      </w:r>
      <w:r w:rsidRPr="00C777C7">
        <w:rPr>
          <w:rFonts w:asciiTheme="minorHAnsi" w:hAnsiTheme="minorHAnsi" w:cs="Calibri"/>
          <w:sz w:val="22"/>
          <w:szCs w:val="22"/>
        </w:rPr>
        <w:t xml:space="preserve"> di gestione ARPA al fine di avviare un sistematico percorso che conduca verso la completa produzione digitale della documentazione prodotta, la sua conservazione e la conseguente tenuta sotto controllo.</w:t>
      </w:r>
    </w:p>
    <w:p w14:paraId="5488C665" w14:textId="77777777" w:rsidR="00AB2FF0" w:rsidRPr="00C777C7" w:rsidRDefault="00AB2FF0" w:rsidP="00AB2FF0">
      <w:pPr>
        <w:tabs>
          <w:tab w:val="left" w:pos="5576"/>
        </w:tabs>
        <w:spacing w:line="360" w:lineRule="auto"/>
        <w:jc w:val="both"/>
        <w:rPr>
          <w:rFonts w:asciiTheme="minorHAnsi" w:hAnsiTheme="minorHAnsi" w:cs="Calibri"/>
          <w:sz w:val="22"/>
          <w:szCs w:val="22"/>
        </w:rPr>
      </w:pPr>
    </w:p>
    <w:p w14:paraId="1E2FF53F" w14:textId="77777777" w:rsidR="00AB2FF0" w:rsidRPr="00C777C7" w:rsidRDefault="00AB2FF0" w:rsidP="00AB2FF0">
      <w:pPr>
        <w:spacing w:line="360" w:lineRule="auto"/>
        <w:rPr>
          <w:rFonts w:asciiTheme="minorHAnsi" w:hAnsiTheme="minorHAnsi" w:cs="Calibri"/>
          <w:b/>
          <w:i/>
          <w:sz w:val="22"/>
          <w:szCs w:val="22"/>
          <w:u w:val="single"/>
        </w:rPr>
      </w:pPr>
      <w:r w:rsidRPr="00C777C7">
        <w:rPr>
          <w:rFonts w:asciiTheme="minorHAnsi" w:hAnsiTheme="minorHAnsi" w:cs="Calibri"/>
          <w:b/>
          <w:i/>
          <w:sz w:val="22"/>
          <w:szCs w:val="22"/>
          <w:u w:val="single"/>
        </w:rPr>
        <w:t xml:space="preserve">A4. Valorizzazione delle risorse umane </w:t>
      </w:r>
    </w:p>
    <w:p w14:paraId="30E04296" w14:textId="77777777" w:rsidR="00AB2FF0" w:rsidRPr="00C777C7" w:rsidRDefault="00AB2FF0" w:rsidP="00AB2FF0">
      <w:pPr>
        <w:tabs>
          <w:tab w:val="left" w:pos="5576"/>
        </w:tabs>
        <w:spacing w:line="360" w:lineRule="auto"/>
        <w:rPr>
          <w:rFonts w:asciiTheme="minorHAnsi" w:hAnsiTheme="minorHAnsi" w:cs="Calibri"/>
          <w:b/>
          <w:bCs/>
          <w:i/>
          <w:sz w:val="22"/>
          <w:szCs w:val="22"/>
        </w:rPr>
      </w:pPr>
      <w:r w:rsidRPr="00C777C7">
        <w:rPr>
          <w:rFonts w:asciiTheme="minorHAnsi" w:hAnsiTheme="minorHAnsi" w:cs="Calibri"/>
          <w:b/>
          <w:bCs/>
          <w:i/>
          <w:sz w:val="22"/>
          <w:szCs w:val="22"/>
        </w:rPr>
        <w:t>Temi individuati</w:t>
      </w:r>
    </w:p>
    <w:p w14:paraId="26674006" w14:textId="77777777" w:rsidR="00AB2FF0" w:rsidRPr="00C777C7" w:rsidRDefault="00AB2FF0" w:rsidP="00124C16">
      <w:pPr>
        <w:numPr>
          <w:ilvl w:val="0"/>
          <w:numId w:val="47"/>
        </w:numPr>
        <w:spacing w:line="360" w:lineRule="auto"/>
        <w:ind w:left="714" w:hanging="357"/>
        <w:jc w:val="both"/>
        <w:rPr>
          <w:rFonts w:asciiTheme="minorHAnsi" w:hAnsiTheme="minorHAnsi" w:cs="Calibri"/>
          <w:sz w:val="22"/>
          <w:szCs w:val="22"/>
        </w:rPr>
      </w:pPr>
      <w:r w:rsidRPr="00C777C7">
        <w:rPr>
          <w:rFonts w:asciiTheme="minorHAnsi" w:hAnsiTheme="minorHAnsi" w:cs="Calibri"/>
          <w:sz w:val="22"/>
          <w:szCs w:val="22"/>
        </w:rPr>
        <w:t>Il benessere organizzativo</w:t>
      </w:r>
    </w:p>
    <w:p w14:paraId="620FDD40" w14:textId="77777777" w:rsidR="00AB2FF0" w:rsidRPr="00C777C7" w:rsidRDefault="00AB2FF0" w:rsidP="00AB2FF0">
      <w:pPr>
        <w:tabs>
          <w:tab w:val="left" w:pos="5576"/>
        </w:tabs>
        <w:spacing w:line="360" w:lineRule="auto"/>
        <w:rPr>
          <w:rFonts w:asciiTheme="minorHAnsi" w:hAnsiTheme="minorHAnsi" w:cs="Calibri"/>
          <w:b/>
          <w:bCs/>
          <w:i/>
          <w:sz w:val="22"/>
          <w:szCs w:val="22"/>
        </w:rPr>
      </w:pPr>
      <w:r w:rsidRPr="00C777C7">
        <w:rPr>
          <w:rFonts w:asciiTheme="minorHAnsi" w:hAnsiTheme="minorHAnsi" w:cs="Calibri"/>
          <w:b/>
          <w:bCs/>
          <w:i/>
          <w:sz w:val="22"/>
          <w:szCs w:val="22"/>
        </w:rPr>
        <w:t>Finalità</w:t>
      </w:r>
    </w:p>
    <w:p w14:paraId="15A7CD80" w14:textId="77777777" w:rsidR="00AB2FF0" w:rsidRPr="00C777C7" w:rsidRDefault="00AB2FF0" w:rsidP="00AB2FF0">
      <w:pPr>
        <w:tabs>
          <w:tab w:val="left" w:pos="5576"/>
        </w:tabs>
        <w:spacing w:line="360" w:lineRule="auto"/>
        <w:jc w:val="both"/>
        <w:rPr>
          <w:rFonts w:asciiTheme="minorHAnsi" w:hAnsiTheme="minorHAnsi" w:cs="Calibri"/>
          <w:sz w:val="22"/>
          <w:szCs w:val="22"/>
        </w:rPr>
      </w:pPr>
      <w:r w:rsidRPr="00C777C7">
        <w:rPr>
          <w:rFonts w:asciiTheme="minorHAnsi" w:hAnsiTheme="minorHAnsi" w:cs="Calibri"/>
          <w:sz w:val="22"/>
          <w:szCs w:val="22"/>
        </w:rPr>
        <w:t>Fornire strumenti e suggerimenti operativi per il raggiungimento del benessere organizzativo attraverso la creazione di un ambiente lavorativo confortevole, dinamico e stimolante.</w:t>
      </w:r>
    </w:p>
    <w:p w14:paraId="61835488" w14:textId="77777777" w:rsidR="00AB2FF0" w:rsidRPr="00C777C7" w:rsidRDefault="00AB2FF0" w:rsidP="00AB2FF0">
      <w:pPr>
        <w:tabs>
          <w:tab w:val="left" w:pos="5576"/>
        </w:tabs>
        <w:spacing w:line="360" w:lineRule="auto"/>
        <w:jc w:val="both"/>
        <w:rPr>
          <w:rFonts w:asciiTheme="minorHAnsi" w:hAnsiTheme="minorHAnsi" w:cs="Calibri"/>
          <w:sz w:val="22"/>
          <w:szCs w:val="22"/>
        </w:rPr>
      </w:pPr>
    </w:p>
    <w:p w14:paraId="064EC59E" w14:textId="77777777" w:rsidR="00AB2FF0" w:rsidRPr="00C777C7" w:rsidRDefault="00AB2FF0" w:rsidP="00AB2FF0">
      <w:pPr>
        <w:tabs>
          <w:tab w:val="left" w:pos="5576"/>
        </w:tabs>
        <w:spacing w:line="360" w:lineRule="auto"/>
        <w:jc w:val="center"/>
        <w:rPr>
          <w:rFonts w:asciiTheme="minorHAnsi" w:hAnsiTheme="minorHAnsi" w:cs="Calibri"/>
          <w:b/>
          <w:sz w:val="22"/>
          <w:szCs w:val="22"/>
        </w:rPr>
      </w:pPr>
      <w:r w:rsidRPr="00C777C7">
        <w:rPr>
          <w:rFonts w:asciiTheme="minorHAnsi" w:hAnsiTheme="minorHAnsi" w:cs="Calibri"/>
          <w:b/>
          <w:sz w:val="22"/>
          <w:szCs w:val="22"/>
        </w:rPr>
        <w:t>AREA B – PROCESSI DI SUPPORTO</w:t>
      </w:r>
    </w:p>
    <w:p w14:paraId="16FFFA92" w14:textId="77777777" w:rsidR="00AB2FF0" w:rsidRPr="00C777C7" w:rsidRDefault="00AB2FF0" w:rsidP="00AB2FF0">
      <w:pPr>
        <w:spacing w:line="360" w:lineRule="auto"/>
        <w:jc w:val="both"/>
        <w:rPr>
          <w:rFonts w:asciiTheme="minorHAnsi" w:hAnsiTheme="minorHAnsi" w:cs="Calibri"/>
          <w:b/>
          <w:i/>
          <w:sz w:val="22"/>
          <w:szCs w:val="22"/>
          <w:u w:val="single"/>
        </w:rPr>
      </w:pPr>
      <w:r w:rsidRPr="00C777C7">
        <w:rPr>
          <w:rFonts w:asciiTheme="minorHAnsi" w:hAnsiTheme="minorHAnsi" w:cs="Calibri"/>
          <w:b/>
          <w:i/>
          <w:sz w:val="22"/>
          <w:szCs w:val="22"/>
          <w:u w:val="single"/>
        </w:rPr>
        <w:t>B1. Obblighi formativi (Decreto Lgs. 81/08 – Disposizioni anticorruzione ex L.190/2012, Regolamento Privacy)</w:t>
      </w:r>
    </w:p>
    <w:p w14:paraId="753C610B" w14:textId="77777777" w:rsidR="00AB2FF0" w:rsidRPr="00C777C7" w:rsidRDefault="00AB2FF0" w:rsidP="00AB2FF0">
      <w:pPr>
        <w:tabs>
          <w:tab w:val="left" w:pos="5576"/>
        </w:tabs>
        <w:spacing w:line="360" w:lineRule="auto"/>
        <w:rPr>
          <w:rFonts w:asciiTheme="minorHAnsi" w:hAnsiTheme="minorHAnsi" w:cs="Calibri"/>
          <w:b/>
          <w:bCs/>
          <w:i/>
          <w:sz w:val="22"/>
          <w:szCs w:val="22"/>
        </w:rPr>
      </w:pPr>
      <w:r w:rsidRPr="00C777C7">
        <w:rPr>
          <w:rFonts w:asciiTheme="minorHAnsi" w:hAnsiTheme="minorHAnsi" w:cs="Calibri"/>
          <w:b/>
          <w:bCs/>
          <w:i/>
          <w:sz w:val="22"/>
          <w:szCs w:val="22"/>
        </w:rPr>
        <w:t>Temi individuati</w:t>
      </w:r>
    </w:p>
    <w:p w14:paraId="2863D111" w14:textId="77777777" w:rsidR="00AB2FF0" w:rsidRPr="00C777C7" w:rsidRDefault="00AB2FF0" w:rsidP="00C50747">
      <w:pPr>
        <w:numPr>
          <w:ilvl w:val="0"/>
          <w:numId w:val="28"/>
        </w:numPr>
        <w:spacing w:after="120" w:line="360" w:lineRule="auto"/>
        <w:jc w:val="both"/>
        <w:rPr>
          <w:rFonts w:asciiTheme="minorHAnsi" w:hAnsiTheme="minorHAnsi" w:cs="Calibri"/>
          <w:sz w:val="22"/>
          <w:szCs w:val="22"/>
        </w:rPr>
      </w:pPr>
      <w:r w:rsidRPr="00C777C7">
        <w:rPr>
          <w:rFonts w:asciiTheme="minorHAnsi" w:hAnsiTheme="minorHAnsi" w:cs="Calibri"/>
          <w:sz w:val="22"/>
          <w:szCs w:val="22"/>
        </w:rPr>
        <w:t>Prevenzione della corruzione;</w:t>
      </w:r>
    </w:p>
    <w:p w14:paraId="18584C93" w14:textId="77777777" w:rsidR="00AB2FF0" w:rsidRPr="00C777C7" w:rsidRDefault="00AB2FF0" w:rsidP="00C50747">
      <w:pPr>
        <w:numPr>
          <w:ilvl w:val="0"/>
          <w:numId w:val="28"/>
        </w:numPr>
        <w:spacing w:after="120" w:line="360" w:lineRule="auto"/>
        <w:jc w:val="both"/>
        <w:rPr>
          <w:rFonts w:asciiTheme="minorHAnsi" w:hAnsiTheme="minorHAnsi" w:cs="Calibri"/>
          <w:sz w:val="22"/>
          <w:szCs w:val="22"/>
        </w:rPr>
      </w:pPr>
      <w:r w:rsidRPr="00C777C7">
        <w:rPr>
          <w:rFonts w:asciiTheme="minorHAnsi" w:hAnsiTheme="minorHAnsi" w:cs="Calibri"/>
          <w:i/>
          <w:iCs/>
          <w:sz w:val="22"/>
          <w:szCs w:val="22"/>
        </w:rPr>
        <w:t>Privacy</w:t>
      </w:r>
      <w:r w:rsidRPr="00C777C7">
        <w:rPr>
          <w:rFonts w:asciiTheme="minorHAnsi" w:hAnsiTheme="minorHAnsi" w:cs="Calibri"/>
          <w:sz w:val="22"/>
          <w:szCs w:val="22"/>
        </w:rPr>
        <w:t xml:space="preserve"> - Trattamento di dati personali (</w:t>
      </w:r>
      <w:proofErr w:type="spellStart"/>
      <w:r w:rsidRPr="00C777C7">
        <w:rPr>
          <w:rFonts w:asciiTheme="minorHAnsi" w:hAnsiTheme="minorHAnsi" w:cs="Calibri"/>
          <w:i/>
          <w:sz w:val="22"/>
          <w:szCs w:val="22"/>
        </w:rPr>
        <w:t>rif.</w:t>
      </w:r>
      <w:proofErr w:type="spellEnd"/>
      <w:r w:rsidRPr="00C777C7">
        <w:rPr>
          <w:rFonts w:asciiTheme="minorHAnsi" w:hAnsiTheme="minorHAnsi" w:cs="Calibri"/>
          <w:i/>
          <w:sz w:val="22"/>
          <w:szCs w:val="22"/>
        </w:rPr>
        <w:t xml:space="preserve"> Regolamento (UE) 2016/679</w:t>
      </w:r>
      <w:r w:rsidRPr="00C777C7">
        <w:rPr>
          <w:rFonts w:asciiTheme="minorHAnsi" w:hAnsiTheme="minorHAnsi" w:cs="Calibri"/>
          <w:sz w:val="22"/>
          <w:szCs w:val="22"/>
        </w:rPr>
        <w:t>);</w:t>
      </w:r>
    </w:p>
    <w:p w14:paraId="0E7E5D40" w14:textId="77777777" w:rsidR="00AB2FF0" w:rsidRPr="00C777C7" w:rsidRDefault="00AB2FF0" w:rsidP="00C50747">
      <w:pPr>
        <w:numPr>
          <w:ilvl w:val="0"/>
          <w:numId w:val="28"/>
        </w:numPr>
        <w:spacing w:after="120" w:line="360" w:lineRule="auto"/>
        <w:jc w:val="both"/>
        <w:rPr>
          <w:rFonts w:asciiTheme="minorHAnsi" w:hAnsiTheme="minorHAnsi" w:cs="Calibri"/>
          <w:sz w:val="22"/>
          <w:szCs w:val="22"/>
        </w:rPr>
      </w:pPr>
      <w:r w:rsidRPr="00C777C7">
        <w:rPr>
          <w:rFonts w:asciiTheme="minorHAnsi" w:hAnsiTheme="minorHAnsi" w:cs="Calibri"/>
          <w:sz w:val="22"/>
          <w:szCs w:val="22"/>
        </w:rPr>
        <w:t xml:space="preserve">Formazione art. 37 Decreto </w:t>
      </w:r>
      <w:proofErr w:type="spellStart"/>
      <w:r w:rsidRPr="00C777C7">
        <w:rPr>
          <w:rFonts w:asciiTheme="minorHAnsi" w:hAnsiTheme="minorHAnsi" w:cs="Calibri"/>
          <w:sz w:val="22"/>
          <w:szCs w:val="22"/>
        </w:rPr>
        <w:t>Leg.vo</w:t>
      </w:r>
      <w:proofErr w:type="spellEnd"/>
      <w:r w:rsidRPr="00C777C7">
        <w:rPr>
          <w:rFonts w:asciiTheme="minorHAnsi" w:hAnsiTheme="minorHAnsi" w:cs="Calibri"/>
          <w:sz w:val="22"/>
          <w:szCs w:val="22"/>
        </w:rPr>
        <w:t xml:space="preserve"> 81/2008 (</w:t>
      </w:r>
      <w:r w:rsidRPr="00C777C7">
        <w:rPr>
          <w:rFonts w:asciiTheme="minorHAnsi" w:hAnsiTheme="minorHAnsi" w:cs="Calibri"/>
          <w:i/>
          <w:iCs/>
          <w:sz w:val="22"/>
          <w:szCs w:val="22"/>
        </w:rPr>
        <w:t>neoassunti</w:t>
      </w:r>
      <w:r w:rsidRPr="00C777C7">
        <w:rPr>
          <w:rFonts w:asciiTheme="minorHAnsi" w:hAnsiTheme="minorHAnsi" w:cs="Calibri"/>
          <w:sz w:val="22"/>
          <w:szCs w:val="22"/>
        </w:rPr>
        <w:t>);</w:t>
      </w:r>
    </w:p>
    <w:p w14:paraId="20CC1C6B" w14:textId="77777777" w:rsidR="00AB2FF0" w:rsidRPr="00C777C7" w:rsidRDefault="00AB2FF0" w:rsidP="00C50747">
      <w:pPr>
        <w:numPr>
          <w:ilvl w:val="0"/>
          <w:numId w:val="28"/>
        </w:numPr>
        <w:spacing w:after="120" w:line="360" w:lineRule="auto"/>
        <w:jc w:val="both"/>
        <w:rPr>
          <w:rFonts w:asciiTheme="minorHAnsi" w:hAnsiTheme="minorHAnsi" w:cs="Calibri"/>
          <w:sz w:val="22"/>
          <w:szCs w:val="22"/>
        </w:rPr>
      </w:pPr>
      <w:r w:rsidRPr="00C777C7">
        <w:rPr>
          <w:rFonts w:asciiTheme="minorHAnsi" w:hAnsiTheme="minorHAnsi" w:cs="Calibri"/>
          <w:sz w:val="22"/>
          <w:szCs w:val="22"/>
        </w:rPr>
        <w:t xml:space="preserve"> Aggiornamento art. 37 Decreto </w:t>
      </w:r>
      <w:proofErr w:type="spellStart"/>
      <w:r w:rsidRPr="00C777C7">
        <w:rPr>
          <w:rFonts w:asciiTheme="minorHAnsi" w:hAnsiTheme="minorHAnsi" w:cs="Calibri"/>
          <w:sz w:val="22"/>
          <w:szCs w:val="22"/>
        </w:rPr>
        <w:t>Leg.vo</w:t>
      </w:r>
      <w:proofErr w:type="spellEnd"/>
      <w:r w:rsidRPr="00C777C7">
        <w:rPr>
          <w:rFonts w:asciiTheme="minorHAnsi" w:hAnsiTheme="minorHAnsi" w:cs="Calibri"/>
          <w:sz w:val="22"/>
          <w:szCs w:val="22"/>
        </w:rPr>
        <w:t xml:space="preserve"> 81/2008 (</w:t>
      </w:r>
      <w:r w:rsidRPr="00C777C7">
        <w:rPr>
          <w:rFonts w:asciiTheme="minorHAnsi" w:hAnsiTheme="minorHAnsi" w:cs="Calibri"/>
          <w:i/>
          <w:iCs/>
          <w:sz w:val="22"/>
          <w:szCs w:val="22"/>
        </w:rPr>
        <w:t>Lavoratori già formati</w:t>
      </w:r>
      <w:r w:rsidRPr="00C777C7">
        <w:rPr>
          <w:rFonts w:asciiTheme="minorHAnsi" w:hAnsiTheme="minorHAnsi" w:cs="Calibri"/>
          <w:sz w:val="22"/>
          <w:szCs w:val="22"/>
        </w:rPr>
        <w:t>);</w:t>
      </w:r>
    </w:p>
    <w:p w14:paraId="516B093D" w14:textId="77777777" w:rsidR="00AB2FF0" w:rsidRPr="00C777C7" w:rsidRDefault="00AB2FF0" w:rsidP="00C50747">
      <w:pPr>
        <w:numPr>
          <w:ilvl w:val="0"/>
          <w:numId w:val="28"/>
        </w:numPr>
        <w:spacing w:after="120" w:line="360" w:lineRule="auto"/>
        <w:jc w:val="both"/>
        <w:rPr>
          <w:rFonts w:asciiTheme="minorHAnsi" w:hAnsiTheme="minorHAnsi" w:cs="Calibri"/>
          <w:sz w:val="22"/>
          <w:szCs w:val="22"/>
        </w:rPr>
      </w:pPr>
      <w:r w:rsidRPr="00C777C7">
        <w:rPr>
          <w:rFonts w:asciiTheme="minorHAnsi" w:hAnsiTheme="minorHAnsi" w:cs="Calibri"/>
          <w:sz w:val="22"/>
          <w:szCs w:val="22"/>
        </w:rPr>
        <w:t xml:space="preserve">Formazione figure sensibili, Decreto </w:t>
      </w:r>
      <w:proofErr w:type="spellStart"/>
      <w:r w:rsidRPr="00C777C7">
        <w:rPr>
          <w:rFonts w:asciiTheme="minorHAnsi" w:hAnsiTheme="minorHAnsi" w:cs="Calibri"/>
          <w:sz w:val="22"/>
          <w:szCs w:val="22"/>
        </w:rPr>
        <w:t>Leg.vo</w:t>
      </w:r>
      <w:proofErr w:type="spellEnd"/>
      <w:r w:rsidRPr="00C777C7">
        <w:rPr>
          <w:rFonts w:asciiTheme="minorHAnsi" w:hAnsiTheme="minorHAnsi" w:cs="Calibri"/>
          <w:sz w:val="22"/>
          <w:szCs w:val="22"/>
        </w:rPr>
        <w:t xml:space="preserve"> 81/2008 (</w:t>
      </w:r>
      <w:r w:rsidRPr="00C777C7">
        <w:rPr>
          <w:rFonts w:asciiTheme="minorHAnsi" w:hAnsiTheme="minorHAnsi" w:cs="Calibri"/>
          <w:i/>
          <w:iCs/>
          <w:sz w:val="22"/>
          <w:szCs w:val="22"/>
        </w:rPr>
        <w:t>Dirigenti – Preposti</w:t>
      </w:r>
      <w:r w:rsidRPr="00C777C7">
        <w:rPr>
          <w:rFonts w:asciiTheme="minorHAnsi" w:hAnsiTheme="minorHAnsi" w:cs="Calibri"/>
          <w:sz w:val="22"/>
          <w:szCs w:val="22"/>
        </w:rPr>
        <w:t>);</w:t>
      </w:r>
    </w:p>
    <w:p w14:paraId="124E573C" w14:textId="77777777" w:rsidR="00AB2FF0" w:rsidRPr="00C777C7" w:rsidRDefault="00AB2FF0" w:rsidP="00C50747">
      <w:pPr>
        <w:numPr>
          <w:ilvl w:val="0"/>
          <w:numId w:val="28"/>
        </w:numPr>
        <w:spacing w:after="120" w:line="360" w:lineRule="auto"/>
        <w:jc w:val="both"/>
        <w:rPr>
          <w:rFonts w:asciiTheme="minorHAnsi" w:hAnsiTheme="minorHAnsi" w:cs="Calibri"/>
          <w:sz w:val="22"/>
          <w:szCs w:val="22"/>
        </w:rPr>
      </w:pPr>
      <w:r w:rsidRPr="00C777C7">
        <w:rPr>
          <w:rFonts w:asciiTheme="minorHAnsi" w:hAnsiTheme="minorHAnsi" w:cs="Calibri"/>
          <w:sz w:val="22"/>
          <w:szCs w:val="22"/>
        </w:rPr>
        <w:t xml:space="preserve">Aggiornamento figure sensibili, Decreto </w:t>
      </w:r>
      <w:proofErr w:type="spellStart"/>
      <w:r w:rsidRPr="00C777C7">
        <w:rPr>
          <w:rFonts w:asciiTheme="minorHAnsi" w:hAnsiTheme="minorHAnsi" w:cs="Calibri"/>
          <w:sz w:val="22"/>
          <w:szCs w:val="22"/>
        </w:rPr>
        <w:t>Leg.vo</w:t>
      </w:r>
      <w:proofErr w:type="spellEnd"/>
      <w:r w:rsidRPr="00C777C7">
        <w:rPr>
          <w:rFonts w:asciiTheme="minorHAnsi" w:hAnsiTheme="minorHAnsi" w:cs="Calibri"/>
          <w:sz w:val="22"/>
          <w:szCs w:val="22"/>
        </w:rPr>
        <w:t xml:space="preserve"> 81/2008 (Dirigenti – Preposti);</w:t>
      </w:r>
    </w:p>
    <w:p w14:paraId="627545C1" w14:textId="77777777" w:rsidR="00AB2FF0" w:rsidRPr="00C777C7" w:rsidRDefault="00AB2FF0" w:rsidP="00C50747">
      <w:pPr>
        <w:numPr>
          <w:ilvl w:val="0"/>
          <w:numId w:val="28"/>
        </w:numPr>
        <w:spacing w:after="120" w:line="360" w:lineRule="auto"/>
        <w:rPr>
          <w:rFonts w:asciiTheme="minorHAnsi" w:hAnsiTheme="minorHAnsi" w:cs="Calibri"/>
          <w:sz w:val="22"/>
          <w:szCs w:val="22"/>
        </w:rPr>
      </w:pPr>
      <w:r w:rsidRPr="00C777C7">
        <w:rPr>
          <w:rFonts w:asciiTheme="minorHAnsi" w:hAnsiTheme="minorHAnsi" w:cs="Calibri"/>
          <w:sz w:val="22"/>
          <w:szCs w:val="22"/>
        </w:rPr>
        <w:t xml:space="preserve">Formazione rischi specifici, Decreto </w:t>
      </w:r>
      <w:proofErr w:type="spellStart"/>
      <w:r w:rsidRPr="00C777C7">
        <w:rPr>
          <w:rFonts w:asciiTheme="minorHAnsi" w:hAnsiTheme="minorHAnsi" w:cs="Calibri"/>
          <w:sz w:val="22"/>
          <w:szCs w:val="22"/>
        </w:rPr>
        <w:t>Leg.vo</w:t>
      </w:r>
      <w:proofErr w:type="spellEnd"/>
      <w:r w:rsidRPr="00C777C7">
        <w:rPr>
          <w:rFonts w:asciiTheme="minorHAnsi" w:hAnsiTheme="minorHAnsi" w:cs="Calibri"/>
          <w:sz w:val="22"/>
          <w:szCs w:val="22"/>
        </w:rPr>
        <w:t xml:space="preserve"> 81/2008;</w:t>
      </w:r>
    </w:p>
    <w:p w14:paraId="4801D65A" w14:textId="77777777" w:rsidR="00AB2FF0" w:rsidRPr="00C777C7" w:rsidRDefault="00AB2FF0" w:rsidP="00C50747">
      <w:pPr>
        <w:numPr>
          <w:ilvl w:val="0"/>
          <w:numId w:val="28"/>
        </w:numPr>
        <w:spacing w:after="120" w:line="360" w:lineRule="auto"/>
        <w:rPr>
          <w:rFonts w:asciiTheme="minorHAnsi" w:hAnsiTheme="minorHAnsi" w:cs="Calibri"/>
          <w:sz w:val="22"/>
          <w:szCs w:val="22"/>
        </w:rPr>
      </w:pPr>
      <w:r w:rsidRPr="00C777C7">
        <w:rPr>
          <w:rFonts w:asciiTheme="minorHAnsi" w:hAnsiTheme="minorHAnsi" w:cs="Calibri"/>
          <w:sz w:val="22"/>
          <w:szCs w:val="22"/>
        </w:rPr>
        <w:t xml:space="preserve">Formazione BLS-D, Decreto </w:t>
      </w:r>
      <w:proofErr w:type="spellStart"/>
      <w:r w:rsidRPr="00C777C7">
        <w:rPr>
          <w:rFonts w:asciiTheme="minorHAnsi" w:hAnsiTheme="minorHAnsi" w:cs="Calibri"/>
          <w:sz w:val="22"/>
          <w:szCs w:val="22"/>
        </w:rPr>
        <w:t>Leg.vo</w:t>
      </w:r>
      <w:proofErr w:type="spellEnd"/>
      <w:r w:rsidRPr="00C777C7">
        <w:rPr>
          <w:rFonts w:asciiTheme="minorHAnsi" w:hAnsiTheme="minorHAnsi" w:cs="Calibri"/>
          <w:sz w:val="22"/>
          <w:szCs w:val="22"/>
        </w:rPr>
        <w:t xml:space="preserve"> 81/2008;</w:t>
      </w:r>
    </w:p>
    <w:p w14:paraId="0989215A" w14:textId="77777777" w:rsidR="00AB2FF0" w:rsidRPr="00C777C7" w:rsidRDefault="00AB2FF0" w:rsidP="00C50747">
      <w:pPr>
        <w:numPr>
          <w:ilvl w:val="0"/>
          <w:numId w:val="28"/>
        </w:numPr>
        <w:spacing w:after="120" w:line="360" w:lineRule="auto"/>
        <w:rPr>
          <w:rFonts w:asciiTheme="minorHAnsi" w:hAnsiTheme="minorHAnsi" w:cs="Calibri"/>
          <w:sz w:val="22"/>
          <w:szCs w:val="22"/>
        </w:rPr>
      </w:pPr>
      <w:r w:rsidRPr="00C777C7">
        <w:rPr>
          <w:rFonts w:asciiTheme="minorHAnsi" w:hAnsiTheme="minorHAnsi" w:cs="Calibri"/>
          <w:sz w:val="22"/>
          <w:szCs w:val="22"/>
        </w:rPr>
        <w:t xml:space="preserve">Corso sicurezza fluviale, Decreto </w:t>
      </w:r>
      <w:proofErr w:type="spellStart"/>
      <w:r w:rsidRPr="00C777C7">
        <w:rPr>
          <w:rFonts w:asciiTheme="minorHAnsi" w:hAnsiTheme="minorHAnsi" w:cs="Calibri"/>
          <w:sz w:val="22"/>
          <w:szCs w:val="22"/>
        </w:rPr>
        <w:t>Leg.vo</w:t>
      </w:r>
      <w:proofErr w:type="spellEnd"/>
      <w:r w:rsidRPr="00C777C7">
        <w:rPr>
          <w:rFonts w:asciiTheme="minorHAnsi" w:hAnsiTheme="minorHAnsi" w:cs="Calibri"/>
          <w:sz w:val="22"/>
          <w:szCs w:val="22"/>
        </w:rPr>
        <w:t xml:space="preserve"> 81/2008;  </w:t>
      </w:r>
    </w:p>
    <w:p w14:paraId="6CD12753" w14:textId="77777777" w:rsidR="00AB2FF0" w:rsidRPr="00C777C7" w:rsidRDefault="00AB2FF0" w:rsidP="00C50747">
      <w:pPr>
        <w:numPr>
          <w:ilvl w:val="0"/>
          <w:numId w:val="28"/>
        </w:numPr>
        <w:spacing w:after="120" w:line="360" w:lineRule="auto"/>
        <w:rPr>
          <w:rFonts w:asciiTheme="minorHAnsi" w:hAnsiTheme="minorHAnsi" w:cs="Calibri"/>
          <w:sz w:val="22"/>
          <w:szCs w:val="22"/>
        </w:rPr>
      </w:pPr>
      <w:r w:rsidRPr="00C777C7">
        <w:rPr>
          <w:rFonts w:asciiTheme="minorHAnsi" w:hAnsiTheme="minorHAnsi" w:cs="Calibri"/>
          <w:sz w:val="22"/>
          <w:szCs w:val="22"/>
        </w:rPr>
        <w:t xml:space="preserve">Corso RLS, Decreto </w:t>
      </w:r>
      <w:proofErr w:type="spellStart"/>
      <w:r w:rsidRPr="00C777C7">
        <w:rPr>
          <w:rFonts w:asciiTheme="minorHAnsi" w:hAnsiTheme="minorHAnsi" w:cs="Calibri"/>
          <w:sz w:val="22"/>
          <w:szCs w:val="22"/>
        </w:rPr>
        <w:t>Leg.vo</w:t>
      </w:r>
      <w:proofErr w:type="spellEnd"/>
      <w:r w:rsidRPr="00C777C7">
        <w:rPr>
          <w:rFonts w:asciiTheme="minorHAnsi" w:hAnsiTheme="minorHAnsi" w:cs="Calibri"/>
          <w:sz w:val="22"/>
          <w:szCs w:val="22"/>
        </w:rPr>
        <w:t xml:space="preserve"> 81/2008;</w:t>
      </w:r>
    </w:p>
    <w:p w14:paraId="2EDE8CBF" w14:textId="77777777" w:rsidR="00AB2FF0" w:rsidRPr="00C777C7" w:rsidRDefault="00AB2FF0" w:rsidP="00124C16">
      <w:pPr>
        <w:numPr>
          <w:ilvl w:val="0"/>
          <w:numId w:val="28"/>
        </w:numPr>
        <w:spacing w:line="360" w:lineRule="auto"/>
        <w:ind w:left="714" w:hanging="357"/>
        <w:jc w:val="both"/>
        <w:rPr>
          <w:rFonts w:asciiTheme="minorHAnsi" w:hAnsiTheme="minorHAnsi" w:cs="Calibri"/>
          <w:sz w:val="22"/>
          <w:szCs w:val="22"/>
        </w:rPr>
      </w:pPr>
      <w:r w:rsidRPr="00C777C7">
        <w:rPr>
          <w:rFonts w:asciiTheme="minorHAnsi" w:hAnsiTheme="minorHAnsi" w:cs="Calibri"/>
          <w:sz w:val="22"/>
          <w:szCs w:val="22"/>
        </w:rPr>
        <w:t xml:space="preserve">Corso ASPP, Decreto </w:t>
      </w:r>
      <w:proofErr w:type="spellStart"/>
      <w:r w:rsidRPr="00C777C7">
        <w:rPr>
          <w:rFonts w:asciiTheme="minorHAnsi" w:hAnsiTheme="minorHAnsi" w:cs="Calibri"/>
          <w:sz w:val="22"/>
          <w:szCs w:val="22"/>
        </w:rPr>
        <w:t>Leg.vo</w:t>
      </w:r>
      <w:proofErr w:type="spellEnd"/>
      <w:r w:rsidRPr="00C777C7">
        <w:rPr>
          <w:rFonts w:asciiTheme="minorHAnsi" w:hAnsiTheme="minorHAnsi" w:cs="Calibri"/>
          <w:sz w:val="22"/>
          <w:szCs w:val="22"/>
        </w:rPr>
        <w:t xml:space="preserve"> 81/2008.</w:t>
      </w:r>
    </w:p>
    <w:p w14:paraId="2ACA3CF3" w14:textId="77777777" w:rsidR="00AB2FF0" w:rsidRPr="00C777C7" w:rsidRDefault="00AB2FF0" w:rsidP="00AB2FF0">
      <w:pPr>
        <w:tabs>
          <w:tab w:val="left" w:pos="5576"/>
        </w:tabs>
        <w:spacing w:line="360" w:lineRule="auto"/>
        <w:rPr>
          <w:rFonts w:asciiTheme="minorHAnsi" w:hAnsiTheme="minorHAnsi" w:cs="Calibri"/>
          <w:b/>
          <w:bCs/>
          <w:i/>
          <w:sz w:val="22"/>
          <w:szCs w:val="22"/>
        </w:rPr>
      </w:pPr>
      <w:r w:rsidRPr="00C777C7">
        <w:rPr>
          <w:rFonts w:asciiTheme="minorHAnsi" w:hAnsiTheme="minorHAnsi" w:cs="Calibri"/>
          <w:b/>
          <w:bCs/>
          <w:i/>
          <w:sz w:val="22"/>
          <w:szCs w:val="22"/>
        </w:rPr>
        <w:t>Finalità</w:t>
      </w:r>
    </w:p>
    <w:p w14:paraId="2B910DA5" w14:textId="77777777" w:rsidR="00AB2FF0" w:rsidRPr="00C777C7" w:rsidRDefault="00AB2FF0" w:rsidP="00DD00DE">
      <w:pPr>
        <w:widowControl w:val="0"/>
        <w:tabs>
          <w:tab w:val="left" w:pos="5576"/>
        </w:tabs>
        <w:spacing w:after="120" w:line="360" w:lineRule="auto"/>
        <w:jc w:val="both"/>
        <w:rPr>
          <w:rFonts w:asciiTheme="minorHAnsi" w:hAnsiTheme="minorHAnsi" w:cs="Calibri"/>
          <w:sz w:val="22"/>
          <w:szCs w:val="22"/>
        </w:rPr>
      </w:pPr>
      <w:r w:rsidRPr="00C777C7">
        <w:rPr>
          <w:rFonts w:asciiTheme="minorHAnsi" w:hAnsiTheme="minorHAnsi" w:cs="Calibri"/>
          <w:sz w:val="22"/>
          <w:szCs w:val="22"/>
        </w:rPr>
        <w:t>Favorire l’adozione di comportamenti improntati al rispetto dei principi dell’etica e della legalità; migliorare le condizioni di lavoro attraverso un’analisi capillare dei processi. Migliorare gli aspetti relativi alla gestione della salute e della sicurezza degli operatori di ARPA.</w:t>
      </w:r>
    </w:p>
    <w:p w14:paraId="7F240562" w14:textId="77777777" w:rsidR="00124C16" w:rsidRDefault="00124C16" w:rsidP="00AB2FF0">
      <w:pPr>
        <w:spacing w:line="360" w:lineRule="auto"/>
        <w:rPr>
          <w:rFonts w:asciiTheme="minorHAnsi" w:hAnsiTheme="minorHAnsi" w:cs="Calibri"/>
          <w:b/>
          <w:i/>
          <w:sz w:val="22"/>
          <w:szCs w:val="22"/>
          <w:u w:val="single"/>
        </w:rPr>
      </w:pPr>
    </w:p>
    <w:p w14:paraId="08EEB40A" w14:textId="13BAC4FE" w:rsidR="00AB2FF0" w:rsidRDefault="00AB2FF0" w:rsidP="00AB2FF0">
      <w:pPr>
        <w:spacing w:line="360" w:lineRule="auto"/>
        <w:rPr>
          <w:rFonts w:asciiTheme="minorHAnsi" w:hAnsiTheme="minorHAnsi" w:cs="Calibri"/>
          <w:b/>
          <w:i/>
          <w:sz w:val="22"/>
          <w:szCs w:val="22"/>
          <w:u w:val="single"/>
        </w:rPr>
      </w:pPr>
      <w:r w:rsidRPr="00C777C7">
        <w:rPr>
          <w:rFonts w:asciiTheme="minorHAnsi" w:hAnsiTheme="minorHAnsi" w:cs="Calibri"/>
          <w:b/>
          <w:i/>
          <w:sz w:val="22"/>
          <w:szCs w:val="22"/>
          <w:u w:val="single"/>
        </w:rPr>
        <w:lastRenderedPageBreak/>
        <w:t>B2. Gestione dei processi e dei Sistemi Qualità</w:t>
      </w:r>
    </w:p>
    <w:p w14:paraId="487DA57F" w14:textId="77777777" w:rsidR="00AB2FF0" w:rsidRPr="00C777C7" w:rsidRDefault="00AB2FF0" w:rsidP="00AB2FF0">
      <w:pPr>
        <w:widowControl w:val="0"/>
        <w:tabs>
          <w:tab w:val="left" w:pos="5576"/>
        </w:tabs>
        <w:spacing w:line="360" w:lineRule="auto"/>
        <w:rPr>
          <w:rFonts w:asciiTheme="minorHAnsi" w:hAnsiTheme="minorHAnsi" w:cs="Calibri"/>
          <w:b/>
          <w:bCs/>
          <w:i/>
          <w:sz w:val="22"/>
          <w:szCs w:val="22"/>
        </w:rPr>
      </w:pPr>
      <w:r w:rsidRPr="00C777C7">
        <w:rPr>
          <w:rFonts w:asciiTheme="minorHAnsi" w:hAnsiTheme="minorHAnsi" w:cs="Calibri"/>
          <w:b/>
          <w:bCs/>
          <w:i/>
          <w:sz w:val="22"/>
          <w:szCs w:val="22"/>
        </w:rPr>
        <w:t>Temi individuati</w:t>
      </w:r>
    </w:p>
    <w:p w14:paraId="1742C604" w14:textId="77777777" w:rsidR="00AB2FF0" w:rsidRPr="00C777C7" w:rsidRDefault="00AB2FF0" w:rsidP="00C50747">
      <w:pPr>
        <w:numPr>
          <w:ilvl w:val="0"/>
          <w:numId w:val="48"/>
        </w:numPr>
        <w:spacing w:after="120" w:line="360" w:lineRule="auto"/>
        <w:jc w:val="both"/>
        <w:rPr>
          <w:rFonts w:asciiTheme="minorHAnsi" w:hAnsiTheme="minorHAnsi" w:cs="Calibri"/>
          <w:sz w:val="22"/>
          <w:szCs w:val="22"/>
        </w:rPr>
      </w:pPr>
      <w:r w:rsidRPr="00C777C7">
        <w:rPr>
          <w:rFonts w:asciiTheme="minorHAnsi" w:hAnsiTheme="minorHAnsi" w:cs="Calibri"/>
          <w:sz w:val="22"/>
          <w:szCs w:val="22"/>
        </w:rPr>
        <w:t xml:space="preserve">Gli indicatori di processo e l’incertezza </w:t>
      </w:r>
      <w:r w:rsidRPr="00C777C7">
        <w:rPr>
          <w:rFonts w:asciiTheme="minorHAnsi" w:hAnsiTheme="minorHAnsi" w:cs="Calibri"/>
          <w:i/>
          <w:iCs/>
          <w:sz w:val="22"/>
          <w:szCs w:val="22"/>
        </w:rPr>
        <w:t>target;</w:t>
      </w:r>
    </w:p>
    <w:p w14:paraId="77B348DD" w14:textId="77777777" w:rsidR="00AB2FF0" w:rsidRPr="00C777C7" w:rsidRDefault="00AB2FF0" w:rsidP="00C50747">
      <w:pPr>
        <w:numPr>
          <w:ilvl w:val="0"/>
          <w:numId w:val="48"/>
        </w:numPr>
        <w:spacing w:after="120" w:line="360" w:lineRule="auto"/>
        <w:jc w:val="both"/>
        <w:rPr>
          <w:rFonts w:asciiTheme="minorHAnsi" w:hAnsiTheme="minorHAnsi" w:cs="Calibri"/>
          <w:sz w:val="22"/>
          <w:szCs w:val="22"/>
        </w:rPr>
      </w:pPr>
      <w:r w:rsidRPr="00C777C7">
        <w:rPr>
          <w:rFonts w:asciiTheme="minorHAnsi" w:hAnsiTheme="minorHAnsi" w:cs="Calibri"/>
          <w:sz w:val="22"/>
          <w:szCs w:val="22"/>
        </w:rPr>
        <w:t>SGQ: la nuova Norma ISO 9001:2026;</w:t>
      </w:r>
    </w:p>
    <w:p w14:paraId="33FF3614" w14:textId="77777777" w:rsidR="00AB2FF0" w:rsidRPr="00C777C7" w:rsidRDefault="00AB2FF0" w:rsidP="00C50747">
      <w:pPr>
        <w:numPr>
          <w:ilvl w:val="0"/>
          <w:numId w:val="48"/>
        </w:numPr>
        <w:spacing w:after="120" w:line="360" w:lineRule="auto"/>
        <w:ind w:left="709" w:hanging="349"/>
        <w:jc w:val="both"/>
        <w:rPr>
          <w:rFonts w:asciiTheme="minorHAnsi" w:hAnsiTheme="minorHAnsi" w:cs="Calibri"/>
          <w:sz w:val="22"/>
          <w:szCs w:val="22"/>
        </w:rPr>
      </w:pPr>
      <w:r w:rsidRPr="00C777C7">
        <w:rPr>
          <w:rFonts w:asciiTheme="minorHAnsi" w:hAnsiTheme="minorHAnsi" w:cs="Calibri"/>
          <w:sz w:val="22"/>
          <w:szCs w:val="22"/>
        </w:rPr>
        <w:t>Corso sulla costruzione delle carte di controllo e di processo (UNI ISO 7870-9:2023 e UNI ISO 22514-7).</w:t>
      </w:r>
    </w:p>
    <w:p w14:paraId="60CA7767" w14:textId="77777777" w:rsidR="00AB2FF0" w:rsidRPr="00C777C7" w:rsidRDefault="00AB2FF0" w:rsidP="00AB2FF0">
      <w:pPr>
        <w:tabs>
          <w:tab w:val="left" w:pos="5576"/>
        </w:tabs>
        <w:spacing w:line="360" w:lineRule="auto"/>
        <w:rPr>
          <w:rFonts w:asciiTheme="minorHAnsi" w:hAnsiTheme="minorHAnsi" w:cs="Calibri"/>
          <w:b/>
          <w:bCs/>
          <w:i/>
          <w:sz w:val="22"/>
          <w:szCs w:val="22"/>
        </w:rPr>
      </w:pPr>
      <w:r w:rsidRPr="00C777C7">
        <w:rPr>
          <w:rFonts w:asciiTheme="minorHAnsi" w:hAnsiTheme="minorHAnsi" w:cs="Calibri"/>
          <w:b/>
          <w:bCs/>
          <w:i/>
          <w:sz w:val="22"/>
          <w:szCs w:val="22"/>
        </w:rPr>
        <w:t>Finalità</w:t>
      </w:r>
    </w:p>
    <w:p w14:paraId="525397F6" w14:textId="77777777" w:rsidR="00AB2FF0" w:rsidRPr="00C777C7" w:rsidRDefault="00AB2FF0" w:rsidP="00AB2FF0">
      <w:pPr>
        <w:spacing w:after="120" w:line="360" w:lineRule="auto"/>
        <w:jc w:val="both"/>
        <w:rPr>
          <w:rFonts w:asciiTheme="minorHAnsi" w:hAnsiTheme="minorHAnsi" w:cs="Calibri"/>
          <w:sz w:val="22"/>
          <w:szCs w:val="22"/>
        </w:rPr>
      </w:pPr>
      <w:r w:rsidRPr="00C777C7">
        <w:rPr>
          <w:rFonts w:asciiTheme="minorHAnsi" w:hAnsiTheme="minorHAnsi" w:cs="Calibri"/>
          <w:sz w:val="22"/>
          <w:szCs w:val="22"/>
        </w:rPr>
        <w:t>Garantire la piena applicazione della norma UNI EN ISO 9001:2015 relativa al “</w:t>
      </w:r>
      <w:r w:rsidRPr="00C777C7">
        <w:rPr>
          <w:rFonts w:asciiTheme="minorHAnsi" w:hAnsiTheme="minorHAnsi" w:cs="Calibri"/>
          <w:i/>
          <w:iCs/>
          <w:sz w:val="22"/>
          <w:szCs w:val="22"/>
        </w:rPr>
        <w:t>Sistema di gestione della Qualità</w:t>
      </w:r>
      <w:r w:rsidRPr="00C777C7">
        <w:rPr>
          <w:rFonts w:asciiTheme="minorHAnsi" w:hAnsiTheme="minorHAnsi" w:cs="Calibri"/>
          <w:sz w:val="22"/>
          <w:szCs w:val="22"/>
        </w:rPr>
        <w:t>” e della norma UNI CEI EN ISO/IEC 17025:2018 relativa ai “</w:t>
      </w:r>
      <w:r w:rsidRPr="00C777C7">
        <w:rPr>
          <w:rFonts w:asciiTheme="minorHAnsi" w:hAnsiTheme="minorHAnsi" w:cs="Calibri"/>
          <w:i/>
          <w:iCs/>
          <w:sz w:val="22"/>
          <w:szCs w:val="22"/>
        </w:rPr>
        <w:t>Requisiti generali per la competenza dei laboratori di prova e taratura</w:t>
      </w:r>
      <w:r w:rsidRPr="00C777C7">
        <w:rPr>
          <w:rFonts w:asciiTheme="minorHAnsi" w:hAnsiTheme="minorHAnsi" w:cs="Calibri"/>
          <w:sz w:val="22"/>
          <w:szCs w:val="22"/>
        </w:rPr>
        <w:t>” nonché implementare le conoscenze e le competenze sulla nuova Norma ISO 9001:2026.</w:t>
      </w:r>
    </w:p>
    <w:p w14:paraId="6BF9A7A2" w14:textId="77777777" w:rsidR="00AB2FF0" w:rsidRPr="00C777C7" w:rsidRDefault="00AB2FF0" w:rsidP="00AB2FF0">
      <w:pPr>
        <w:spacing w:line="360" w:lineRule="auto"/>
        <w:rPr>
          <w:rFonts w:asciiTheme="minorHAnsi" w:hAnsiTheme="minorHAnsi" w:cs="Calibri"/>
          <w:sz w:val="22"/>
          <w:szCs w:val="22"/>
        </w:rPr>
      </w:pPr>
    </w:p>
    <w:p w14:paraId="63A0E7F0" w14:textId="77777777" w:rsidR="00AB2FF0" w:rsidRPr="00C777C7" w:rsidRDefault="00AB2FF0" w:rsidP="00AB2FF0">
      <w:pPr>
        <w:spacing w:line="360" w:lineRule="auto"/>
        <w:rPr>
          <w:rFonts w:asciiTheme="minorHAnsi" w:hAnsiTheme="minorHAnsi" w:cs="Calibri"/>
          <w:b/>
          <w:i/>
          <w:sz w:val="22"/>
          <w:szCs w:val="22"/>
          <w:u w:val="single"/>
        </w:rPr>
      </w:pPr>
      <w:r w:rsidRPr="00C777C7">
        <w:rPr>
          <w:rFonts w:asciiTheme="minorHAnsi" w:hAnsiTheme="minorHAnsi" w:cs="Calibri"/>
          <w:b/>
          <w:i/>
          <w:sz w:val="22"/>
          <w:szCs w:val="22"/>
          <w:u w:val="single"/>
        </w:rPr>
        <w:t>B.3 Area giuridico – amministrativa*</w:t>
      </w:r>
    </w:p>
    <w:p w14:paraId="2EEEC638" w14:textId="77777777" w:rsidR="00AB2FF0" w:rsidRPr="00C777C7" w:rsidRDefault="00AB2FF0" w:rsidP="00AB2FF0">
      <w:pPr>
        <w:tabs>
          <w:tab w:val="left" w:pos="5576"/>
        </w:tabs>
        <w:spacing w:line="360" w:lineRule="auto"/>
        <w:rPr>
          <w:rFonts w:asciiTheme="minorHAnsi" w:hAnsiTheme="minorHAnsi" w:cs="Calibri"/>
          <w:b/>
          <w:bCs/>
          <w:i/>
          <w:sz w:val="22"/>
          <w:szCs w:val="22"/>
        </w:rPr>
      </w:pPr>
      <w:r w:rsidRPr="00C777C7">
        <w:rPr>
          <w:rFonts w:asciiTheme="minorHAnsi" w:hAnsiTheme="minorHAnsi" w:cs="Calibri"/>
          <w:b/>
          <w:bCs/>
          <w:i/>
          <w:sz w:val="22"/>
          <w:szCs w:val="22"/>
        </w:rPr>
        <w:t>Temi individuati</w:t>
      </w:r>
    </w:p>
    <w:p w14:paraId="193718A1" w14:textId="19C791FF" w:rsidR="00AB2FF0" w:rsidRPr="00C777C7" w:rsidRDefault="00AB2FF0" w:rsidP="00C50747">
      <w:pPr>
        <w:numPr>
          <w:ilvl w:val="0"/>
          <w:numId w:val="49"/>
        </w:numPr>
        <w:spacing w:after="120" w:line="360" w:lineRule="auto"/>
        <w:jc w:val="both"/>
        <w:rPr>
          <w:rFonts w:asciiTheme="minorHAnsi" w:hAnsiTheme="minorHAnsi" w:cs="Calibri"/>
          <w:sz w:val="22"/>
          <w:szCs w:val="22"/>
        </w:rPr>
      </w:pPr>
      <w:r w:rsidRPr="00C777C7">
        <w:rPr>
          <w:rFonts w:asciiTheme="minorHAnsi" w:hAnsiTheme="minorHAnsi" w:cs="Calibri"/>
          <w:sz w:val="22"/>
          <w:szCs w:val="22"/>
        </w:rPr>
        <w:t>La gestione del magazzino – inventario di A</w:t>
      </w:r>
      <w:r w:rsidR="00890FD7">
        <w:rPr>
          <w:rFonts w:asciiTheme="minorHAnsi" w:hAnsiTheme="minorHAnsi" w:cs="Calibri"/>
          <w:sz w:val="22"/>
          <w:szCs w:val="22"/>
        </w:rPr>
        <w:t>RPA</w:t>
      </w:r>
    </w:p>
    <w:p w14:paraId="71B89A7F" w14:textId="1F7429B5" w:rsidR="00AB2FF0" w:rsidRPr="00C777C7" w:rsidRDefault="00AB2FF0" w:rsidP="00AB2FF0">
      <w:pPr>
        <w:pStyle w:val="Paragrafoelenco2"/>
        <w:tabs>
          <w:tab w:val="left" w:pos="5576"/>
        </w:tabs>
        <w:spacing w:after="120"/>
        <w:ind w:left="0"/>
        <w:rPr>
          <w:rFonts w:asciiTheme="minorHAnsi" w:hAnsiTheme="minorHAnsi" w:cs="Calibri"/>
          <w:b/>
          <w:bCs/>
          <w:i/>
          <w:sz w:val="22"/>
          <w:szCs w:val="22"/>
          <w:lang w:val="it-IT"/>
        </w:rPr>
      </w:pPr>
      <w:r w:rsidRPr="00C777C7">
        <w:rPr>
          <w:rFonts w:asciiTheme="minorHAnsi" w:hAnsiTheme="minorHAnsi" w:cs="Calibri"/>
          <w:b/>
          <w:bCs/>
          <w:i/>
          <w:sz w:val="22"/>
          <w:szCs w:val="22"/>
          <w:lang w:val="it-IT"/>
        </w:rPr>
        <w:t xml:space="preserve">*Nel Piano Formativo 2026 del SNPA sono stati programmati diversi eventi rivolti alle figure che svolgono attività sulle tematiche giuridico – amministrativo. Per questi eventi sarà cura di </w:t>
      </w:r>
      <w:r w:rsidR="003C5F26">
        <w:rPr>
          <w:rFonts w:asciiTheme="minorHAnsi" w:hAnsiTheme="minorHAnsi" w:cs="Calibri"/>
          <w:b/>
          <w:bCs/>
          <w:i/>
          <w:sz w:val="22"/>
          <w:szCs w:val="22"/>
          <w:lang w:val="it-IT"/>
        </w:rPr>
        <w:t>ARPA</w:t>
      </w:r>
      <w:r w:rsidRPr="00C777C7">
        <w:rPr>
          <w:rFonts w:asciiTheme="minorHAnsi" w:hAnsiTheme="minorHAnsi" w:cs="Calibri"/>
          <w:b/>
          <w:bCs/>
          <w:i/>
          <w:sz w:val="22"/>
          <w:szCs w:val="22"/>
          <w:lang w:val="it-IT"/>
        </w:rPr>
        <w:t xml:space="preserve"> iscrivere il proprio personale. </w:t>
      </w:r>
    </w:p>
    <w:p w14:paraId="520BFB50" w14:textId="77777777" w:rsidR="00AB2FF0" w:rsidRPr="00C777C7" w:rsidRDefault="00AB2FF0" w:rsidP="00AB2FF0">
      <w:pPr>
        <w:tabs>
          <w:tab w:val="left" w:pos="5576"/>
        </w:tabs>
        <w:spacing w:line="360" w:lineRule="auto"/>
        <w:rPr>
          <w:rFonts w:asciiTheme="minorHAnsi" w:hAnsiTheme="minorHAnsi" w:cs="Calibri"/>
          <w:b/>
          <w:bCs/>
          <w:i/>
          <w:sz w:val="22"/>
          <w:szCs w:val="22"/>
        </w:rPr>
      </w:pPr>
      <w:r w:rsidRPr="00C777C7">
        <w:rPr>
          <w:rFonts w:asciiTheme="minorHAnsi" w:hAnsiTheme="minorHAnsi" w:cs="Calibri"/>
          <w:b/>
          <w:bCs/>
          <w:i/>
          <w:sz w:val="22"/>
          <w:szCs w:val="22"/>
        </w:rPr>
        <w:t>Finalità</w:t>
      </w:r>
    </w:p>
    <w:p w14:paraId="30B50B99" w14:textId="77777777" w:rsidR="00AB2FF0" w:rsidRPr="00C777C7" w:rsidRDefault="00AB2FF0" w:rsidP="00AB2FF0">
      <w:pPr>
        <w:spacing w:after="120" w:line="360" w:lineRule="auto"/>
        <w:jc w:val="both"/>
        <w:rPr>
          <w:rFonts w:asciiTheme="minorHAnsi" w:hAnsiTheme="minorHAnsi" w:cs="Calibri"/>
          <w:strike/>
          <w:sz w:val="22"/>
          <w:szCs w:val="22"/>
        </w:rPr>
      </w:pPr>
      <w:r w:rsidRPr="00C777C7">
        <w:rPr>
          <w:rFonts w:asciiTheme="minorHAnsi" w:hAnsiTheme="minorHAnsi" w:cs="Calibri"/>
          <w:sz w:val="22"/>
          <w:szCs w:val="22"/>
        </w:rPr>
        <w:t>Migliorare gli aspetti relativi alla gestione delle risorse strumentali aziendali e rendere tali attività efficaci ed efficienti al fine di garantire tracciabilità e rintracciabilità dei beni strumentali.</w:t>
      </w:r>
    </w:p>
    <w:p w14:paraId="2C8AB6C3" w14:textId="77777777" w:rsidR="00AB2FF0" w:rsidRPr="00C777C7" w:rsidRDefault="00AB2FF0" w:rsidP="00AB2FF0">
      <w:pPr>
        <w:spacing w:line="360" w:lineRule="auto"/>
        <w:rPr>
          <w:rFonts w:asciiTheme="minorHAnsi" w:hAnsiTheme="minorHAnsi" w:cs="Calibri"/>
          <w:strike/>
          <w:sz w:val="22"/>
          <w:szCs w:val="22"/>
        </w:rPr>
      </w:pPr>
    </w:p>
    <w:p w14:paraId="609229EF" w14:textId="77777777" w:rsidR="00AB2FF0" w:rsidRPr="00C777C7" w:rsidRDefault="00AB2FF0" w:rsidP="00AB2FF0">
      <w:pPr>
        <w:spacing w:line="360" w:lineRule="auto"/>
        <w:rPr>
          <w:rFonts w:asciiTheme="minorHAnsi" w:hAnsiTheme="minorHAnsi" w:cs="Calibri"/>
          <w:b/>
          <w:bCs/>
          <w:sz w:val="22"/>
          <w:szCs w:val="22"/>
        </w:rPr>
      </w:pPr>
      <w:r w:rsidRPr="00C777C7">
        <w:rPr>
          <w:rFonts w:asciiTheme="minorHAnsi" w:hAnsiTheme="minorHAnsi" w:cs="Calibri"/>
          <w:b/>
          <w:bCs/>
          <w:sz w:val="22"/>
          <w:szCs w:val="22"/>
        </w:rPr>
        <w:t xml:space="preserve">2.6. Accreditamento ECM della formazione agenziale </w:t>
      </w:r>
    </w:p>
    <w:p w14:paraId="625FA085" w14:textId="77777777" w:rsidR="00AB2FF0" w:rsidRPr="00C777C7" w:rsidRDefault="00AB2FF0" w:rsidP="00AB2FF0">
      <w:pPr>
        <w:tabs>
          <w:tab w:val="left" w:pos="5576"/>
        </w:tabs>
        <w:spacing w:line="360" w:lineRule="auto"/>
        <w:jc w:val="both"/>
        <w:rPr>
          <w:rFonts w:asciiTheme="minorHAnsi" w:hAnsiTheme="minorHAnsi" w:cs="Calibri"/>
          <w:sz w:val="22"/>
          <w:szCs w:val="22"/>
        </w:rPr>
      </w:pPr>
      <w:r w:rsidRPr="00C777C7">
        <w:rPr>
          <w:rFonts w:asciiTheme="minorHAnsi" w:hAnsiTheme="minorHAnsi" w:cs="Calibri"/>
          <w:sz w:val="22"/>
          <w:szCs w:val="22"/>
        </w:rPr>
        <w:t xml:space="preserve">L’ARPA, in qualità di provider del sistema ECM, proseguirà l’attività di accreditamento degli eventi formativi facenti parte del Piano di Formazione Annuale che coinvolgono il proprio personale del ruolo sanitario. </w:t>
      </w:r>
    </w:p>
    <w:p w14:paraId="099E0156" w14:textId="77777777" w:rsidR="00AB2FF0" w:rsidRPr="00C777C7" w:rsidRDefault="00AB2FF0" w:rsidP="00AB2FF0">
      <w:pPr>
        <w:tabs>
          <w:tab w:val="left" w:pos="5576"/>
        </w:tabs>
        <w:spacing w:line="360" w:lineRule="auto"/>
        <w:jc w:val="both"/>
        <w:rPr>
          <w:rFonts w:asciiTheme="minorHAnsi" w:hAnsiTheme="minorHAnsi" w:cs="Calibri"/>
          <w:sz w:val="22"/>
          <w:szCs w:val="22"/>
        </w:rPr>
      </w:pPr>
      <w:r w:rsidRPr="00C777C7">
        <w:rPr>
          <w:rFonts w:asciiTheme="minorHAnsi" w:hAnsiTheme="minorHAnsi" w:cs="Calibri"/>
          <w:sz w:val="22"/>
          <w:szCs w:val="22"/>
        </w:rPr>
        <w:t>Se la Direzione Generale riterrà di includere fra le Professioni Sanitarie (</w:t>
      </w:r>
      <w:r w:rsidRPr="00C777C7">
        <w:rPr>
          <w:rFonts w:asciiTheme="minorHAnsi" w:hAnsiTheme="minorHAnsi" w:cs="Calibri"/>
          <w:i/>
          <w:sz w:val="22"/>
          <w:szCs w:val="22"/>
        </w:rPr>
        <w:t>Legge n° 3 dell’11 gennaio 2018 “Riordino della disciplina degli Ordini delle professioni sanitarie”</w:t>
      </w:r>
      <w:r w:rsidRPr="00C777C7">
        <w:rPr>
          <w:rFonts w:asciiTheme="minorHAnsi" w:hAnsiTheme="minorHAnsi" w:cs="Calibri"/>
          <w:sz w:val="22"/>
          <w:szCs w:val="22"/>
        </w:rPr>
        <w:t>) quelle del personale del ruolo tecnico assunto in qualità di Chimico, Fisico e Biologo, saranno rivalutate le iniziative per le quali è prevista l’attività di accreditamento.</w:t>
      </w:r>
    </w:p>
    <w:p w14:paraId="0DA5ECC1" w14:textId="77777777" w:rsidR="00AB2FF0" w:rsidRPr="00C777C7" w:rsidRDefault="00AB2FF0" w:rsidP="00AB2FF0">
      <w:pPr>
        <w:tabs>
          <w:tab w:val="left" w:pos="5576"/>
        </w:tabs>
        <w:spacing w:line="360" w:lineRule="auto"/>
        <w:jc w:val="both"/>
        <w:rPr>
          <w:rFonts w:asciiTheme="minorHAnsi" w:hAnsiTheme="minorHAnsi" w:cs="Calibri"/>
          <w:sz w:val="22"/>
          <w:szCs w:val="22"/>
        </w:rPr>
      </w:pPr>
    </w:p>
    <w:p w14:paraId="3178578B" w14:textId="77777777" w:rsidR="00AB2FF0" w:rsidRPr="00C777C7" w:rsidRDefault="00AB2FF0" w:rsidP="00AB2FF0">
      <w:pPr>
        <w:spacing w:line="360" w:lineRule="auto"/>
        <w:rPr>
          <w:rFonts w:asciiTheme="minorHAnsi" w:hAnsiTheme="minorHAnsi" w:cs="Calibri"/>
          <w:b/>
          <w:bCs/>
          <w:sz w:val="22"/>
          <w:szCs w:val="22"/>
        </w:rPr>
      </w:pPr>
      <w:r w:rsidRPr="00C777C7">
        <w:rPr>
          <w:rFonts w:asciiTheme="minorHAnsi" w:hAnsiTheme="minorHAnsi" w:cs="Calibri"/>
          <w:b/>
          <w:bCs/>
          <w:sz w:val="22"/>
          <w:szCs w:val="22"/>
        </w:rPr>
        <w:t xml:space="preserve">2.7. Formazione operatori esterni dipendenti di Enti Pubblici per attività congiunte  </w:t>
      </w:r>
    </w:p>
    <w:p w14:paraId="70C34882" w14:textId="77777777" w:rsidR="00AB2FF0" w:rsidRPr="00C777C7" w:rsidRDefault="00AB2FF0" w:rsidP="00AB2FF0">
      <w:pPr>
        <w:spacing w:line="360" w:lineRule="auto"/>
        <w:jc w:val="both"/>
        <w:rPr>
          <w:rFonts w:asciiTheme="minorHAnsi" w:hAnsiTheme="minorHAnsi" w:cs="Calibri"/>
          <w:sz w:val="22"/>
          <w:szCs w:val="22"/>
        </w:rPr>
      </w:pPr>
      <w:r w:rsidRPr="00C777C7">
        <w:rPr>
          <w:rFonts w:asciiTheme="minorHAnsi" w:hAnsiTheme="minorHAnsi" w:cs="Calibri"/>
          <w:sz w:val="22"/>
          <w:szCs w:val="22"/>
        </w:rPr>
        <w:t>“</w:t>
      </w:r>
      <w:r w:rsidRPr="00C777C7">
        <w:rPr>
          <w:rFonts w:asciiTheme="minorHAnsi" w:hAnsiTheme="minorHAnsi" w:cs="Calibri"/>
          <w:i/>
          <w:iCs/>
          <w:sz w:val="22"/>
          <w:szCs w:val="22"/>
        </w:rPr>
        <w:t>Officina ambiente</w:t>
      </w:r>
      <w:r w:rsidRPr="00C777C7">
        <w:rPr>
          <w:rFonts w:asciiTheme="minorHAnsi" w:hAnsiTheme="minorHAnsi" w:cs="Calibri"/>
          <w:sz w:val="22"/>
          <w:szCs w:val="22"/>
        </w:rPr>
        <w:t xml:space="preserve">” è la scuola di formazione ambientale dell’ARPA, che nasce nel 2015 con gli obiettivi di favorire la condivisione di conoscenze tecniche e operative e di facilitare la collaborazione tra i soggetti </w:t>
      </w:r>
      <w:r w:rsidRPr="00C777C7">
        <w:rPr>
          <w:rFonts w:asciiTheme="minorHAnsi" w:hAnsiTheme="minorHAnsi" w:cs="Calibri"/>
          <w:sz w:val="22"/>
          <w:szCs w:val="22"/>
        </w:rPr>
        <w:lastRenderedPageBreak/>
        <w:t xml:space="preserve">istituzionali che a vario titolo svolgono funzioni inerenti </w:t>
      </w:r>
      <w:proofErr w:type="gramStart"/>
      <w:r w:rsidRPr="00C777C7">
        <w:rPr>
          <w:rFonts w:asciiTheme="minorHAnsi" w:hAnsiTheme="minorHAnsi" w:cs="Calibri"/>
          <w:sz w:val="22"/>
          <w:szCs w:val="22"/>
        </w:rPr>
        <w:t>la</w:t>
      </w:r>
      <w:proofErr w:type="gramEnd"/>
      <w:r w:rsidRPr="00C777C7">
        <w:rPr>
          <w:rFonts w:asciiTheme="minorHAnsi" w:hAnsiTheme="minorHAnsi" w:cs="Calibri"/>
          <w:sz w:val="22"/>
          <w:szCs w:val="22"/>
        </w:rPr>
        <w:t xml:space="preserve"> protezione dell’ambiente. Proseguiranno, nell’anno in corso, le attività di “</w:t>
      </w:r>
      <w:r w:rsidRPr="00C777C7">
        <w:rPr>
          <w:rFonts w:asciiTheme="minorHAnsi" w:hAnsiTheme="minorHAnsi" w:cs="Calibri"/>
          <w:i/>
          <w:sz w:val="22"/>
          <w:szCs w:val="22"/>
        </w:rPr>
        <w:t>Officina Ambiente</w:t>
      </w:r>
      <w:r w:rsidRPr="00C777C7">
        <w:rPr>
          <w:rFonts w:asciiTheme="minorHAnsi" w:hAnsiTheme="minorHAnsi" w:cs="Calibri"/>
          <w:sz w:val="22"/>
          <w:szCs w:val="22"/>
        </w:rPr>
        <w:t>” proponendo la realizzazione di nuovi corsi agli Enti che ne faranno richiesta al fine di facilitare la collaborazione tra diversi livelli istituzionali e al fine di valorizzare e mettere a confronto le professionalità esistenti.</w:t>
      </w:r>
    </w:p>
    <w:p w14:paraId="0EC19B57" w14:textId="77777777" w:rsidR="00AB2FF0" w:rsidRPr="00C777C7" w:rsidRDefault="00AB2FF0" w:rsidP="00AB2FF0">
      <w:pPr>
        <w:pStyle w:val="Default"/>
        <w:spacing w:line="360" w:lineRule="auto"/>
        <w:rPr>
          <w:rFonts w:asciiTheme="minorHAnsi" w:hAnsiTheme="minorHAnsi" w:cs="Calibri"/>
          <w:bCs/>
          <w:iCs/>
          <w:sz w:val="22"/>
          <w:szCs w:val="22"/>
        </w:rPr>
      </w:pPr>
    </w:p>
    <w:p w14:paraId="4D61F0BD" w14:textId="77777777" w:rsidR="00AB2FF0" w:rsidRPr="00C777C7" w:rsidRDefault="00AB2FF0" w:rsidP="00AB2FF0">
      <w:pPr>
        <w:pStyle w:val="Default"/>
        <w:spacing w:line="360" w:lineRule="auto"/>
        <w:ind w:left="720"/>
        <w:rPr>
          <w:rFonts w:asciiTheme="minorHAnsi" w:hAnsiTheme="minorHAnsi" w:cs="Calibri"/>
          <w:b/>
          <w:bCs/>
          <w:sz w:val="22"/>
          <w:szCs w:val="22"/>
        </w:rPr>
      </w:pPr>
      <w:r w:rsidRPr="00C777C7">
        <w:rPr>
          <w:rFonts w:asciiTheme="minorHAnsi" w:hAnsiTheme="minorHAnsi" w:cs="Calibri"/>
          <w:b/>
          <w:bCs/>
          <w:sz w:val="22"/>
          <w:szCs w:val="22"/>
        </w:rPr>
        <w:t xml:space="preserve">3. ELENCO EVENTI FORMATIVI </w:t>
      </w:r>
    </w:p>
    <w:p w14:paraId="415D71EE" w14:textId="77777777" w:rsidR="00AB2FF0" w:rsidRPr="00C777C7" w:rsidRDefault="00AB2FF0" w:rsidP="00AB2FF0">
      <w:pPr>
        <w:spacing w:line="360" w:lineRule="auto"/>
        <w:jc w:val="both"/>
        <w:rPr>
          <w:rFonts w:asciiTheme="minorHAnsi" w:hAnsiTheme="minorHAnsi" w:cs="Calibri"/>
          <w:sz w:val="22"/>
          <w:szCs w:val="22"/>
        </w:rPr>
      </w:pPr>
      <w:r w:rsidRPr="00C777C7">
        <w:rPr>
          <w:rFonts w:asciiTheme="minorHAnsi" w:hAnsiTheme="minorHAnsi" w:cs="Calibri"/>
          <w:sz w:val="22"/>
          <w:szCs w:val="22"/>
        </w:rPr>
        <w:t>Si riporta l’elenco degli eventi formativi da organizzare nell’anno 2026 (Allegato 13), precisando che:</w:t>
      </w:r>
    </w:p>
    <w:p w14:paraId="38E8872F" w14:textId="77777777" w:rsidR="00AB2FF0" w:rsidRPr="00C777C7" w:rsidRDefault="00AB2FF0" w:rsidP="00C50747">
      <w:pPr>
        <w:numPr>
          <w:ilvl w:val="0"/>
          <w:numId w:val="50"/>
        </w:numPr>
        <w:spacing w:line="360" w:lineRule="auto"/>
        <w:jc w:val="both"/>
        <w:rPr>
          <w:rFonts w:asciiTheme="minorHAnsi" w:hAnsiTheme="minorHAnsi" w:cs="Calibri"/>
          <w:sz w:val="22"/>
          <w:szCs w:val="22"/>
        </w:rPr>
      </w:pPr>
      <w:r w:rsidRPr="00C777C7">
        <w:rPr>
          <w:rFonts w:asciiTheme="minorHAnsi" w:hAnsiTheme="minorHAnsi" w:cs="Calibri"/>
          <w:sz w:val="22"/>
          <w:szCs w:val="22"/>
        </w:rPr>
        <w:t>i corsi sulle tematiche legate alla normativa in materia di salute e sicurezza nei luoghi di lavoro (</w:t>
      </w:r>
      <w:proofErr w:type="spellStart"/>
      <w:r w:rsidRPr="00C777C7">
        <w:rPr>
          <w:rFonts w:asciiTheme="minorHAnsi" w:hAnsiTheme="minorHAnsi" w:cs="Calibri"/>
          <w:i/>
          <w:iCs/>
          <w:sz w:val="22"/>
          <w:szCs w:val="22"/>
        </w:rPr>
        <w:t>rif.</w:t>
      </w:r>
      <w:proofErr w:type="spellEnd"/>
      <w:r w:rsidRPr="00C777C7">
        <w:rPr>
          <w:rFonts w:asciiTheme="minorHAnsi" w:hAnsiTheme="minorHAnsi" w:cs="Calibri"/>
          <w:i/>
          <w:iCs/>
          <w:sz w:val="22"/>
          <w:szCs w:val="22"/>
        </w:rPr>
        <w:t xml:space="preserve"> Decreto </w:t>
      </w:r>
      <w:proofErr w:type="spellStart"/>
      <w:r w:rsidRPr="00C777C7">
        <w:rPr>
          <w:rFonts w:asciiTheme="minorHAnsi" w:hAnsiTheme="minorHAnsi" w:cs="Calibri"/>
          <w:i/>
          <w:iCs/>
          <w:sz w:val="22"/>
          <w:szCs w:val="22"/>
        </w:rPr>
        <w:t>Leg.vo</w:t>
      </w:r>
      <w:proofErr w:type="spellEnd"/>
      <w:r w:rsidRPr="00C777C7">
        <w:rPr>
          <w:rFonts w:asciiTheme="minorHAnsi" w:hAnsiTheme="minorHAnsi" w:cs="Calibri"/>
          <w:i/>
          <w:iCs/>
          <w:sz w:val="22"/>
          <w:szCs w:val="22"/>
        </w:rPr>
        <w:t xml:space="preserve"> 81/2008</w:t>
      </w:r>
      <w:r w:rsidRPr="00C777C7">
        <w:rPr>
          <w:rFonts w:asciiTheme="minorHAnsi" w:hAnsiTheme="minorHAnsi" w:cs="Calibri"/>
          <w:sz w:val="22"/>
          <w:szCs w:val="22"/>
        </w:rPr>
        <w:t>) saranno pianificati, organizzati e gestiti dal R.S.P.P. al quale l’Ufficio Formazione garantirà, se richiesta, la propria collaborazione;</w:t>
      </w:r>
    </w:p>
    <w:p w14:paraId="4B96FA1A" w14:textId="710D166D" w:rsidR="00AB2FF0" w:rsidRPr="00C777C7" w:rsidRDefault="00AB2FF0" w:rsidP="00C50747">
      <w:pPr>
        <w:numPr>
          <w:ilvl w:val="0"/>
          <w:numId w:val="50"/>
        </w:numPr>
        <w:spacing w:line="360" w:lineRule="auto"/>
        <w:jc w:val="both"/>
        <w:rPr>
          <w:rFonts w:asciiTheme="minorHAnsi" w:hAnsiTheme="minorHAnsi" w:cs="Calibri"/>
          <w:sz w:val="22"/>
          <w:szCs w:val="22"/>
        </w:rPr>
      </w:pPr>
      <w:r w:rsidRPr="00C777C7">
        <w:rPr>
          <w:rFonts w:asciiTheme="minorHAnsi" w:hAnsiTheme="minorHAnsi" w:cs="Calibri"/>
          <w:sz w:val="22"/>
          <w:szCs w:val="22"/>
        </w:rPr>
        <w:t xml:space="preserve">all’elenco saranno aggiunti, ove ritenuti appropriati da parte di ogni singolo Direttore di Struttura di </w:t>
      </w:r>
      <w:r w:rsidR="003C5F26">
        <w:rPr>
          <w:rFonts w:asciiTheme="minorHAnsi" w:hAnsiTheme="minorHAnsi" w:cs="Calibri"/>
          <w:sz w:val="22"/>
          <w:szCs w:val="22"/>
        </w:rPr>
        <w:t>ARPA</w:t>
      </w:r>
      <w:r w:rsidRPr="00C777C7">
        <w:rPr>
          <w:rFonts w:asciiTheme="minorHAnsi" w:hAnsiTheme="minorHAnsi" w:cs="Calibri"/>
          <w:sz w:val="22"/>
          <w:szCs w:val="22"/>
        </w:rPr>
        <w:t xml:space="preserve">, i corsi organizzati dal SNPA, </w:t>
      </w:r>
      <w:proofErr w:type="spellStart"/>
      <w:r w:rsidRPr="00C777C7">
        <w:rPr>
          <w:rFonts w:asciiTheme="minorHAnsi" w:hAnsiTheme="minorHAnsi" w:cs="Calibri"/>
          <w:sz w:val="22"/>
          <w:szCs w:val="22"/>
        </w:rPr>
        <w:t>AssoArpa</w:t>
      </w:r>
      <w:proofErr w:type="spellEnd"/>
      <w:r w:rsidRPr="00C777C7">
        <w:rPr>
          <w:rFonts w:asciiTheme="minorHAnsi" w:hAnsiTheme="minorHAnsi" w:cs="Calibri"/>
          <w:sz w:val="22"/>
          <w:szCs w:val="22"/>
        </w:rPr>
        <w:t xml:space="preserve"> e Ispra.</w:t>
      </w:r>
    </w:p>
    <w:p w14:paraId="7A05A417" w14:textId="77777777" w:rsidR="00AB2FF0" w:rsidRDefault="00AB2FF0" w:rsidP="00AB2FF0">
      <w:pPr>
        <w:spacing w:line="360" w:lineRule="auto"/>
        <w:jc w:val="both"/>
      </w:pPr>
    </w:p>
    <w:p w14:paraId="4574EEBB" w14:textId="77777777" w:rsidR="00AB2FF0" w:rsidRDefault="00AB2FF0" w:rsidP="00AB2FF0">
      <w:pPr>
        <w:pStyle w:val="Paragrafoelenco"/>
        <w:spacing w:after="0" w:line="360" w:lineRule="auto"/>
        <w:ind w:left="0"/>
      </w:pPr>
    </w:p>
    <w:p w14:paraId="31F756D3" w14:textId="77777777" w:rsidR="00AB2FF0" w:rsidRDefault="00AB2FF0" w:rsidP="00AB2FF0">
      <w:pPr>
        <w:pStyle w:val="Paragrafoelenco"/>
        <w:spacing w:after="0" w:line="360" w:lineRule="auto"/>
        <w:ind w:left="0"/>
      </w:pPr>
    </w:p>
    <w:p w14:paraId="78CA9CCA" w14:textId="77777777" w:rsidR="00AB2FF0" w:rsidRDefault="00AB2FF0" w:rsidP="00AB2FF0">
      <w:pPr>
        <w:pStyle w:val="Paragrafoelenco"/>
        <w:spacing w:after="0" w:line="360" w:lineRule="auto"/>
        <w:ind w:left="0"/>
      </w:pPr>
    </w:p>
    <w:p w14:paraId="0FEDDDCF" w14:textId="77777777" w:rsidR="00AB2FF0" w:rsidRDefault="00AB2FF0" w:rsidP="00AB2FF0">
      <w:pPr>
        <w:pStyle w:val="Paragrafoelenco"/>
        <w:spacing w:after="0" w:line="360" w:lineRule="auto"/>
        <w:ind w:left="0"/>
      </w:pPr>
    </w:p>
    <w:p w14:paraId="3362FB62" w14:textId="7B705D28" w:rsidR="00AB2FF0" w:rsidRDefault="00AB2FF0" w:rsidP="00AB2FF0">
      <w:pPr>
        <w:pStyle w:val="Paragrafoelenco"/>
        <w:spacing w:after="0" w:line="360" w:lineRule="auto"/>
        <w:ind w:left="0"/>
      </w:pPr>
    </w:p>
    <w:p w14:paraId="20B2BAC6" w14:textId="03B3FF7F" w:rsidR="000E3277" w:rsidRDefault="000E3277" w:rsidP="00AB2FF0">
      <w:pPr>
        <w:pStyle w:val="Paragrafoelenco"/>
        <w:spacing w:after="0" w:line="360" w:lineRule="auto"/>
        <w:ind w:left="0"/>
      </w:pPr>
    </w:p>
    <w:p w14:paraId="2B5D5C24" w14:textId="37A4A2FA" w:rsidR="000E3277" w:rsidRDefault="000E3277" w:rsidP="00AB2FF0">
      <w:pPr>
        <w:pStyle w:val="Paragrafoelenco"/>
        <w:spacing w:after="0" w:line="360" w:lineRule="auto"/>
        <w:ind w:left="0"/>
      </w:pPr>
    </w:p>
    <w:p w14:paraId="420D18C0" w14:textId="0B7B65FB" w:rsidR="000E3277" w:rsidRDefault="000E3277" w:rsidP="00AB2FF0">
      <w:pPr>
        <w:pStyle w:val="Paragrafoelenco"/>
        <w:spacing w:after="0" w:line="360" w:lineRule="auto"/>
        <w:ind w:left="0"/>
      </w:pPr>
    </w:p>
    <w:p w14:paraId="1803F4B3" w14:textId="6ACF3870" w:rsidR="000E3277" w:rsidRDefault="000E3277" w:rsidP="00AB2FF0">
      <w:pPr>
        <w:pStyle w:val="Paragrafoelenco"/>
        <w:spacing w:after="0" w:line="360" w:lineRule="auto"/>
        <w:ind w:left="0"/>
      </w:pPr>
    </w:p>
    <w:p w14:paraId="2AB5107B" w14:textId="7F4618D2" w:rsidR="000E3277" w:rsidRDefault="000E3277" w:rsidP="00AB2FF0">
      <w:pPr>
        <w:pStyle w:val="Paragrafoelenco"/>
        <w:spacing w:after="0" w:line="360" w:lineRule="auto"/>
        <w:ind w:left="0"/>
      </w:pPr>
    </w:p>
    <w:p w14:paraId="3F331DD6" w14:textId="270C63CD" w:rsidR="000E3277" w:rsidRDefault="000E3277" w:rsidP="00AB2FF0">
      <w:pPr>
        <w:pStyle w:val="Paragrafoelenco"/>
        <w:spacing w:after="0" w:line="360" w:lineRule="auto"/>
        <w:ind w:left="0"/>
      </w:pPr>
    </w:p>
    <w:p w14:paraId="215D66C6" w14:textId="68580398" w:rsidR="000E3277" w:rsidRDefault="000E3277" w:rsidP="00AB2FF0">
      <w:pPr>
        <w:pStyle w:val="Paragrafoelenco"/>
        <w:spacing w:after="0" w:line="360" w:lineRule="auto"/>
        <w:ind w:left="0"/>
      </w:pPr>
    </w:p>
    <w:p w14:paraId="138EBD28" w14:textId="65FB6053" w:rsidR="000E3277" w:rsidRDefault="000E3277" w:rsidP="00AB2FF0">
      <w:pPr>
        <w:pStyle w:val="Paragrafoelenco"/>
        <w:spacing w:after="0" w:line="360" w:lineRule="auto"/>
        <w:ind w:left="0"/>
      </w:pPr>
    </w:p>
    <w:p w14:paraId="77AB4437" w14:textId="77777777" w:rsidR="000E3277" w:rsidRDefault="000E3277" w:rsidP="00AB2FF0">
      <w:pPr>
        <w:pStyle w:val="Paragrafoelenco"/>
        <w:spacing w:after="0" w:line="360" w:lineRule="auto"/>
        <w:ind w:left="0"/>
      </w:pPr>
    </w:p>
    <w:p w14:paraId="0488BD18" w14:textId="2083A36E" w:rsidR="000E3277" w:rsidRDefault="000E3277" w:rsidP="00AB2FF0">
      <w:pPr>
        <w:pStyle w:val="Paragrafoelenco"/>
        <w:spacing w:after="0" w:line="360" w:lineRule="auto"/>
        <w:ind w:left="0"/>
      </w:pPr>
    </w:p>
    <w:p w14:paraId="75218288" w14:textId="219997DD" w:rsidR="00DD00DE" w:rsidRDefault="00DD00DE" w:rsidP="00AB2FF0">
      <w:pPr>
        <w:pStyle w:val="Paragrafoelenco"/>
        <w:spacing w:after="0" w:line="360" w:lineRule="auto"/>
        <w:ind w:left="0"/>
      </w:pPr>
    </w:p>
    <w:p w14:paraId="1C63C7E3" w14:textId="2C5526B6" w:rsidR="00DD00DE" w:rsidRDefault="00DD00DE" w:rsidP="00AB2FF0">
      <w:pPr>
        <w:pStyle w:val="Paragrafoelenco"/>
        <w:spacing w:after="0" w:line="360" w:lineRule="auto"/>
        <w:ind w:left="0"/>
      </w:pPr>
    </w:p>
    <w:p w14:paraId="59BAE3C4" w14:textId="71C0B343" w:rsidR="00B91C20" w:rsidRDefault="00B91C20" w:rsidP="00AB2FF0">
      <w:pPr>
        <w:pStyle w:val="Paragrafoelenco"/>
        <w:spacing w:after="0" w:line="360" w:lineRule="auto"/>
        <w:ind w:left="0"/>
      </w:pPr>
    </w:p>
    <w:p w14:paraId="08AA021C" w14:textId="7D1FADE1" w:rsidR="00B91C20" w:rsidRDefault="00B91C20" w:rsidP="00AB2FF0">
      <w:pPr>
        <w:pStyle w:val="Paragrafoelenco"/>
        <w:spacing w:after="0" w:line="360" w:lineRule="auto"/>
        <w:ind w:left="0"/>
      </w:pPr>
    </w:p>
    <w:p w14:paraId="435E9C68" w14:textId="77777777" w:rsidR="00B91C20" w:rsidRDefault="00B91C20" w:rsidP="00AB2FF0">
      <w:pPr>
        <w:pStyle w:val="Paragrafoelenco"/>
        <w:spacing w:after="0" w:line="360" w:lineRule="auto"/>
        <w:ind w:left="0"/>
      </w:pPr>
    </w:p>
    <w:p w14:paraId="5AB1E566" w14:textId="77777777" w:rsidR="00DD00DE" w:rsidRDefault="00DD00DE" w:rsidP="00AB2FF0">
      <w:pPr>
        <w:pStyle w:val="Paragrafoelenco"/>
        <w:spacing w:after="0" w:line="360" w:lineRule="auto"/>
        <w:ind w:left="0"/>
      </w:pPr>
    </w:p>
    <w:p w14:paraId="7752A661" w14:textId="77777777" w:rsidR="00AB2FF0" w:rsidRPr="00092F8A" w:rsidRDefault="00AB2FF0" w:rsidP="00AB2FF0">
      <w:pPr>
        <w:pStyle w:val="Paragrafoelenco"/>
        <w:spacing w:after="0" w:line="360" w:lineRule="auto"/>
        <w:ind w:left="0"/>
        <w:rPr>
          <w:b/>
          <w:sz w:val="28"/>
          <w:szCs w:val="28"/>
        </w:rPr>
      </w:pPr>
      <w:r w:rsidRPr="00092F8A">
        <w:rPr>
          <w:b/>
          <w:sz w:val="28"/>
          <w:szCs w:val="28"/>
        </w:rPr>
        <w:lastRenderedPageBreak/>
        <w:t>SEZIONE 4. MONITORAGGIO</w:t>
      </w:r>
    </w:p>
    <w:p w14:paraId="38C5D7E4" w14:textId="77777777" w:rsidR="00AB2FF0" w:rsidRPr="00A94919" w:rsidRDefault="00AB2FF0" w:rsidP="00AB2FF0">
      <w:pPr>
        <w:pStyle w:val="Paragrafoelenco"/>
        <w:spacing w:after="0" w:line="360" w:lineRule="auto"/>
        <w:ind w:left="0"/>
        <w:rPr>
          <w:sz w:val="24"/>
          <w:szCs w:val="24"/>
        </w:rPr>
      </w:pPr>
      <w:r>
        <w:rPr>
          <w:sz w:val="24"/>
          <w:szCs w:val="24"/>
        </w:rPr>
        <w:tab/>
      </w:r>
      <w:r w:rsidRPr="00A94919">
        <w:rPr>
          <w:sz w:val="24"/>
          <w:szCs w:val="24"/>
        </w:rPr>
        <w:t>4.1 MONITORAGGIO VALORE PUBBLICO E PERFORMANCE</w:t>
      </w:r>
    </w:p>
    <w:p w14:paraId="18F81B06" w14:textId="77777777" w:rsidR="00AB2FF0" w:rsidRPr="00C777C7" w:rsidRDefault="00AB2FF0" w:rsidP="00AB2FF0">
      <w:pPr>
        <w:pStyle w:val="Paragrafoelenco"/>
        <w:spacing w:after="0" w:line="360" w:lineRule="auto"/>
        <w:ind w:left="0"/>
        <w:jc w:val="both"/>
        <w:rPr>
          <w:rFonts w:asciiTheme="minorHAnsi" w:hAnsiTheme="minorHAnsi"/>
        </w:rPr>
      </w:pPr>
      <w:r w:rsidRPr="00C777C7">
        <w:rPr>
          <w:rFonts w:asciiTheme="minorHAnsi" w:hAnsiTheme="minorHAnsi"/>
        </w:rPr>
        <w:t>In base all’art. 6, comma 3, del D.L. n. 80/2021, convertito in L. n. 113 del 6 agosto 2021, il Piano Integrato di Attività e Organizzazione definisce altresì le modalità di monitoraggio degli esiti con cadenza periodica, inclusi gli impatti sugli utenti.</w:t>
      </w:r>
    </w:p>
    <w:p w14:paraId="01317CD1" w14:textId="77777777" w:rsidR="00AB2FF0" w:rsidRPr="00C777C7" w:rsidRDefault="00AB2FF0" w:rsidP="00AB2FF0">
      <w:pPr>
        <w:pStyle w:val="Paragrafoelenco"/>
        <w:spacing w:after="0" w:line="360" w:lineRule="auto"/>
        <w:ind w:left="0" w:firstLine="708"/>
        <w:jc w:val="both"/>
        <w:rPr>
          <w:rFonts w:asciiTheme="minorHAnsi" w:hAnsiTheme="minorHAnsi"/>
        </w:rPr>
      </w:pPr>
      <w:r w:rsidRPr="00C777C7">
        <w:rPr>
          <w:rFonts w:asciiTheme="minorHAnsi" w:hAnsiTheme="minorHAnsi"/>
        </w:rPr>
        <w:t xml:space="preserve">In ottemperanza a tale previsione è previsto un monitoraggio periodico degli obiettivi programmati, agevolato dall’utilizzo di un sistema di report strutturato che prevede la redazione di schede relative allo stato di attuazione degli obiettivi al 30 giugno e al 30 settembre dell’anno di riferimento. </w:t>
      </w:r>
    </w:p>
    <w:p w14:paraId="628E03EA" w14:textId="77777777" w:rsidR="00AB2FF0" w:rsidRPr="00C777C7" w:rsidRDefault="00AB2FF0" w:rsidP="00AB2FF0">
      <w:pPr>
        <w:pStyle w:val="Paragrafoelenco"/>
        <w:spacing w:after="0" w:line="360" w:lineRule="auto"/>
        <w:ind w:left="0"/>
        <w:jc w:val="both"/>
        <w:rPr>
          <w:rFonts w:asciiTheme="minorHAnsi" w:hAnsiTheme="minorHAnsi"/>
        </w:rPr>
      </w:pPr>
      <w:r w:rsidRPr="00C777C7">
        <w:rPr>
          <w:rFonts w:asciiTheme="minorHAnsi" w:hAnsiTheme="minorHAnsi"/>
        </w:rPr>
        <w:t xml:space="preserve">Il monitoraggio periodico è di competenza dei titolari dei Centri di Responsabilità i quali sono chiamati altresì ad adottare in corso d’anno gli eventuali correttivi ritenuti necessari al conseguimento degli obiettivi programmati nei termini stabiliti. In tale fase, tra l’altro, qualora situazioni eccezionali ed impreviste al momento della definizione degli obiettivi dovessero evidenziare l’opportunità di modificare uno o alcuno di questi, potrà essere richiesta la loro sostituzione e/o modifica. </w:t>
      </w:r>
    </w:p>
    <w:p w14:paraId="7D39055E" w14:textId="77777777" w:rsidR="00AB2FF0" w:rsidRPr="00C777C7" w:rsidRDefault="00AB2FF0" w:rsidP="00AB2FF0">
      <w:pPr>
        <w:pStyle w:val="Paragrafoelenco"/>
        <w:spacing w:after="0" w:line="360" w:lineRule="auto"/>
        <w:ind w:left="0"/>
        <w:jc w:val="both"/>
        <w:rPr>
          <w:rFonts w:asciiTheme="minorHAnsi" w:hAnsiTheme="minorHAnsi"/>
        </w:rPr>
      </w:pPr>
      <w:r w:rsidRPr="00C777C7">
        <w:rPr>
          <w:rFonts w:asciiTheme="minorHAnsi" w:hAnsiTheme="minorHAnsi"/>
        </w:rPr>
        <w:t xml:space="preserve">A consuntivo, entro il 28 febbraio dell’anno successivo a quello di riferimento, è prevista la predisposizione da parte degli stessi titolari dei Centri di Responsabilità di una relazione di fine esercizio avente per oggetto le attività svolte per il raggiungimento degli obiettivi assegnati e i risultati ottenuti nell’anno di riferimento. Nella relazione vanno evidenziati anche gli eventuali scostamenti tra gli obiettivi programmati e i risultati conseguiti, le motivazioni alla base di tali scostamenti e le azioni correttive poste in essere. </w:t>
      </w:r>
    </w:p>
    <w:p w14:paraId="0F8FD8E5" w14:textId="77777777" w:rsidR="00AB2FF0" w:rsidRPr="00C777C7" w:rsidRDefault="00AB2FF0" w:rsidP="00AB2FF0">
      <w:pPr>
        <w:pStyle w:val="Paragrafoelenco"/>
        <w:spacing w:after="0" w:line="360" w:lineRule="auto"/>
        <w:ind w:left="0"/>
        <w:jc w:val="both"/>
        <w:rPr>
          <w:rFonts w:asciiTheme="minorHAnsi" w:hAnsiTheme="minorHAnsi"/>
        </w:rPr>
      </w:pPr>
      <w:r w:rsidRPr="00C777C7">
        <w:rPr>
          <w:rFonts w:asciiTheme="minorHAnsi" w:hAnsiTheme="minorHAnsi"/>
        </w:rPr>
        <w:t>La relazione deve essere riferita alle schede degli obiettivi di ogni Centro di Responsabilità. Tali schede riportano, per ciascun obiettivo strategico/operativo, la descrizione dell’obiettivo, il peso percentuale dello stesso, l’indicatore di risultato, il target annuale atteso, il risultato annuale raggiunto.</w:t>
      </w:r>
    </w:p>
    <w:p w14:paraId="1C80727B" w14:textId="77777777" w:rsidR="00AB2FF0" w:rsidRPr="00C777C7" w:rsidRDefault="00AB2FF0" w:rsidP="00AB2FF0">
      <w:pPr>
        <w:pStyle w:val="Paragrafoelenco"/>
        <w:spacing w:after="0" w:line="360" w:lineRule="auto"/>
        <w:ind w:left="0"/>
        <w:jc w:val="both"/>
        <w:rPr>
          <w:rFonts w:asciiTheme="minorHAnsi" w:hAnsiTheme="minorHAnsi"/>
        </w:rPr>
      </w:pPr>
      <w:r w:rsidRPr="00C777C7">
        <w:rPr>
          <w:rFonts w:asciiTheme="minorHAnsi" w:hAnsiTheme="minorHAnsi"/>
        </w:rPr>
        <w:t>Le relazioni di fine esercizio sono alla base della valutazione della performance organizzativa e della performance individuale da parte dei soggetti incaricati della valutazione.</w:t>
      </w:r>
    </w:p>
    <w:p w14:paraId="06B48F63" w14:textId="77777777" w:rsidR="00AB2FF0" w:rsidRPr="00C777C7" w:rsidRDefault="00AB2FF0" w:rsidP="00AB2FF0">
      <w:pPr>
        <w:pStyle w:val="Paragrafoelenco"/>
        <w:spacing w:after="0" w:line="360" w:lineRule="auto"/>
        <w:ind w:left="0"/>
        <w:jc w:val="both"/>
        <w:rPr>
          <w:rFonts w:asciiTheme="minorHAnsi" w:hAnsiTheme="minorHAnsi"/>
        </w:rPr>
      </w:pPr>
      <w:r w:rsidRPr="00C777C7">
        <w:rPr>
          <w:rFonts w:asciiTheme="minorHAnsi" w:hAnsiTheme="minorHAnsi"/>
        </w:rPr>
        <w:t>In base al vigente Sistema di misurazione e valutazione dei risultati, la valutazione della performance organizzativa è effettuata per le strutture di livello direttoriale e dirigenziale dall’OIV che, a tal fine, predispone per ciascuna struttura una scheda di sintesi.</w:t>
      </w:r>
    </w:p>
    <w:p w14:paraId="57ED6D01" w14:textId="77777777" w:rsidR="00AB2FF0" w:rsidRPr="00C777C7" w:rsidRDefault="00AB2FF0" w:rsidP="00AB2FF0">
      <w:pPr>
        <w:pStyle w:val="Paragrafoelenco"/>
        <w:spacing w:after="0" w:line="360" w:lineRule="auto"/>
        <w:ind w:left="0"/>
        <w:jc w:val="both"/>
        <w:rPr>
          <w:rFonts w:asciiTheme="minorHAnsi" w:hAnsiTheme="minorHAnsi"/>
        </w:rPr>
      </w:pPr>
      <w:r w:rsidRPr="00C777C7">
        <w:rPr>
          <w:rFonts w:asciiTheme="minorHAnsi" w:hAnsiTheme="minorHAnsi"/>
        </w:rPr>
        <w:t>La valutazione della performance individuale, invece, viene sintetizzata in un indicatore ottenuto considerando l’apporto individuale al raggiungimento dell’obiettivo organizzativo.</w:t>
      </w:r>
    </w:p>
    <w:p w14:paraId="4A7BA75D" w14:textId="77777777" w:rsidR="00AB2FF0" w:rsidRPr="00C777C7" w:rsidRDefault="00AB2FF0" w:rsidP="00AB2FF0">
      <w:pPr>
        <w:spacing w:line="360" w:lineRule="auto"/>
        <w:ind w:firstLine="360"/>
        <w:jc w:val="both"/>
        <w:rPr>
          <w:rFonts w:asciiTheme="minorHAnsi" w:hAnsiTheme="minorHAnsi" w:cs="Calibri"/>
          <w:sz w:val="22"/>
          <w:szCs w:val="22"/>
        </w:rPr>
      </w:pPr>
      <w:r w:rsidRPr="00C777C7">
        <w:rPr>
          <w:rFonts w:asciiTheme="minorHAnsi" w:hAnsiTheme="minorHAnsi"/>
          <w:sz w:val="22"/>
          <w:szCs w:val="22"/>
        </w:rPr>
        <w:t xml:space="preserve">Relativamente all’attività formativa, l’obiettivo di </w:t>
      </w:r>
      <w:r w:rsidRPr="00C777C7">
        <w:rPr>
          <w:rFonts w:asciiTheme="minorHAnsi" w:hAnsiTheme="minorHAnsi" w:cs="Calibri"/>
          <w:sz w:val="22"/>
          <w:szCs w:val="22"/>
        </w:rPr>
        <w:t>garantire un miglioramento continuo della qualità ed efficacia del sistema formazione verrà perseguito effettuando:</w:t>
      </w:r>
    </w:p>
    <w:p w14:paraId="04D07920" w14:textId="77777777" w:rsidR="00AB2FF0" w:rsidRPr="00C777C7" w:rsidRDefault="00AB2FF0" w:rsidP="00C50747">
      <w:pPr>
        <w:pStyle w:val="Paragrafoelenco1"/>
        <w:numPr>
          <w:ilvl w:val="0"/>
          <w:numId w:val="51"/>
        </w:numPr>
        <w:rPr>
          <w:rFonts w:asciiTheme="minorHAnsi" w:hAnsiTheme="minorHAnsi" w:cs="Calibri"/>
          <w:sz w:val="22"/>
          <w:szCs w:val="22"/>
          <w:lang w:val="it-IT"/>
        </w:rPr>
      </w:pPr>
      <w:r w:rsidRPr="00C777C7">
        <w:rPr>
          <w:rFonts w:asciiTheme="minorHAnsi" w:hAnsiTheme="minorHAnsi" w:cs="Calibri"/>
          <w:sz w:val="22"/>
          <w:szCs w:val="22"/>
          <w:lang w:val="it-IT"/>
        </w:rPr>
        <w:t>il monitoraggio del budget a disposizione, utilizzando come oggetti di rilevazione i costi della formazione erogata;</w:t>
      </w:r>
    </w:p>
    <w:p w14:paraId="4CC36809" w14:textId="77777777" w:rsidR="00AB2FF0" w:rsidRPr="00C777C7" w:rsidRDefault="00AB2FF0" w:rsidP="00C50747">
      <w:pPr>
        <w:pStyle w:val="Puntoelenco"/>
        <w:widowControl w:val="0"/>
        <w:numPr>
          <w:ilvl w:val="0"/>
          <w:numId w:val="51"/>
        </w:numPr>
        <w:shd w:val="clear" w:color="auto" w:fill="FFFFFF"/>
        <w:tabs>
          <w:tab w:val="left" w:pos="720"/>
        </w:tabs>
        <w:spacing w:before="0" w:after="0" w:line="360" w:lineRule="auto"/>
        <w:ind w:left="714" w:hanging="357"/>
        <w:jc w:val="both"/>
        <w:rPr>
          <w:rFonts w:asciiTheme="minorHAnsi" w:hAnsiTheme="minorHAnsi" w:cs="Calibri"/>
          <w:color w:val="auto"/>
          <w:sz w:val="22"/>
          <w:szCs w:val="22"/>
        </w:rPr>
      </w:pPr>
      <w:r w:rsidRPr="00C777C7">
        <w:rPr>
          <w:rFonts w:asciiTheme="minorHAnsi" w:hAnsiTheme="minorHAnsi" w:cs="Calibri"/>
          <w:color w:val="auto"/>
          <w:sz w:val="22"/>
          <w:szCs w:val="22"/>
        </w:rPr>
        <w:t>il monitoraggio degli eventi in coerenza con gli obiettivi e la qualità dell’offerta formativa. L’Ufficio “</w:t>
      </w:r>
      <w:r w:rsidRPr="00C777C7">
        <w:rPr>
          <w:rFonts w:asciiTheme="minorHAnsi" w:hAnsiTheme="minorHAnsi" w:cs="Calibri"/>
          <w:i/>
          <w:color w:val="auto"/>
          <w:sz w:val="22"/>
          <w:szCs w:val="22"/>
        </w:rPr>
        <w:t>Formazione ed Educazione Ambientale</w:t>
      </w:r>
      <w:r w:rsidRPr="00C777C7">
        <w:rPr>
          <w:rFonts w:asciiTheme="minorHAnsi" w:hAnsiTheme="minorHAnsi" w:cs="Calibri"/>
          <w:color w:val="auto"/>
          <w:sz w:val="22"/>
          <w:szCs w:val="22"/>
        </w:rPr>
        <w:t xml:space="preserve">” verificherà il raggiungimento degli obiettivi didattici previsti </w:t>
      </w:r>
      <w:r w:rsidRPr="00C777C7">
        <w:rPr>
          <w:rFonts w:asciiTheme="minorHAnsi" w:hAnsiTheme="minorHAnsi" w:cs="Calibri"/>
          <w:color w:val="auto"/>
          <w:sz w:val="22"/>
          <w:szCs w:val="22"/>
        </w:rPr>
        <w:lastRenderedPageBreak/>
        <w:t>dalle singole iniziative, con l’analisi degli strumenti di valutazione del gradimento/apprendimento.</w:t>
      </w:r>
    </w:p>
    <w:p w14:paraId="7F7B0FEF" w14:textId="77777777" w:rsidR="00AB2FF0" w:rsidRPr="00C777C7" w:rsidRDefault="00AB2FF0" w:rsidP="00AB2FF0">
      <w:pPr>
        <w:pStyle w:val="Puntoelenco"/>
        <w:shd w:val="clear" w:color="auto" w:fill="FFFFFF"/>
        <w:tabs>
          <w:tab w:val="left" w:pos="720"/>
        </w:tabs>
        <w:spacing w:before="0" w:after="0" w:line="360" w:lineRule="auto"/>
        <w:ind w:left="720"/>
        <w:jc w:val="both"/>
        <w:rPr>
          <w:rFonts w:asciiTheme="minorHAnsi" w:hAnsiTheme="minorHAnsi" w:cs="Calibri"/>
          <w:color w:val="auto"/>
          <w:sz w:val="22"/>
          <w:szCs w:val="22"/>
        </w:rPr>
      </w:pPr>
    </w:p>
    <w:p w14:paraId="2F1F4EE4" w14:textId="77777777" w:rsidR="00AB2FF0" w:rsidRPr="00C777C7" w:rsidRDefault="00AB2FF0" w:rsidP="00AB2FF0">
      <w:pPr>
        <w:tabs>
          <w:tab w:val="left" w:pos="5576"/>
        </w:tabs>
        <w:spacing w:line="360" w:lineRule="auto"/>
        <w:rPr>
          <w:rFonts w:asciiTheme="minorHAnsi" w:hAnsiTheme="minorHAnsi" w:cs="Calibri"/>
          <w:b/>
          <w:i/>
          <w:sz w:val="22"/>
          <w:szCs w:val="22"/>
          <w:u w:val="single"/>
        </w:rPr>
      </w:pPr>
      <w:r w:rsidRPr="00C777C7">
        <w:rPr>
          <w:rFonts w:asciiTheme="minorHAnsi" w:hAnsiTheme="minorHAnsi" w:cs="Calibri"/>
          <w:b/>
          <w:i/>
          <w:sz w:val="22"/>
          <w:szCs w:val="22"/>
          <w:u w:val="single"/>
        </w:rPr>
        <w:t>Verifica</w:t>
      </w:r>
    </w:p>
    <w:p w14:paraId="5F225F76" w14:textId="77777777" w:rsidR="00AB2FF0" w:rsidRPr="00C777C7" w:rsidRDefault="00AB2FF0" w:rsidP="00AB2FF0">
      <w:pPr>
        <w:spacing w:line="360" w:lineRule="auto"/>
        <w:rPr>
          <w:rFonts w:asciiTheme="minorHAnsi" w:hAnsiTheme="minorHAnsi" w:cs="Calibri"/>
          <w:sz w:val="22"/>
          <w:szCs w:val="22"/>
        </w:rPr>
      </w:pPr>
      <w:r w:rsidRPr="00C777C7">
        <w:rPr>
          <w:rFonts w:asciiTheme="minorHAnsi" w:hAnsiTheme="minorHAnsi" w:cs="Calibri"/>
          <w:sz w:val="22"/>
          <w:szCs w:val="22"/>
        </w:rPr>
        <w:t>L’Ufficio Formazione assicura:</w:t>
      </w:r>
    </w:p>
    <w:p w14:paraId="44B51B84" w14:textId="77777777" w:rsidR="00AB2FF0" w:rsidRPr="00C777C7" w:rsidRDefault="00AB2FF0" w:rsidP="00C50747">
      <w:pPr>
        <w:pStyle w:val="Puntoelenco"/>
        <w:numPr>
          <w:ilvl w:val="0"/>
          <w:numId w:val="52"/>
        </w:numPr>
        <w:shd w:val="clear" w:color="auto" w:fill="FFFFFF"/>
        <w:tabs>
          <w:tab w:val="left" w:pos="720"/>
        </w:tabs>
        <w:spacing w:before="0" w:after="0" w:line="360" w:lineRule="auto"/>
        <w:jc w:val="both"/>
        <w:rPr>
          <w:rFonts w:asciiTheme="minorHAnsi" w:hAnsiTheme="minorHAnsi" w:cs="Calibri"/>
          <w:color w:val="auto"/>
          <w:sz w:val="22"/>
          <w:szCs w:val="22"/>
        </w:rPr>
      </w:pPr>
      <w:r w:rsidRPr="00C777C7">
        <w:rPr>
          <w:rFonts w:asciiTheme="minorHAnsi" w:hAnsiTheme="minorHAnsi" w:cs="Calibri"/>
          <w:color w:val="auto"/>
          <w:sz w:val="22"/>
          <w:szCs w:val="22"/>
        </w:rPr>
        <w:t xml:space="preserve">la realizzazione di almeno il 70% delle attività programmate; </w:t>
      </w:r>
    </w:p>
    <w:p w14:paraId="72ED7523" w14:textId="77777777" w:rsidR="00AB2FF0" w:rsidRPr="00C777C7" w:rsidRDefault="00AB2FF0" w:rsidP="00C50747">
      <w:pPr>
        <w:pStyle w:val="Puntoelenco"/>
        <w:numPr>
          <w:ilvl w:val="0"/>
          <w:numId w:val="52"/>
        </w:numPr>
        <w:shd w:val="clear" w:color="auto" w:fill="FFFFFF"/>
        <w:tabs>
          <w:tab w:val="left" w:pos="720"/>
        </w:tabs>
        <w:spacing w:before="0" w:after="0" w:line="360" w:lineRule="auto"/>
        <w:jc w:val="both"/>
        <w:rPr>
          <w:rFonts w:asciiTheme="minorHAnsi" w:hAnsiTheme="minorHAnsi" w:cs="Calibri"/>
          <w:color w:val="auto"/>
          <w:sz w:val="22"/>
          <w:szCs w:val="22"/>
        </w:rPr>
      </w:pPr>
      <w:r w:rsidRPr="00C777C7">
        <w:rPr>
          <w:rFonts w:asciiTheme="minorHAnsi" w:hAnsiTheme="minorHAnsi" w:cs="Calibri"/>
          <w:color w:val="auto"/>
          <w:sz w:val="22"/>
          <w:szCs w:val="22"/>
        </w:rPr>
        <w:t xml:space="preserve">la rilevazione del grado di soddisfazione dell’utenza interna ed esterna; </w:t>
      </w:r>
    </w:p>
    <w:p w14:paraId="1AB3A5EB" w14:textId="77777777" w:rsidR="00AB2FF0" w:rsidRPr="00C777C7" w:rsidRDefault="00AB2FF0" w:rsidP="00C50747">
      <w:pPr>
        <w:pStyle w:val="Puntoelenco"/>
        <w:numPr>
          <w:ilvl w:val="0"/>
          <w:numId w:val="52"/>
        </w:numPr>
        <w:shd w:val="clear" w:color="auto" w:fill="FFFFFF"/>
        <w:tabs>
          <w:tab w:val="left" w:pos="720"/>
        </w:tabs>
        <w:spacing w:before="0" w:after="0" w:line="360" w:lineRule="auto"/>
        <w:jc w:val="both"/>
        <w:rPr>
          <w:rFonts w:asciiTheme="minorHAnsi" w:hAnsiTheme="minorHAnsi" w:cs="Calibri"/>
          <w:color w:val="auto"/>
          <w:sz w:val="22"/>
          <w:szCs w:val="22"/>
        </w:rPr>
      </w:pPr>
      <w:r w:rsidRPr="00C777C7">
        <w:rPr>
          <w:rFonts w:asciiTheme="minorHAnsi" w:hAnsiTheme="minorHAnsi" w:cs="Calibri"/>
          <w:color w:val="auto"/>
          <w:sz w:val="22"/>
          <w:szCs w:val="22"/>
        </w:rPr>
        <w:t xml:space="preserve">la predisposizione del </w:t>
      </w:r>
      <w:r w:rsidRPr="00C777C7">
        <w:rPr>
          <w:rFonts w:asciiTheme="minorHAnsi" w:hAnsiTheme="minorHAnsi" w:cs="Calibri"/>
          <w:i/>
          <w:color w:val="auto"/>
          <w:sz w:val="22"/>
          <w:szCs w:val="22"/>
        </w:rPr>
        <w:t>Report</w:t>
      </w:r>
      <w:r w:rsidRPr="00C777C7">
        <w:rPr>
          <w:rFonts w:asciiTheme="minorHAnsi" w:hAnsiTheme="minorHAnsi" w:cs="Calibri"/>
          <w:color w:val="auto"/>
          <w:sz w:val="22"/>
          <w:szCs w:val="22"/>
        </w:rPr>
        <w:t xml:space="preserve"> Annuale della Formazione, documento che contiene un’analisi dei dati relativi alle attività formative realizzate durante l’anno, con riferimento al numero di corsi realizzati, ai costi, ai partecipanti (</w:t>
      </w:r>
      <w:r w:rsidRPr="00C777C7">
        <w:rPr>
          <w:rFonts w:asciiTheme="minorHAnsi" w:hAnsiTheme="minorHAnsi" w:cs="Calibri"/>
          <w:i/>
          <w:color w:val="auto"/>
          <w:sz w:val="22"/>
          <w:szCs w:val="22"/>
        </w:rPr>
        <w:t>numero</w:t>
      </w:r>
      <w:r w:rsidRPr="00C777C7">
        <w:rPr>
          <w:rFonts w:asciiTheme="minorHAnsi" w:hAnsiTheme="minorHAnsi" w:cs="Calibri"/>
          <w:color w:val="auto"/>
          <w:sz w:val="22"/>
          <w:szCs w:val="22"/>
        </w:rPr>
        <w:t>), alle ore di formazione, alle aree tematiche e ai crediti ECM, ove previsti.</w:t>
      </w:r>
    </w:p>
    <w:p w14:paraId="78F0F8EA" w14:textId="77777777" w:rsidR="00AB2FF0" w:rsidRPr="00C777C7" w:rsidRDefault="00AB2FF0" w:rsidP="00AB2FF0">
      <w:pPr>
        <w:spacing w:line="360" w:lineRule="auto"/>
        <w:rPr>
          <w:rFonts w:asciiTheme="minorHAnsi" w:hAnsiTheme="minorHAnsi" w:cs="Calibri"/>
          <w:sz w:val="22"/>
          <w:szCs w:val="22"/>
        </w:rPr>
      </w:pPr>
      <w:r w:rsidRPr="00C777C7">
        <w:rPr>
          <w:rFonts w:asciiTheme="minorHAnsi" w:hAnsiTheme="minorHAnsi" w:cs="Calibri"/>
          <w:sz w:val="22"/>
          <w:szCs w:val="22"/>
        </w:rPr>
        <w:t>In dettaglio si effettueranno:</w:t>
      </w:r>
    </w:p>
    <w:p w14:paraId="4F8A3353" w14:textId="77777777" w:rsidR="00AB2FF0" w:rsidRPr="00C777C7" w:rsidRDefault="00AB2FF0" w:rsidP="00C50747">
      <w:pPr>
        <w:pStyle w:val="Puntoelenco"/>
        <w:numPr>
          <w:ilvl w:val="0"/>
          <w:numId w:val="53"/>
        </w:numPr>
        <w:shd w:val="clear" w:color="auto" w:fill="FFFFFF"/>
        <w:tabs>
          <w:tab w:val="left" w:pos="720"/>
        </w:tabs>
        <w:spacing w:before="0" w:after="0" w:line="360" w:lineRule="auto"/>
        <w:jc w:val="both"/>
        <w:rPr>
          <w:rFonts w:asciiTheme="minorHAnsi" w:hAnsiTheme="minorHAnsi" w:cs="Calibri"/>
          <w:color w:val="auto"/>
          <w:sz w:val="22"/>
          <w:szCs w:val="22"/>
        </w:rPr>
      </w:pPr>
      <w:r w:rsidRPr="00C777C7">
        <w:rPr>
          <w:rFonts w:asciiTheme="minorHAnsi" w:hAnsiTheme="minorHAnsi" w:cs="Calibri"/>
          <w:color w:val="auto"/>
          <w:sz w:val="22"/>
          <w:szCs w:val="22"/>
        </w:rPr>
        <w:t>Verifica intermedia: entro il 30 settembre sarà valutato lo svolgimento degli eventi realizzati rispetto agli eventi programmati, l’adattamento della formazione ai mutamenti del contesto e delle priorità aziendali, l’eventuale riprogrammazione delle attività di formazione e di suddivisione del budget;</w:t>
      </w:r>
    </w:p>
    <w:p w14:paraId="03DFDCFC" w14:textId="2F7DEE70" w:rsidR="00AB2FF0" w:rsidRPr="000E3277" w:rsidRDefault="00AB2FF0" w:rsidP="00C50747">
      <w:pPr>
        <w:pStyle w:val="Puntoelenco"/>
        <w:numPr>
          <w:ilvl w:val="0"/>
          <w:numId w:val="53"/>
        </w:numPr>
        <w:shd w:val="clear" w:color="auto" w:fill="FFFFFF"/>
        <w:tabs>
          <w:tab w:val="left" w:pos="720"/>
          <w:tab w:val="left" w:pos="5576"/>
        </w:tabs>
        <w:spacing w:before="0" w:after="0" w:line="360" w:lineRule="auto"/>
        <w:jc w:val="both"/>
        <w:rPr>
          <w:rFonts w:asciiTheme="minorHAnsi" w:hAnsiTheme="minorHAnsi" w:cs="Calibri"/>
          <w:i/>
          <w:sz w:val="22"/>
          <w:szCs w:val="22"/>
        </w:rPr>
      </w:pPr>
      <w:r w:rsidRPr="00C777C7">
        <w:rPr>
          <w:rFonts w:asciiTheme="minorHAnsi" w:hAnsiTheme="minorHAnsi" w:cs="Calibri"/>
          <w:color w:val="auto"/>
          <w:sz w:val="22"/>
          <w:szCs w:val="22"/>
        </w:rPr>
        <w:t>Valutazione di indicatori quantitativi e qualitativi: la valutazione si effettuerà secondo le indicazioni di seguito riportate.</w:t>
      </w:r>
    </w:p>
    <w:p w14:paraId="0D30FBC2" w14:textId="77777777" w:rsidR="000E3277" w:rsidRPr="000E3277" w:rsidRDefault="000E3277" w:rsidP="000E3277">
      <w:pPr>
        <w:jc w:val="center"/>
        <w:rPr>
          <w:rFonts w:asciiTheme="minorHAnsi" w:hAnsiTheme="minorHAnsi" w:cs="Calibri"/>
          <w:b/>
          <w:bCs/>
          <w:iCs/>
          <w:sz w:val="16"/>
          <w:szCs w:val="16"/>
        </w:rPr>
      </w:pPr>
    </w:p>
    <w:p w14:paraId="6D5F58CF" w14:textId="77777777" w:rsidR="00AB2FF0" w:rsidRPr="00C777C7" w:rsidRDefault="00AB2FF0" w:rsidP="00AB2FF0">
      <w:pPr>
        <w:spacing w:after="120" w:line="360" w:lineRule="auto"/>
        <w:jc w:val="center"/>
        <w:rPr>
          <w:rFonts w:asciiTheme="minorHAnsi" w:hAnsiTheme="minorHAnsi" w:cs="Calibri"/>
          <w:b/>
          <w:bCs/>
          <w:iCs/>
          <w:sz w:val="22"/>
          <w:szCs w:val="22"/>
        </w:rPr>
      </w:pPr>
      <w:r w:rsidRPr="00C777C7">
        <w:rPr>
          <w:rFonts w:asciiTheme="minorHAnsi" w:hAnsiTheme="minorHAnsi" w:cs="Calibri"/>
          <w:b/>
          <w:bCs/>
          <w:iCs/>
          <w:sz w:val="22"/>
          <w:szCs w:val="22"/>
        </w:rPr>
        <w:t>STRUMENTI QUANTITATIVI DI VERIFICA DEL PIANO DI FORMAZIONE ANNUALE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2" w:type="dxa"/>
          <w:right w:w="72" w:type="dxa"/>
        </w:tblCellMar>
        <w:tblLook w:val="00A0" w:firstRow="1" w:lastRow="0" w:firstColumn="1" w:lastColumn="0" w:noHBand="0" w:noVBand="0"/>
      </w:tblPr>
      <w:tblGrid>
        <w:gridCol w:w="2268"/>
        <w:gridCol w:w="4536"/>
        <w:gridCol w:w="2268"/>
      </w:tblGrid>
      <w:tr w:rsidR="00AB2FF0" w:rsidRPr="00C777C7" w14:paraId="4F6DC9A2" w14:textId="77777777" w:rsidTr="006E191C">
        <w:trPr>
          <w:trHeight w:val="284"/>
          <w:jc w:val="center"/>
        </w:trPr>
        <w:tc>
          <w:tcPr>
            <w:tcW w:w="2268" w:type="dxa"/>
            <w:vAlign w:val="center"/>
          </w:tcPr>
          <w:p w14:paraId="7DDEE100" w14:textId="77777777" w:rsidR="00AB2FF0" w:rsidRPr="00C777C7" w:rsidRDefault="00AB2FF0" w:rsidP="006E191C">
            <w:pPr>
              <w:spacing w:after="120" w:line="360" w:lineRule="auto"/>
              <w:jc w:val="center"/>
              <w:rPr>
                <w:rFonts w:asciiTheme="minorHAnsi" w:hAnsiTheme="minorHAnsi" w:cs="Calibri"/>
                <w:b/>
                <w:sz w:val="22"/>
                <w:szCs w:val="22"/>
              </w:rPr>
            </w:pPr>
            <w:r w:rsidRPr="00C777C7">
              <w:rPr>
                <w:rFonts w:asciiTheme="minorHAnsi" w:hAnsiTheme="minorHAnsi" w:cs="Calibri"/>
                <w:b/>
                <w:sz w:val="22"/>
                <w:szCs w:val="22"/>
              </w:rPr>
              <w:t>CRITERIO</w:t>
            </w:r>
          </w:p>
        </w:tc>
        <w:tc>
          <w:tcPr>
            <w:tcW w:w="4536" w:type="dxa"/>
            <w:vAlign w:val="center"/>
          </w:tcPr>
          <w:p w14:paraId="6A6ABB1A" w14:textId="77777777" w:rsidR="00AB2FF0" w:rsidRPr="00C777C7" w:rsidRDefault="00AB2FF0" w:rsidP="006E191C">
            <w:pPr>
              <w:spacing w:after="120" w:line="360" w:lineRule="auto"/>
              <w:jc w:val="center"/>
              <w:rPr>
                <w:rFonts w:asciiTheme="minorHAnsi" w:hAnsiTheme="minorHAnsi" w:cs="Calibri"/>
                <w:b/>
                <w:sz w:val="22"/>
                <w:szCs w:val="22"/>
              </w:rPr>
            </w:pPr>
            <w:r w:rsidRPr="00C777C7">
              <w:rPr>
                <w:rFonts w:asciiTheme="minorHAnsi" w:hAnsiTheme="minorHAnsi" w:cs="Calibri"/>
                <w:b/>
                <w:sz w:val="22"/>
                <w:szCs w:val="22"/>
              </w:rPr>
              <w:t>INDICATORE</w:t>
            </w:r>
          </w:p>
        </w:tc>
        <w:tc>
          <w:tcPr>
            <w:tcW w:w="2268" w:type="dxa"/>
            <w:vAlign w:val="center"/>
          </w:tcPr>
          <w:p w14:paraId="1B98C943" w14:textId="77777777" w:rsidR="00AB2FF0" w:rsidRPr="00C777C7" w:rsidRDefault="00AB2FF0" w:rsidP="006E191C">
            <w:pPr>
              <w:spacing w:after="120" w:line="360" w:lineRule="auto"/>
              <w:jc w:val="center"/>
              <w:rPr>
                <w:rFonts w:asciiTheme="minorHAnsi" w:hAnsiTheme="minorHAnsi" w:cs="Calibri"/>
                <w:b/>
                <w:sz w:val="22"/>
                <w:szCs w:val="22"/>
              </w:rPr>
            </w:pPr>
            <w:r w:rsidRPr="00C777C7">
              <w:rPr>
                <w:rFonts w:asciiTheme="minorHAnsi" w:hAnsiTheme="minorHAnsi" w:cs="Calibri"/>
                <w:b/>
                <w:sz w:val="22"/>
                <w:szCs w:val="22"/>
              </w:rPr>
              <w:t>STANDARD</w:t>
            </w:r>
          </w:p>
        </w:tc>
      </w:tr>
      <w:tr w:rsidR="00AB2FF0" w:rsidRPr="00C777C7" w14:paraId="581F00E7" w14:textId="77777777" w:rsidTr="006E191C">
        <w:trPr>
          <w:trHeight w:val="284"/>
          <w:jc w:val="center"/>
        </w:trPr>
        <w:tc>
          <w:tcPr>
            <w:tcW w:w="2268" w:type="dxa"/>
            <w:vAlign w:val="center"/>
          </w:tcPr>
          <w:p w14:paraId="41DD31D4" w14:textId="77777777" w:rsidR="00AB2FF0" w:rsidRPr="00C777C7" w:rsidRDefault="00AB2FF0" w:rsidP="006E191C">
            <w:pPr>
              <w:spacing w:after="120" w:line="360" w:lineRule="auto"/>
              <w:jc w:val="center"/>
              <w:rPr>
                <w:rFonts w:asciiTheme="minorHAnsi" w:hAnsiTheme="minorHAnsi" w:cs="Calibri"/>
                <w:b/>
                <w:sz w:val="22"/>
                <w:szCs w:val="22"/>
              </w:rPr>
            </w:pPr>
            <w:r w:rsidRPr="00C777C7">
              <w:rPr>
                <w:rFonts w:asciiTheme="minorHAnsi" w:hAnsiTheme="minorHAnsi" w:cs="Calibri"/>
                <w:sz w:val="22"/>
                <w:szCs w:val="22"/>
              </w:rPr>
              <w:t>Attuazione piano</w:t>
            </w:r>
          </w:p>
        </w:tc>
        <w:tc>
          <w:tcPr>
            <w:tcW w:w="4536" w:type="dxa"/>
            <w:vAlign w:val="center"/>
          </w:tcPr>
          <w:p w14:paraId="5DCD7405" w14:textId="77777777" w:rsidR="00AB2FF0" w:rsidRPr="00C777C7" w:rsidRDefault="00AB2FF0" w:rsidP="006E191C">
            <w:pPr>
              <w:spacing w:line="360" w:lineRule="auto"/>
              <w:jc w:val="center"/>
              <w:rPr>
                <w:rFonts w:asciiTheme="minorHAnsi" w:hAnsiTheme="minorHAnsi" w:cs="Calibri"/>
                <w:sz w:val="22"/>
                <w:szCs w:val="22"/>
              </w:rPr>
            </w:pPr>
            <w:r w:rsidRPr="00C777C7">
              <w:rPr>
                <w:rFonts w:asciiTheme="minorHAnsi" w:hAnsiTheme="minorHAnsi" w:cs="Calibri"/>
                <w:sz w:val="22"/>
                <w:szCs w:val="22"/>
              </w:rPr>
              <w:t>N° eventi realizzati / N. eventi programmati</w:t>
            </w:r>
          </w:p>
        </w:tc>
        <w:tc>
          <w:tcPr>
            <w:tcW w:w="2268" w:type="dxa"/>
            <w:vAlign w:val="center"/>
          </w:tcPr>
          <w:p w14:paraId="2DE8D423" w14:textId="77777777" w:rsidR="00AB2FF0" w:rsidRPr="00C777C7" w:rsidRDefault="00AB2FF0" w:rsidP="006E191C">
            <w:pPr>
              <w:spacing w:after="120" w:line="360" w:lineRule="auto"/>
              <w:jc w:val="center"/>
              <w:rPr>
                <w:rFonts w:asciiTheme="minorHAnsi" w:hAnsiTheme="minorHAnsi" w:cs="Calibri"/>
                <w:sz w:val="22"/>
                <w:szCs w:val="22"/>
              </w:rPr>
            </w:pPr>
            <w:r w:rsidRPr="00C777C7">
              <w:rPr>
                <w:rFonts w:asciiTheme="minorHAnsi" w:hAnsiTheme="minorHAnsi" w:cs="Calibri"/>
                <w:sz w:val="22"/>
                <w:szCs w:val="22"/>
              </w:rPr>
              <w:t>70%*</w:t>
            </w:r>
          </w:p>
        </w:tc>
      </w:tr>
      <w:tr w:rsidR="00AB2FF0" w:rsidRPr="00C777C7" w14:paraId="663F3BFD" w14:textId="77777777" w:rsidTr="00C777C7">
        <w:trPr>
          <w:trHeight w:val="567"/>
          <w:jc w:val="center"/>
        </w:trPr>
        <w:tc>
          <w:tcPr>
            <w:tcW w:w="2268" w:type="dxa"/>
            <w:vAlign w:val="center"/>
          </w:tcPr>
          <w:p w14:paraId="387294FB" w14:textId="77777777" w:rsidR="00AB2FF0" w:rsidRPr="00C777C7" w:rsidRDefault="00AB2FF0" w:rsidP="006E191C">
            <w:pPr>
              <w:spacing w:after="120" w:line="360" w:lineRule="auto"/>
              <w:jc w:val="center"/>
              <w:rPr>
                <w:rFonts w:asciiTheme="minorHAnsi" w:hAnsiTheme="minorHAnsi" w:cs="Calibri"/>
                <w:b/>
                <w:sz w:val="22"/>
                <w:szCs w:val="22"/>
              </w:rPr>
            </w:pPr>
            <w:r w:rsidRPr="00C777C7">
              <w:rPr>
                <w:rFonts w:asciiTheme="minorHAnsi" w:hAnsiTheme="minorHAnsi" w:cs="Calibri"/>
                <w:sz w:val="22"/>
                <w:szCs w:val="22"/>
              </w:rPr>
              <w:t>Partecipazione</w:t>
            </w:r>
          </w:p>
        </w:tc>
        <w:tc>
          <w:tcPr>
            <w:tcW w:w="4536" w:type="dxa"/>
            <w:vAlign w:val="center"/>
          </w:tcPr>
          <w:p w14:paraId="1ECA2CB7" w14:textId="77777777" w:rsidR="00AB2FF0" w:rsidRPr="00C777C7" w:rsidRDefault="00AB2FF0" w:rsidP="006E191C">
            <w:pPr>
              <w:spacing w:line="360" w:lineRule="auto"/>
              <w:jc w:val="center"/>
              <w:rPr>
                <w:rFonts w:asciiTheme="minorHAnsi" w:hAnsiTheme="minorHAnsi" w:cs="Calibri"/>
                <w:sz w:val="22"/>
                <w:szCs w:val="22"/>
              </w:rPr>
            </w:pPr>
            <w:r w:rsidRPr="00C777C7">
              <w:rPr>
                <w:rFonts w:asciiTheme="minorHAnsi" w:hAnsiTheme="minorHAnsi" w:cs="Calibri"/>
                <w:sz w:val="22"/>
                <w:szCs w:val="22"/>
              </w:rPr>
              <w:t xml:space="preserve">N° personale ARPA formato / </w:t>
            </w:r>
          </w:p>
          <w:p w14:paraId="4D221F8D" w14:textId="77777777" w:rsidR="00AB2FF0" w:rsidRPr="00C777C7" w:rsidRDefault="00AB2FF0" w:rsidP="006E191C">
            <w:pPr>
              <w:spacing w:line="360" w:lineRule="auto"/>
              <w:jc w:val="center"/>
              <w:rPr>
                <w:rFonts w:asciiTheme="minorHAnsi" w:hAnsiTheme="minorHAnsi" w:cs="Calibri"/>
                <w:sz w:val="22"/>
                <w:szCs w:val="22"/>
              </w:rPr>
            </w:pPr>
            <w:r w:rsidRPr="00C777C7">
              <w:rPr>
                <w:rFonts w:asciiTheme="minorHAnsi" w:hAnsiTheme="minorHAnsi" w:cs="Calibri"/>
                <w:sz w:val="22"/>
                <w:szCs w:val="22"/>
              </w:rPr>
              <w:t>N° personale ARPA iscritto</w:t>
            </w:r>
          </w:p>
        </w:tc>
        <w:tc>
          <w:tcPr>
            <w:tcW w:w="2268" w:type="dxa"/>
            <w:vAlign w:val="center"/>
          </w:tcPr>
          <w:p w14:paraId="31215178" w14:textId="77777777" w:rsidR="00AB2FF0" w:rsidRPr="00C777C7" w:rsidRDefault="00AB2FF0" w:rsidP="006E191C">
            <w:pPr>
              <w:spacing w:after="120" w:line="360" w:lineRule="auto"/>
              <w:jc w:val="center"/>
              <w:rPr>
                <w:rFonts w:asciiTheme="minorHAnsi" w:hAnsiTheme="minorHAnsi" w:cs="Calibri"/>
                <w:sz w:val="22"/>
                <w:szCs w:val="22"/>
              </w:rPr>
            </w:pPr>
            <w:r w:rsidRPr="00C777C7">
              <w:rPr>
                <w:rFonts w:asciiTheme="minorHAnsi" w:hAnsiTheme="minorHAnsi" w:cs="Calibri"/>
                <w:sz w:val="22"/>
                <w:szCs w:val="22"/>
              </w:rPr>
              <w:t>70%</w:t>
            </w:r>
          </w:p>
        </w:tc>
      </w:tr>
    </w:tbl>
    <w:p w14:paraId="22ED391F" w14:textId="77777777" w:rsidR="00AB2FF0" w:rsidRPr="00C777C7" w:rsidRDefault="00AB2FF0" w:rsidP="00AB2FF0">
      <w:pPr>
        <w:spacing w:before="40" w:after="120" w:line="360" w:lineRule="auto"/>
        <w:jc w:val="both"/>
        <w:rPr>
          <w:rFonts w:asciiTheme="minorHAnsi" w:hAnsiTheme="minorHAnsi" w:cs="Calibri"/>
          <w:color w:val="FF0000"/>
          <w:sz w:val="22"/>
          <w:szCs w:val="22"/>
        </w:rPr>
      </w:pPr>
      <w:r w:rsidRPr="00C777C7">
        <w:rPr>
          <w:rFonts w:asciiTheme="minorHAnsi" w:hAnsiTheme="minorHAnsi" w:cs="Calibri"/>
          <w:i/>
          <w:iCs/>
          <w:sz w:val="22"/>
          <w:szCs w:val="22"/>
        </w:rPr>
        <w:t>*Per il raggiungimento del valore atteso (indice di efficacia) concorreranno altresì gli eventi formativi compresi nel “Piano delle performance Anno 2026” ed eventi richiesti dalla Direzione Generale.</w:t>
      </w:r>
      <w:r w:rsidRPr="00C777C7">
        <w:rPr>
          <w:rFonts w:asciiTheme="minorHAnsi" w:hAnsiTheme="minorHAnsi" w:cs="Calibri"/>
          <w:color w:val="FF0000"/>
          <w:sz w:val="22"/>
          <w:szCs w:val="22"/>
        </w:rPr>
        <w:t xml:space="preserve"> </w:t>
      </w:r>
    </w:p>
    <w:p w14:paraId="2443C476" w14:textId="77777777" w:rsidR="000E3277" w:rsidRPr="000E3277" w:rsidRDefault="000E3277" w:rsidP="000E3277">
      <w:pPr>
        <w:jc w:val="center"/>
        <w:rPr>
          <w:rFonts w:asciiTheme="minorHAnsi" w:hAnsiTheme="minorHAnsi" w:cs="Calibri"/>
          <w:b/>
          <w:bCs/>
          <w:iCs/>
          <w:sz w:val="16"/>
          <w:szCs w:val="16"/>
        </w:rPr>
      </w:pPr>
    </w:p>
    <w:p w14:paraId="1B2A4E55" w14:textId="3854B22A" w:rsidR="00AB2FF0" w:rsidRPr="00C777C7" w:rsidRDefault="00AB2FF0" w:rsidP="00AB2FF0">
      <w:pPr>
        <w:spacing w:after="120" w:line="360" w:lineRule="auto"/>
        <w:jc w:val="center"/>
        <w:rPr>
          <w:rFonts w:asciiTheme="minorHAnsi" w:hAnsiTheme="minorHAnsi" w:cs="Calibri"/>
          <w:b/>
          <w:bCs/>
          <w:iCs/>
          <w:sz w:val="22"/>
          <w:szCs w:val="22"/>
        </w:rPr>
      </w:pPr>
      <w:r w:rsidRPr="00C777C7">
        <w:rPr>
          <w:rFonts w:asciiTheme="minorHAnsi" w:hAnsiTheme="minorHAnsi" w:cs="Calibri"/>
          <w:b/>
          <w:bCs/>
          <w:iCs/>
          <w:sz w:val="22"/>
          <w:szCs w:val="22"/>
        </w:rPr>
        <w:t>STRUMENTI QUALITATIVI DI VERIFICA DEL PIANO DI FORMAZIONE ANNUALE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2" w:type="dxa"/>
          <w:right w:w="72" w:type="dxa"/>
        </w:tblCellMar>
        <w:tblLook w:val="00A0" w:firstRow="1" w:lastRow="0" w:firstColumn="1" w:lastColumn="0" w:noHBand="0" w:noVBand="0"/>
      </w:tblPr>
      <w:tblGrid>
        <w:gridCol w:w="2268"/>
        <w:gridCol w:w="4536"/>
        <w:gridCol w:w="2268"/>
      </w:tblGrid>
      <w:tr w:rsidR="00AB2FF0" w:rsidRPr="00C777C7" w14:paraId="484DC6B5" w14:textId="77777777" w:rsidTr="006E191C">
        <w:trPr>
          <w:trHeight w:val="284"/>
          <w:jc w:val="center"/>
        </w:trPr>
        <w:tc>
          <w:tcPr>
            <w:tcW w:w="2268" w:type="dxa"/>
            <w:vAlign w:val="center"/>
          </w:tcPr>
          <w:p w14:paraId="410BDA96" w14:textId="77777777" w:rsidR="00AB2FF0" w:rsidRPr="00C777C7" w:rsidRDefault="00AB2FF0" w:rsidP="006E191C">
            <w:pPr>
              <w:spacing w:after="120" w:line="360" w:lineRule="auto"/>
              <w:jc w:val="center"/>
              <w:rPr>
                <w:rFonts w:asciiTheme="minorHAnsi" w:hAnsiTheme="minorHAnsi" w:cs="Calibri"/>
                <w:b/>
                <w:sz w:val="22"/>
                <w:szCs w:val="22"/>
              </w:rPr>
            </w:pPr>
            <w:r w:rsidRPr="00C777C7">
              <w:rPr>
                <w:rFonts w:asciiTheme="minorHAnsi" w:hAnsiTheme="minorHAnsi" w:cs="Calibri"/>
                <w:b/>
                <w:sz w:val="22"/>
                <w:szCs w:val="22"/>
              </w:rPr>
              <w:t>CRITERIO</w:t>
            </w:r>
          </w:p>
        </w:tc>
        <w:tc>
          <w:tcPr>
            <w:tcW w:w="4536" w:type="dxa"/>
            <w:vAlign w:val="center"/>
          </w:tcPr>
          <w:p w14:paraId="7ECD96D0" w14:textId="77777777" w:rsidR="00AB2FF0" w:rsidRPr="00C777C7" w:rsidRDefault="00AB2FF0" w:rsidP="006E191C">
            <w:pPr>
              <w:spacing w:after="120" w:line="360" w:lineRule="auto"/>
              <w:jc w:val="center"/>
              <w:rPr>
                <w:rFonts w:asciiTheme="minorHAnsi" w:hAnsiTheme="minorHAnsi" w:cs="Calibri"/>
                <w:b/>
                <w:sz w:val="22"/>
                <w:szCs w:val="22"/>
              </w:rPr>
            </w:pPr>
            <w:r w:rsidRPr="00C777C7">
              <w:rPr>
                <w:rFonts w:asciiTheme="minorHAnsi" w:hAnsiTheme="minorHAnsi" w:cs="Calibri"/>
                <w:b/>
                <w:sz w:val="22"/>
                <w:szCs w:val="22"/>
              </w:rPr>
              <w:t>INDICATORE</w:t>
            </w:r>
          </w:p>
        </w:tc>
        <w:tc>
          <w:tcPr>
            <w:tcW w:w="2268" w:type="dxa"/>
            <w:vAlign w:val="center"/>
          </w:tcPr>
          <w:p w14:paraId="301FA01A" w14:textId="77777777" w:rsidR="00AB2FF0" w:rsidRPr="00C777C7" w:rsidRDefault="00AB2FF0" w:rsidP="006E191C">
            <w:pPr>
              <w:spacing w:after="120" w:line="360" w:lineRule="auto"/>
              <w:jc w:val="center"/>
              <w:rPr>
                <w:rFonts w:asciiTheme="minorHAnsi" w:hAnsiTheme="minorHAnsi" w:cs="Calibri"/>
                <w:b/>
                <w:sz w:val="22"/>
                <w:szCs w:val="22"/>
              </w:rPr>
            </w:pPr>
            <w:r w:rsidRPr="00C777C7">
              <w:rPr>
                <w:rFonts w:asciiTheme="minorHAnsi" w:hAnsiTheme="minorHAnsi" w:cs="Calibri"/>
                <w:b/>
                <w:sz w:val="22"/>
                <w:szCs w:val="22"/>
              </w:rPr>
              <w:t>STANDARD</w:t>
            </w:r>
          </w:p>
        </w:tc>
      </w:tr>
      <w:tr w:rsidR="00AB2FF0" w:rsidRPr="00C777C7" w14:paraId="644CE722" w14:textId="77777777" w:rsidTr="006E191C">
        <w:trPr>
          <w:trHeight w:val="284"/>
          <w:jc w:val="center"/>
        </w:trPr>
        <w:tc>
          <w:tcPr>
            <w:tcW w:w="2268" w:type="dxa"/>
            <w:vAlign w:val="center"/>
          </w:tcPr>
          <w:p w14:paraId="6ACCEF9C" w14:textId="77777777" w:rsidR="00AB2FF0" w:rsidRPr="00C777C7" w:rsidRDefault="00AB2FF0" w:rsidP="006E191C">
            <w:pPr>
              <w:spacing w:after="120" w:line="360" w:lineRule="auto"/>
              <w:jc w:val="center"/>
              <w:rPr>
                <w:rFonts w:asciiTheme="minorHAnsi" w:hAnsiTheme="minorHAnsi" w:cs="Calibri"/>
                <w:b/>
                <w:sz w:val="22"/>
                <w:szCs w:val="22"/>
              </w:rPr>
            </w:pPr>
            <w:r w:rsidRPr="00C777C7">
              <w:rPr>
                <w:rFonts w:asciiTheme="minorHAnsi" w:hAnsiTheme="minorHAnsi" w:cs="Calibri"/>
                <w:sz w:val="22"/>
                <w:szCs w:val="22"/>
              </w:rPr>
              <w:t>Modalità di diffusione ed equità di accesso</w:t>
            </w:r>
          </w:p>
        </w:tc>
        <w:tc>
          <w:tcPr>
            <w:tcW w:w="4536" w:type="dxa"/>
            <w:vAlign w:val="center"/>
          </w:tcPr>
          <w:p w14:paraId="5311160D" w14:textId="77777777" w:rsidR="00AB2FF0" w:rsidRPr="00C777C7" w:rsidRDefault="00AB2FF0" w:rsidP="006E191C">
            <w:pPr>
              <w:spacing w:line="360" w:lineRule="auto"/>
              <w:jc w:val="center"/>
              <w:rPr>
                <w:rFonts w:asciiTheme="minorHAnsi" w:hAnsiTheme="minorHAnsi" w:cs="Calibri"/>
                <w:sz w:val="22"/>
                <w:szCs w:val="22"/>
              </w:rPr>
            </w:pPr>
            <w:r w:rsidRPr="00C777C7">
              <w:rPr>
                <w:rFonts w:asciiTheme="minorHAnsi" w:hAnsiTheme="minorHAnsi" w:cs="Calibri"/>
                <w:sz w:val="22"/>
                <w:szCs w:val="22"/>
              </w:rPr>
              <w:t>Pubblicazione della programmazione sull’area intranet aziendale; diffusione in bacheca</w:t>
            </w:r>
          </w:p>
        </w:tc>
        <w:tc>
          <w:tcPr>
            <w:tcW w:w="2268" w:type="dxa"/>
            <w:vAlign w:val="center"/>
          </w:tcPr>
          <w:p w14:paraId="5187DD98" w14:textId="77777777" w:rsidR="00AB2FF0" w:rsidRPr="00C777C7" w:rsidRDefault="00AB2FF0" w:rsidP="006E191C">
            <w:pPr>
              <w:spacing w:after="120" w:line="360" w:lineRule="auto"/>
              <w:jc w:val="center"/>
              <w:rPr>
                <w:rFonts w:asciiTheme="minorHAnsi" w:hAnsiTheme="minorHAnsi" w:cs="Calibri"/>
                <w:sz w:val="22"/>
                <w:szCs w:val="22"/>
              </w:rPr>
            </w:pPr>
            <w:r w:rsidRPr="00C777C7">
              <w:rPr>
                <w:rFonts w:asciiTheme="minorHAnsi" w:hAnsiTheme="minorHAnsi" w:cs="Calibri"/>
                <w:sz w:val="22"/>
                <w:szCs w:val="22"/>
              </w:rPr>
              <w:t>100%</w:t>
            </w:r>
          </w:p>
        </w:tc>
      </w:tr>
      <w:tr w:rsidR="00AB2FF0" w:rsidRPr="00C777C7" w14:paraId="24305E5F" w14:textId="77777777" w:rsidTr="006E191C">
        <w:trPr>
          <w:trHeight w:val="284"/>
          <w:jc w:val="center"/>
        </w:trPr>
        <w:tc>
          <w:tcPr>
            <w:tcW w:w="2268" w:type="dxa"/>
            <w:vAlign w:val="center"/>
          </w:tcPr>
          <w:p w14:paraId="754BF829" w14:textId="77777777" w:rsidR="00AB2FF0" w:rsidRPr="00C777C7" w:rsidRDefault="00AB2FF0" w:rsidP="000E3277">
            <w:pPr>
              <w:spacing w:line="360" w:lineRule="auto"/>
              <w:jc w:val="center"/>
              <w:rPr>
                <w:rFonts w:asciiTheme="minorHAnsi" w:hAnsiTheme="minorHAnsi" w:cs="Calibri"/>
                <w:b/>
                <w:sz w:val="22"/>
                <w:szCs w:val="22"/>
              </w:rPr>
            </w:pPr>
            <w:r w:rsidRPr="00C777C7">
              <w:rPr>
                <w:rFonts w:asciiTheme="minorHAnsi" w:hAnsiTheme="minorHAnsi" w:cs="Calibri"/>
                <w:sz w:val="22"/>
                <w:szCs w:val="22"/>
              </w:rPr>
              <w:t>Valutazione gradimento</w:t>
            </w:r>
          </w:p>
        </w:tc>
        <w:tc>
          <w:tcPr>
            <w:tcW w:w="4536" w:type="dxa"/>
            <w:vAlign w:val="center"/>
          </w:tcPr>
          <w:p w14:paraId="7E7C43E9" w14:textId="77777777" w:rsidR="00AB2FF0" w:rsidRPr="00C777C7" w:rsidRDefault="00AB2FF0" w:rsidP="000E3277">
            <w:pPr>
              <w:spacing w:line="360" w:lineRule="auto"/>
              <w:jc w:val="center"/>
              <w:rPr>
                <w:rFonts w:asciiTheme="minorHAnsi" w:hAnsiTheme="minorHAnsi" w:cs="Calibri"/>
                <w:sz w:val="22"/>
                <w:szCs w:val="22"/>
              </w:rPr>
            </w:pPr>
            <w:r w:rsidRPr="00C777C7">
              <w:rPr>
                <w:rFonts w:asciiTheme="minorHAnsi" w:hAnsiTheme="minorHAnsi" w:cs="Calibri"/>
                <w:sz w:val="22"/>
                <w:szCs w:val="22"/>
              </w:rPr>
              <w:t>Media pesata dei giudizi di gradimento espressi dai partecipanti (</w:t>
            </w:r>
            <w:r w:rsidRPr="00C777C7">
              <w:rPr>
                <w:rFonts w:asciiTheme="minorHAnsi" w:hAnsiTheme="minorHAnsi" w:cs="Calibri"/>
                <w:i/>
                <w:sz w:val="22"/>
                <w:szCs w:val="22"/>
              </w:rPr>
              <w:t xml:space="preserve">scala da </w:t>
            </w:r>
            <w:smartTag w:uri="urn:schemas-microsoft-com:office:smarttags" w:element="metricconverter">
              <w:smartTagPr>
                <w:attr w:name="ProductID" w:val="0 a"/>
              </w:smartTagPr>
              <w:r w:rsidRPr="00C777C7">
                <w:rPr>
                  <w:rFonts w:asciiTheme="minorHAnsi" w:hAnsiTheme="minorHAnsi" w:cs="Calibri"/>
                  <w:i/>
                  <w:sz w:val="22"/>
                  <w:szCs w:val="22"/>
                </w:rPr>
                <w:t>0 a</w:t>
              </w:r>
            </w:smartTag>
            <w:r w:rsidRPr="00C777C7">
              <w:rPr>
                <w:rFonts w:asciiTheme="minorHAnsi" w:hAnsiTheme="minorHAnsi" w:cs="Calibri"/>
                <w:i/>
                <w:sz w:val="22"/>
                <w:szCs w:val="22"/>
              </w:rPr>
              <w:t xml:space="preserve"> 10</w:t>
            </w:r>
            <w:r w:rsidRPr="00C777C7">
              <w:rPr>
                <w:rFonts w:asciiTheme="minorHAnsi" w:hAnsiTheme="minorHAnsi" w:cs="Calibri"/>
                <w:sz w:val="22"/>
                <w:szCs w:val="22"/>
              </w:rPr>
              <w:t>)</w:t>
            </w:r>
          </w:p>
        </w:tc>
        <w:tc>
          <w:tcPr>
            <w:tcW w:w="2268" w:type="dxa"/>
            <w:vAlign w:val="center"/>
          </w:tcPr>
          <w:p w14:paraId="00464E24" w14:textId="77777777" w:rsidR="00AB2FF0" w:rsidRPr="00C777C7" w:rsidRDefault="00AB2FF0" w:rsidP="000E3277">
            <w:pPr>
              <w:spacing w:line="360" w:lineRule="auto"/>
              <w:jc w:val="center"/>
              <w:rPr>
                <w:rFonts w:asciiTheme="minorHAnsi" w:hAnsiTheme="minorHAnsi" w:cs="Calibri"/>
                <w:sz w:val="22"/>
                <w:szCs w:val="22"/>
              </w:rPr>
            </w:pPr>
            <w:r w:rsidRPr="00C777C7">
              <w:rPr>
                <w:rFonts w:asciiTheme="minorHAnsi" w:hAnsiTheme="minorHAnsi" w:cs="Calibri"/>
                <w:sz w:val="22"/>
                <w:szCs w:val="22"/>
              </w:rPr>
              <w:t>8</w:t>
            </w:r>
          </w:p>
        </w:tc>
      </w:tr>
      <w:tr w:rsidR="00AB2FF0" w:rsidRPr="00C777C7" w14:paraId="7320B37E" w14:textId="77777777" w:rsidTr="006E191C">
        <w:trPr>
          <w:trHeight w:val="284"/>
          <w:jc w:val="center"/>
        </w:trPr>
        <w:tc>
          <w:tcPr>
            <w:tcW w:w="2268" w:type="dxa"/>
            <w:vAlign w:val="center"/>
          </w:tcPr>
          <w:p w14:paraId="6EA12B31" w14:textId="77777777" w:rsidR="00AB2FF0" w:rsidRPr="00C777C7" w:rsidRDefault="00AB2FF0" w:rsidP="006E191C">
            <w:pPr>
              <w:spacing w:after="120" w:line="360" w:lineRule="auto"/>
              <w:jc w:val="center"/>
              <w:rPr>
                <w:rFonts w:asciiTheme="minorHAnsi" w:hAnsiTheme="minorHAnsi" w:cs="Calibri"/>
                <w:b/>
                <w:sz w:val="22"/>
                <w:szCs w:val="22"/>
              </w:rPr>
            </w:pPr>
            <w:r w:rsidRPr="00C777C7">
              <w:rPr>
                <w:rFonts w:asciiTheme="minorHAnsi" w:hAnsiTheme="minorHAnsi" w:cs="Calibri"/>
                <w:sz w:val="22"/>
                <w:szCs w:val="22"/>
              </w:rPr>
              <w:t>Efficacia</w:t>
            </w:r>
          </w:p>
        </w:tc>
        <w:tc>
          <w:tcPr>
            <w:tcW w:w="4536" w:type="dxa"/>
            <w:vAlign w:val="center"/>
          </w:tcPr>
          <w:p w14:paraId="3802E65F" w14:textId="77777777" w:rsidR="00AB2FF0" w:rsidRPr="00C777C7" w:rsidRDefault="00AB2FF0" w:rsidP="006E191C">
            <w:pPr>
              <w:spacing w:line="360" w:lineRule="auto"/>
              <w:jc w:val="center"/>
              <w:rPr>
                <w:rFonts w:asciiTheme="minorHAnsi" w:hAnsiTheme="minorHAnsi" w:cs="Calibri"/>
                <w:sz w:val="22"/>
                <w:szCs w:val="22"/>
              </w:rPr>
            </w:pPr>
            <w:r w:rsidRPr="00C777C7">
              <w:rPr>
                <w:rFonts w:asciiTheme="minorHAnsi" w:hAnsiTheme="minorHAnsi" w:cs="Calibri"/>
                <w:sz w:val="22"/>
                <w:szCs w:val="22"/>
              </w:rPr>
              <w:t xml:space="preserve">Valutazione di apprendimento: </w:t>
            </w:r>
          </w:p>
          <w:p w14:paraId="624C8FD2" w14:textId="77777777" w:rsidR="00AB2FF0" w:rsidRPr="00C777C7" w:rsidRDefault="00AB2FF0" w:rsidP="006E191C">
            <w:pPr>
              <w:spacing w:line="360" w:lineRule="auto"/>
              <w:jc w:val="center"/>
              <w:rPr>
                <w:rFonts w:asciiTheme="minorHAnsi" w:hAnsiTheme="minorHAnsi" w:cs="Calibri"/>
                <w:sz w:val="22"/>
                <w:szCs w:val="22"/>
              </w:rPr>
            </w:pPr>
            <w:r w:rsidRPr="00C777C7">
              <w:rPr>
                <w:rFonts w:asciiTheme="minorHAnsi" w:hAnsiTheme="minorHAnsi" w:cs="Calibri"/>
                <w:sz w:val="22"/>
                <w:szCs w:val="22"/>
              </w:rPr>
              <w:t>risposte test &gt; 80%</w:t>
            </w:r>
          </w:p>
        </w:tc>
        <w:tc>
          <w:tcPr>
            <w:tcW w:w="2268" w:type="dxa"/>
            <w:vAlign w:val="center"/>
          </w:tcPr>
          <w:p w14:paraId="2E3645CE" w14:textId="77777777" w:rsidR="00AB2FF0" w:rsidRPr="00C777C7" w:rsidRDefault="00AB2FF0" w:rsidP="006E191C">
            <w:pPr>
              <w:spacing w:after="120" w:line="360" w:lineRule="auto"/>
              <w:jc w:val="center"/>
              <w:rPr>
                <w:rFonts w:asciiTheme="minorHAnsi" w:hAnsiTheme="minorHAnsi" w:cs="Calibri"/>
                <w:sz w:val="22"/>
                <w:szCs w:val="22"/>
              </w:rPr>
            </w:pPr>
            <w:r w:rsidRPr="00C777C7">
              <w:rPr>
                <w:rFonts w:asciiTheme="minorHAnsi" w:hAnsiTheme="minorHAnsi" w:cs="Calibri"/>
                <w:sz w:val="22"/>
                <w:szCs w:val="22"/>
              </w:rPr>
              <w:t>90%</w:t>
            </w:r>
          </w:p>
        </w:tc>
      </w:tr>
    </w:tbl>
    <w:p w14:paraId="47202F38" w14:textId="77777777" w:rsidR="00AB2FF0" w:rsidRPr="00C777C7" w:rsidRDefault="00AB2FF0" w:rsidP="00AB2FF0">
      <w:pPr>
        <w:pStyle w:val="Paragrafoelenco"/>
        <w:spacing w:after="0" w:line="360" w:lineRule="auto"/>
        <w:ind w:left="0"/>
        <w:rPr>
          <w:rFonts w:asciiTheme="minorHAnsi" w:hAnsiTheme="minorHAnsi" w:cstheme="minorHAnsi"/>
        </w:rPr>
      </w:pPr>
      <w:r w:rsidRPr="00C777C7">
        <w:rPr>
          <w:rFonts w:asciiTheme="minorHAnsi" w:hAnsiTheme="minorHAnsi" w:cstheme="minorHAnsi"/>
        </w:rPr>
        <w:lastRenderedPageBreak/>
        <w:tab/>
        <w:t>4.2 MONITORAGGIO RISCHI CORRUTTIVI E TRASPARENZA</w:t>
      </w:r>
    </w:p>
    <w:p w14:paraId="38C057B4" w14:textId="77777777" w:rsidR="00AB2FF0" w:rsidRPr="00C777C7" w:rsidRDefault="00AB2FF0" w:rsidP="00AB2FF0">
      <w:pPr>
        <w:spacing w:line="360" w:lineRule="auto"/>
        <w:jc w:val="both"/>
        <w:rPr>
          <w:rFonts w:asciiTheme="minorHAnsi" w:hAnsiTheme="minorHAnsi" w:cstheme="minorHAnsi"/>
          <w:sz w:val="22"/>
          <w:szCs w:val="22"/>
        </w:rPr>
      </w:pPr>
      <w:r w:rsidRPr="00C777C7">
        <w:rPr>
          <w:rFonts w:asciiTheme="minorHAnsi" w:hAnsiTheme="minorHAnsi" w:cstheme="minorHAnsi"/>
          <w:sz w:val="22"/>
          <w:szCs w:val="22"/>
        </w:rPr>
        <w:t>Al fine di disegnare un’efficace strategia di prevenzione della corruzione è necessario individuare un sistema di monitoraggio sull’attuazione delle misure da esso previste. Nell’ambito delle risorse a disposizione dell’amministrazione, il monitoraggio potrà essere attuato mediante sistemi informatici che consentano la tracciabilità del processo e la verifica immediata dello stato di avanzamento. L’attività di monitoraggio non coinvolge soltanto il RPCT, ma interessa i referenti, laddove nominati, i dirigenti e l’OIV, che concorrono, ciascuno per i propri profili di competenza, a garantire un supporto al RPCT. In ogni caso dovrà essere assicurato un sistema di reportistica che consenta al RPCT di monitorare costantemente “l’andamento dei lavori” e di intraprendere le iniziative più adeguate nel caso di scostamenti.</w:t>
      </w:r>
    </w:p>
    <w:p w14:paraId="45F15E7F" w14:textId="77777777" w:rsidR="00AB2FF0" w:rsidRPr="00C777C7" w:rsidRDefault="00AB2FF0" w:rsidP="00AB2FF0">
      <w:pPr>
        <w:spacing w:line="360" w:lineRule="auto"/>
        <w:jc w:val="both"/>
        <w:rPr>
          <w:rFonts w:asciiTheme="minorHAnsi" w:hAnsiTheme="minorHAnsi" w:cstheme="minorHAnsi"/>
          <w:sz w:val="22"/>
          <w:szCs w:val="22"/>
        </w:rPr>
      </w:pPr>
      <w:r w:rsidRPr="00C777C7">
        <w:rPr>
          <w:rFonts w:asciiTheme="minorHAnsi" w:hAnsiTheme="minorHAnsi" w:cstheme="minorHAnsi"/>
          <w:sz w:val="22"/>
          <w:szCs w:val="22"/>
        </w:rPr>
        <w:tab/>
        <w:t xml:space="preserve">I principali soggetti interni coinvolti in tale processo sono: </w:t>
      </w:r>
    </w:p>
    <w:p w14:paraId="57C2FA43" w14:textId="77777777" w:rsidR="00AB2FF0" w:rsidRPr="00C777C7" w:rsidRDefault="00AB2FF0" w:rsidP="00C50747">
      <w:pPr>
        <w:numPr>
          <w:ilvl w:val="0"/>
          <w:numId w:val="3"/>
        </w:numPr>
        <w:spacing w:line="360" w:lineRule="auto"/>
        <w:contextualSpacing/>
        <w:jc w:val="both"/>
        <w:rPr>
          <w:rFonts w:asciiTheme="minorHAnsi" w:hAnsiTheme="minorHAnsi" w:cstheme="minorHAnsi"/>
          <w:sz w:val="22"/>
          <w:szCs w:val="22"/>
        </w:rPr>
      </w:pPr>
      <w:r w:rsidRPr="00C777C7">
        <w:rPr>
          <w:rFonts w:asciiTheme="minorHAnsi" w:hAnsiTheme="minorHAnsi" w:cstheme="minorHAnsi"/>
          <w:sz w:val="22"/>
          <w:szCs w:val="22"/>
        </w:rPr>
        <w:t xml:space="preserve">il Responsabile per la prevenzione della corruzione e trasparenza; </w:t>
      </w:r>
    </w:p>
    <w:p w14:paraId="6E07CB28" w14:textId="77777777" w:rsidR="00AB2FF0" w:rsidRPr="00C777C7" w:rsidRDefault="00AB2FF0" w:rsidP="00C50747">
      <w:pPr>
        <w:numPr>
          <w:ilvl w:val="0"/>
          <w:numId w:val="3"/>
        </w:numPr>
        <w:spacing w:line="360" w:lineRule="auto"/>
        <w:contextualSpacing/>
        <w:jc w:val="both"/>
        <w:rPr>
          <w:rFonts w:asciiTheme="minorHAnsi" w:hAnsiTheme="minorHAnsi" w:cstheme="minorHAnsi"/>
          <w:sz w:val="22"/>
          <w:szCs w:val="22"/>
        </w:rPr>
      </w:pPr>
      <w:r w:rsidRPr="00C777C7">
        <w:rPr>
          <w:rFonts w:asciiTheme="minorHAnsi" w:hAnsiTheme="minorHAnsi" w:cstheme="minorHAnsi"/>
          <w:sz w:val="22"/>
          <w:szCs w:val="22"/>
        </w:rPr>
        <w:t xml:space="preserve">i Referenti per la prevenzione della corruzione e per la trasparenza;  </w:t>
      </w:r>
    </w:p>
    <w:p w14:paraId="3C09B02C" w14:textId="77777777" w:rsidR="00AB2FF0" w:rsidRPr="00C777C7" w:rsidRDefault="00AB2FF0" w:rsidP="00C50747">
      <w:pPr>
        <w:numPr>
          <w:ilvl w:val="0"/>
          <w:numId w:val="3"/>
        </w:numPr>
        <w:spacing w:line="360" w:lineRule="auto"/>
        <w:contextualSpacing/>
        <w:jc w:val="both"/>
        <w:rPr>
          <w:rFonts w:asciiTheme="minorHAnsi" w:hAnsiTheme="minorHAnsi" w:cstheme="minorHAnsi"/>
          <w:sz w:val="22"/>
          <w:szCs w:val="22"/>
        </w:rPr>
      </w:pPr>
      <w:r w:rsidRPr="00C777C7">
        <w:rPr>
          <w:rFonts w:asciiTheme="minorHAnsi" w:hAnsiTheme="minorHAnsi" w:cstheme="minorHAnsi"/>
          <w:sz w:val="22"/>
          <w:szCs w:val="22"/>
        </w:rPr>
        <w:t xml:space="preserve">i dirigenti ed i responsabili degli uffici. </w:t>
      </w:r>
    </w:p>
    <w:p w14:paraId="5AB85E86" w14:textId="77777777" w:rsidR="00AB2FF0" w:rsidRPr="00C777C7" w:rsidRDefault="00AB2FF0" w:rsidP="00AB2FF0">
      <w:pPr>
        <w:spacing w:line="360" w:lineRule="auto"/>
        <w:jc w:val="both"/>
        <w:rPr>
          <w:rFonts w:asciiTheme="minorHAnsi" w:hAnsiTheme="minorHAnsi" w:cstheme="minorHAnsi"/>
          <w:sz w:val="22"/>
          <w:szCs w:val="22"/>
        </w:rPr>
      </w:pPr>
      <w:r w:rsidRPr="00C777C7">
        <w:rPr>
          <w:rFonts w:asciiTheme="minorHAnsi" w:hAnsiTheme="minorHAnsi" w:cstheme="minorHAnsi"/>
          <w:sz w:val="22"/>
          <w:szCs w:val="22"/>
        </w:rPr>
        <w:t xml:space="preserve">I soggetti sopra riportati hanno innanzitutto il compito di vigilare sul corretto comportamento dei dipendenti in relazione a quanto indicato nel Codice di comportamento e nella presente Sezione. In secondo luogo ognuno dei soggetti ha specifici compiti che di seguito si esplicitano. </w:t>
      </w:r>
    </w:p>
    <w:p w14:paraId="6E0F3303" w14:textId="77777777" w:rsidR="00AB2FF0" w:rsidRPr="00C777C7" w:rsidRDefault="00AB2FF0" w:rsidP="00AB2FF0">
      <w:pPr>
        <w:spacing w:line="360" w:lineRule="auto"/>
        <w:jc w:val="both"/>
        <w:rPr>
          <w:rFonts w:asciiTheme="minorHAnsi" w:hAnsiTheme="minorHAnsi" w:cstheme="minorHAnsi"/>
          <w:i/>
          <w:sz w:val="22"/>
          <w:szCs w:val="22"/>
        </w:rPr>
      </w:pPr>
    </w:p>
    <w:p w14:paraId="5824EF5A" w14:textId="77777777" w:rsidR="00AB2FF0" w:rsidRPr="00C777C7" w:rsidRDefault="00AB2FF0" w:rsidP="00AB2FF0">
      <w:pPr>
        <w:spacing w:line="360" w:lineRule="auto"/>
        <w:jc w:val="both"/>
        <w:rPr>
          <w:rFonts w:asciiTheme="minorHAnsi" w:hAnsiTheme="minorHAnsi" w:cstheme="minorHAnsi"/>
          <w:i/>
          <w:sz w:val="22"/>
          <w:szCs w:val="22"/>
        </w:rPr>
      </w:pPr>
      <w:r w:rsidRPr="00C777C7">
        <w:rPr>
          <w:rFonts w:asciiTheme="minorHAnsi" w:hAnsiTheme="minorHAnsi" w:cstheme="minorHAnsi"/>
          <w:i/>
          <w:sz w:val="22"/>
          <w:szCs w:val="22"/>
        </w:rPr>
        <w:tab/>
        <w:t>- Responsabile della prevenzione della corruzione e della trasparenza (RPCT)</w:t>
      </w:r>
    </w:p>
    <w:p w14:paraId="1BFF33E1" w14:textId="77777777" w:rsidR="00AB2FF0" w:rsidRPr="00C777C7" w:rsidRDefault="00AB2FF0" w:rsidP="00AB2FF0">
      <w:pPr>
        <w:spacing w:line="360" w:lineRule="auto"/>
        <w:jc w:val="both"/>
        <w:rPr>
          <w:rFonts w:asciiTheme="minorHAnsi" w:hAnsiTheme="minorHAnsi" w:cstheme="minorHAnsi"/>
          <w:sz w:val="22"/>
          <w:szCs w:val="22"/>
        </w:rPr>
      </w:pPr>
      <w:r w:rsidRPr="00C777C7">
        <w:rPr>
          <w:rFonts w:asciiTheme="minorHAnsi" w:hAnsiTheme="minorHAnsi" w:cstheme="minorHAnsi"/>
          <w:sz w:val="22"/>
          <w:szCs w:val="22"/>
        </w:rPr>
        <w:t>Il RPCT è il soggetto titolare in esclusiva (essendo vietato l’ausilio esterno) del potere di predisposizione e di proposta del contenuto della Sezione Rischi Corruttivi e Trasparenza all’organo di gestione. È necessario che il RPCT partecipi alla riunione dell’organo di gestione, sia in sede di prima valutazione sia in sede di approvazione del documento finale, al fine di verificare adeguatamente i contenuti e le implicazioni attuative.</w:t>
      </w:r>
    </w:p>
    <w:p w14:paraId="2875EC99" w14:textId="77777777" w:rsidR="00AB2FF0" w:rsidRPr="00C777C7" w:rsidRDefault="00AB2FF0" w:rsidP="00AB2FF0">
      <w:pPr>
        <w:spacing w:line="360" w:lineRule="auto"/>
        <w:jc w:val="both"/>
        <w:rPr>
          <w:rFonts w:asciiTheme="minorHAnsi" w:hAnsiTheme="minorHAnsi" w:cstheme="minorHAnsi"/>
          <w:sz w:val="22"/>
          <w:szCs w:val="22"/>
        </w:rPr>
      </w:pPr>
      <w:r w:rsidRPr="00C777C7">
        <w:rPr>
          <w:rFonts w:asciiTheme="minorHAnsi" w:hAnsiTheme="minorHAnsi" w:cstheme="minorHAnsi"/>
          <w:sz w:val="22"/>
          <w:szCs w:val="22"/>
        </w:rPr>
        <w:t xml:space="preserve">Le funzioni di controllo e di prevenzione della corruzione all'interno dell'Agenzia sono attribuite al Responsabile della prevenzione della corruzione e della trasparenza ed ai Referenti che collaborano con il Responsabile stesso. </w:t>
      </w:r>
    </w:p>
    <w:p w14:paraId="4F02635A" w14:textId="77777777" w:rsidR="00AB2FF0" w:rsidRPr="00C777C7" w:rsidRDefault="00AB2FF0" w:rsidP="00AB2FF0">
      <w:pPr>
        <w:spacing w:line="360" w:lineRule="auto"/>
        <w:jc w:val="both"/>
        <w:rPr>
          <w:rFonts w:asciiTheme="minorHAnsi" w:hAnsiTheme="minorHAnsi" w:cstheme="minorHAnsi"/>
          <w:sz w:val="22"/>
          <w:szCs w:val="22"/>
        </w:rPr>
      </w:pPr>
      <w:r w:rsidRPr="00C777C7">
        <w:rPr>
          <w:rFonts w:asciiTheme="minorHAnsi" w:hAnsiTheme="minorHAnsi" w:cstheme="minorHAnsi"/>
          <w:sz w:val="22"/>
          <w:szCs w:val="22"/>
        </w:rPr>
        <w:t>Infatti, l’ANAC ha sottolineato la necessità che le modalità dettagliate di raccordo e di interlocuzione tra RPCT e la struttura di riferimento, ivi inclusi i dirigenti, vengano chiaramente esplicitate, e ciò al fine di assicurare un supporto effettivo al RPCT all’interno dell’amministrazione, sia nella fase della predisposizione del documento di rischio e delle misure, sia in quella del controllo sulle stesse.</w:t>
      </w:r>
    </w:p>
    <w:p w14:paraId="29AA4F42" w14:textId="77777777" w:rsidR="00AB2FF0" w:rsidRPr="00C777C7" w:rsidRDefault="00AB2FF0" w:rsidP="00AB2FF0">
      <w:pPr>
        <w:spacing w:line="360" w:lineRule="auto"/>
        <w:jc w:val="both"/>
        <w:rPr>
          <w:rFonts w:asciiTheme="minorHAnsi" w:hAnsiTheme="minorHAnsi" w:cstheme="minorHAnsi"/>
          <w:sz w:val="22"/>
          <w:szCs w:val="22"/>
        </w:rPr>
      </w:pPr>
      <w:r w:rsidRPr="00C777C7">
        <w:rPr>
          <w:rFonts w:asciiTheme="minorHAnsi" w:hAnsiTheme="minorHAnsi" w:cstheme="minorHAnsi"/>
          <w:sz w:val="22"/>
          <w:szCs w:val="22"/>
        </w:rPr>
        <w:t xml:space="preserve">Il Responsabile della prevenzione della corruzione e della trasparenza è individuato con delibera del Direttore Generale tra i dirigenti di ruolo in servizio. </w:t>
      </w:r>
    </w:p>
    <w:p w14:paraId="05AF6F79" w14:textId="77777777" w:rsidR="00AB2FF0" w:rsidRPr="00C777C7" w:rsidRDefault="00AB2FF0" w:rsidP="00AB2FF0">
      <w:pPr>
        <w:spacing w:line="360" w:lineRule="auto"/>
        <w:jc w:val="both"/>
        <w:rPr>
          <w:rFonts w:asciiTheme="minorHAnsi" w:hAnsiTheme="minorHAnsi" w:cstheme="minorHAnsi"/>
          <w:sz w:val="22"/>
          <w:szCs w:val="22"/>
        </w:rPr>
      </w:pPr>
      <w:r w:rsidRPr="00C777C7">
        <w:rPr>
          <w:rFonts w:asciiTheme="minorHAnsi" w:hAnsiTheme="minorHAnsi" w:cstheme="minorHAnsi"/>
          <w:sz w:val="22"/>
          <w:szCs w:val="22"/>
        </w:rPr>
        <w:t xml:space="preserve">Nell'atto di conferimento dell'incarico sono stabilite la durata dello stesso, le risorse umane e strumentali messe a disposizione. </w:t>
      </w:r>
    </w:p>
    <w:p w14:paraId="365415ED" w14:textId="77777777" w:rsidR="00AB2FF0" w:rsidRPr="00C777C7" w:rsidRDefault="00AB2FF0" w:rsidP="00AB2FF0">
      <w:pPr>
        <w:spacing w:line="360" w:lineRule="auto"/>
        <w:jc w:val="both"/>
        <w:rPr>
          <w:rFonts w:asciiTheme="minorHAnsi" w:hAnsiTheme="minorHAnsi" w:cstheme="minorHAnsi"/>
          <w:sz w:val="22"/>
          <w:szCs w:val="22"/>
        </w:rPr>
      </w:pPr>
      <w:r w:rsidRPr="00C777C7">
        <w:rPr>
          <w:rFonts w:asciiTheme="minorHAnsi" w:hAnsiTheme="minorHAnsi" w:cstheme="minorHAnsi"/>
          <w:sz w:val="22"/>
          <w:szCs w:val="22"/>
        </w:rPr>
        <w:t xml:space="preserve">Lo svolgimento delle funzioni di Responsabile della prevenzione della corruzione e della trasparenza non comporta il riconoscimento di emolumenti aggiuntivi se non nell'ambito della retribuzione di risultato. </w:t>
      </w:r>
    </w:p>
    <w:p w14:paraId="52D9FBF0" w14:textId="77777777" w:rsidR="00AB2FF0" w:rsidRPr="00C777C7" w:rsidRDefault="00AB2FF0" w:rsidP="00AB2FF0">
      <w:pPr>
        <w:spacing w:line="360" w:lineRule="auto"/>
        <w:jc w:val="both"/>
        <w:rPr>
          <w:rFonts w:asciiTheme="minorHAnsi" w:hAnsiTheme="minorHAnsi" w:cstheme="minorHAnsi"/>
          <w:sz w:val="22"/>
          <w:szCs w:val="22"/>
        </w:rPr>
      </w:pPr>
      <w:r w:rsidRPr="00C777C7">
        <w:rPr>
          <w:rFonts w:asciiTheme="minorHAnsi" w:hAnsiTheme="minorHAnsi" w:cstheme="minorHAnsi"/>
          <w:sz w:val="22"/>
          <w:szCs w:val="22"/>
        </w:rPr>
        <w:lastRenderedPageBreak/>
        <w:t xml:space="preserve">Tale riconoscimento è concordato in sede di contrattazione integrativa con le OOSS della dirigenza dell'Agenzia. Il nominativo del Responsabile è pubblicato con adeguata evidenza sul sito istituzionale dell'Agenzia nella sezione “Amministrazione trasparente”. </w:t>
      </w:r>
    </w:p>
    <w:p w14:paraId="0FA31409" w14:textId="77777777" w:rsidR="00AB2FF0" w:rsidRPr="00C777C7" w:rsidRDefault="00AB2FF0" w:rsidP="00AB2FF0">
      <w:pPr>
        <w:spacing w:line="360" w:lineRule="auto"/>
        <w:jc w:val="both"/>
        <w:rPr>
          <w:rFonts w:asciiTheme="minorHAnsi" w:hAnsiTheme="minorHAnsi" w:cstheme="minorHAnsi"/>
          <w:sz w:val="22"/>
          <w:szCs w:val="22"/>
        </w:rPr>
      </w:pPr>
      <w:r w:rsidRPr="00C777C7">
        <w:rPr>
          <w:rFonts w:asciiTheme="minorHAnsi" w:hAnsiTheme="minorHAnsi" w:cstheme="minorHAnsi"/>
          <w:sz w:val="22"/>
          <w:szCs w:val="22"/>
        </w:rPr>
        <w:t xml:space="preserve">Il Direttore Generale di ARPA Abruzzo, con deliberazione n. 62 del 02.07.24 ha nominato il dott. Marco </w:t>
      </w:r>
      <w:proofErr w:type="spellStart"/>
      <w:r w:rsidRPr="00C777C7">
        <w:rPr>
          <w:rFonts w:asciiTheme="minorHAnsi" w:hAnsiTheme="minorHAnsi" w:cstheme="minorHAnsi"/>
          <w:sz w:val="22"/>
          <w:szCs w:val="22"/>
        </w:rPr>
        <w:t>Cacciagrano</w:t>
      </w:r>
      <w:proofErr w:type="spellEnd"/>
      <w:r w:rsidRPr="00C777C7">
        <w:rPr>
          <w:rFonts w:asciiTheme="minorHAnsi" w:hAnsiTheme="minorHAnsi" w:cstheme="minorHAnsi"/>
          <w:sz w:val="22"/>
          <w:szCs w:val="22"/>
        </w:rPr>
        <w:t>, direttore dell’Area Amministrativa, Responsabile della Prevenzione della Corruzione e della Trasparenza (RPCT) dell’Agenzia.</w:t>
      </w:r>
    </w:p>
    <w:p w14:paraId="7E445BAE" w14:textId="77777777" w:rsidR="00AB2FF0" w:rsidRPr="00C777C7" w:rsidRDefault="00AB2FF0" w:rsidP="00AB2FF0">
      <w:pPr>
        <w:spacing w:line="360" w:lineRule="auto"/>
        <w:jc w:val="both"/>
        <w:rPr>
          <w:rFonts w:asciiTheme="minorHAnsi" w:hAnsiTheme="minorHAnsi" w:cstheme="minorHAnsi"/>
          <w:sz w:val="22"/>
          <w:szCs w:val="22"/>
        </w:rPr>
      </w:pPr>
      <w:r w:rsidRPr="00C777C7">
        <w:rPr>
          <w:rFonts w:asciiTheme="minorHAnsi" w:hAnsiTheme="minorHAnsi" w:cstheme="minorHAnsi"/>
          <w:sz w:val="22"/>
          <w:szCs w:val="22"/>
        </w:rPr>
        <w:t xml:space="preserve">Il Responsabile della Prevenzione della Corruzione e della Trasparenza: </w:t>
      </w:r>
    </w:p>
    <w:p w14:paraId="1F7E2E2E" w14:textId="77777777" w:rsidR="00AB2FF0" w:rsidRPr="00C777C7" w:rsidRDefault="00AB2FF0" w:rsidP="00C50747">
      <w:pPr>
        <w:numPr>
          <w:ilvl w:val="0"/>
          <w:numId w:val="4"/>
        </w:numPr>
        <w:spacing w:line="360" w:lineRule="auto"/>
        <w:contextualSpacing/>
        <w:jc w:val="both"/>
        <w:rPr>
          <w:rFonts w:asciiTheme="minorHAnsi" w:hAnsiTheme="minorHAnsi" w:cstheme="minorHAnsi"/>
          <w:sz w:val="22"/>
          <w:szCs w:val="22"/>
        </w:rPr>
      </w:pPr>
      <w:r w:rsidRPr="00C777C7">
        <w:rPr>
          <w:rFonts w:asciiTheme="minorHAnsi" w:hAnsiTheme="minorHAnsi" w:cstheme="minorHAnsi"/>
          <w:sz w:val="22"/>
          <w:szCs w:val="22"/>
        </w:rPr>
        <w:t>predispone la Sezione Rischi corruttivi e Trasparenza e la sottopone all’Organo di gestione per la necessaria approvazione;</w:t>
      </w:r>
    </w:p>
    <w:p w14:paraId="46BE59E0" w14:textId="77777777" w:rsidR="00AB2FF0" w:rsidRPr="00C777C7" w:rsidRDefault="00AB2FF0" w:rsidP="00C50747">
      <w:pPr>
        <w:numPr>
          <w:ilvl w:val="0"/>
          <w:numId w:val="4"/>
        </w:numPr>
        <w:spacing w:line="360" w:lineRule="auto"/>
        <w:contextualSpacing/>
        <w:jc w:val="both"/>
        <w:rPr>
          <w:rFonts w:asciiTheme="minorHAnsi" w:hAnsiTheme="minorHAnsi" w:cstheme="minorHAnsi"/>
          <w:sz w:val="22"/>
          <w:szCs w:val="22"/>
        </w:rPr>
      </w:pPr>
      <w:r w:rsidRPr="00C777C7">
        <w:rPr>
          <w:rFonts w:asciiTheme="minorHAnsi" w:hAnsiTheme="minorHAnsi" w:cstheme="minorHAnsi"/>
          <w:sz w:val="22"/>
          <w:szCs w:val="22"/>
        </w:rPr>
        <w:t>segnala all'organo di gestione e all'OIV le “disfunzioni” (così recita la norma) inerenti all'attuazione delle misure in materia di prevenzione della corruzione e di trasparenza e indica, agli uffici competenti all'esercizio dell'azione disciplinare, i nominativi dei dipendenti che non hanno attuato correttamente le misure in materia di prevenzione della corruzione e di trasparenza;</w:t>
      </w:r>
    </w:p>
    <w:p w14:paraId="0F8AC4F0" w14:textId="77777777" w:rsidR="00AB2FF0" w:rsidRPr="00C777C7" w:rsidRDefault="00AB2FF0" w:rsidP="00C50747">
      <w:pPr>
        <w:numPr>
          <w:ilvl w:val="0"/>
          <w:numId w:val="4"/>
        </w:numPr>
        <w:spacing w:line="360" w:lineRule="auto"/>
        <w:contextualSpacing/>
        <w:jc w:val="both"/>
        <w:rPr>
          <w:rFonts w:asciiTheme="minorHAnsi" w:hAnsiTheme="minorHAnsi" w:cstheme="minorHAnsi"/>
          <w:sz w:val="22"/>
          <w:szCs w:val="22"/>
        </w:rPr>
      </w:pPr>
      <w:r w:rsidRPr="00C777C7">
        <w:rPr>
          <w:rFonts w:asciiTheme="minorHAnsi" w:hAnsiTheme="minorHAnsi" w:cstheme="minorHAnsi"/>
          <w:sz w:val="22"/>
          <w:szCs w:val="22"/>
        </w:rPr>
        <w:t xml:space="preserve"> dispone obblighi di informazione nei confronti del RPCT chiamato a vigilare sul funzionamento e sull’osservanza del presente documento, con particolare riguardo alle attività ivi individuate;</w:t>
      </w:r>
    </w:p>
    <w:p w14:paraId="59B1E781" w14:textId="77777777" w:rsidR="00AB2FF0" w:rsidRPr="00C777C7" w:rsidRDefault="00AB2FF0" w:rsidP="00C50747">
      <w:pPr>
        <w:numPr>
          <w:ilvl w:val="0"/>
          <w:numId w:val="4"/>
        </w:numPr>
        <w:spacing w:line="360" w:lineRule="auto"/>
        <w:contextualSpacing/>
        <w:jc w:val="both"/>
        <w:rPr>
          <w:rFonts w:asciiTheme="minorHAnsi" w:hAnsiTheme="minorHAnsi" w:cstheme="minorHAnsi"/>
          <w:sz w:val="22"/>
          <w:szCs w:val="22"/>
        </w:rPr>
      </w:pPr>
      <w:r w:rsidRPr="00C777C7">
        <w:rPr>
          <w:rFonts w:asciiTheme="minorHAnsi" w:hAnsiTheme="minorHAnsi" w:cstheme="minorHAnsi"/>
          <w:sz w:val="22"/>
          <w:szCs w:val="22"/>
        </w:rPr>
        <w:t>verifica l’efficace attuazione della Sezione Rischi corruttivi e Trasparenza e la sua idoneità e propone modifiche dello stesso quando sono accertate significative violazioni delle prescrizioni ovvero quando intervengono mutamenti nell’organizzazione o nell’attività dell’amministrazione.</w:t>
      </w:r>
    </w:p>
    <w:p w14:paraId="190B222C" w14:textId="77777777" w:rsidR="00AB2FF0" w:rsidRPr="00C777C7" w:rsidRDefault="00AB2FF0" w:rsidP="00C50747">
      <w:pPr>
        <w:numPr>
          <w:ilvl w:val="0"/>
          <w:numId w:val="4"/>
        </w:numPr>
        <w:spacing w:line="360" w:lineRule="auto"/>
        <w:contextualSpacing/>
        <w:jc w:val="both"/>
        <w:rPr>
          <w:rFonts w:asciiTheme="minorHAnsi" w:hAnsiTheme="minorHAnsi" w:cstheme="minorHAnsi"/>
          <w:sz w:val="22"/>
          <w:szCs w:val="22"/>
        </w:rPr>
      </w:pPr>
      <w:r w:rsidRPr="00C777C7">
        <w:rPr>
          <w:rFonts w:asciiTheme="minorHAnsi" w:hAnsiTheme="minorHAnsi" w:cstheme="minorHAnsi"/>
          <w:sz w:val="22"/>
          <w:szCs w:val="22"/>
        </w:rPr>
        <w:t>pianifica e verifica, d’intesa con il dirigente competente, l’effettiva rotazione degli incarichi negli uffici maggiormente esposti ai reati di corruzione nonché le procedure appropriate per selezionare e formare i dipendenti destinati ad operare nelle aree a rischio corruzione;</w:t>
      </w:r>
    </w:p>
    <w:p w14:paraId="5B2AB173" w14:textId="77777777" w:rsidR="00AB2FF0" w:rsidRPr="00C777C7" w:rsidRDefault="00AB2FF0" w:rsidP="00C50747">
      <w:pPr>
        <w:numPr>
          <w:ilvl w:val="0"/>
          <w:numId w:val="4"/>
        </w:numPr>
        <w:spacing w:line="360" w:lineRule="auto"/>
        <w:contextualSpacing/>
        <w:jc w:val="both"/>
        <w:rPr>
          <w:rFonts w:asciiTheme="minorHAnsi" w:hAnsiTheme="minorHAnsi" w:cstheme="minorHAnsi"/>
          <w:sz w:val="22"/>
          <w:szCs w:val="22"/>
        </w:rPr>
      </w:pPr>
      <w:r w:rsidRPr="00C777C7">
        <w:rPr>
          <w:rFonts w:asciiTheme="minorHAnsi" w:hAnsiTheme="minorHAnsi" w:cstheme="minorHAnsi"/>
          <w:sz w:val="22"/>
          <w:szCs w:val="22"/>
        </w:rPr>
        <w:t xml:space="preserve">redige la relazione annuale recante i risultati dell’attività svolta tra cui il rendiconto sull’attuazione delle misure di prevenzione </w:t>
      </w:r>
    </w:p>
    <w:p w14:paraId="0FE65CDA" w14:textId="77777777" w:rsidR="00AB2FF0" w:rsidRPr="00C777C7" w:rsidRDefault="00AB2FF0" w:rsidP="00C50747">
      <w:pPr>
        <w:numPr>
          <w:ilvl w:val="0"/>
          <w:numId w:val="4"/>
        </w:numPr>
        <w:spacing w:line="360" w:lineRule="auto"/>
        <w:contextualSpacing/>
        <w:jc w:val="both"/>
        <w:rPr>
          <w:rFonts w:asciiTheme="minorHAnsi" w:hAnsiTheme="minorHAnsi" w:cstheme="minorHAnsi"/>
          <w:sz w:val="22"/>
          <w:szCs w:val="22"/>
        </w:rPr>
      </w:pPr>
      <w:r w:rsidRPr="00C777C7">
        <w:rPr>
          <w:rFonts w:asciiTheme="minorHAnsi" w:hAnsiTheme="minorHAnsi" w:cstheme="minorHAnsi"/>
          <w:sz w:val="22"/>
          <w:szCs w:val="22"/>
        </w:rPr>
        <w:t>svolge un'attività di controllo sull'adempimento da parte dell'amministrazione degli obblighi di pubblicazione previsti dalla normativa vigente, assicurando la completezza, la chiarezza e l'aggiornamento delle informazioni pubblicate, nonché segnalando all'organo di gestione, all'Organismo indipendente di valutazione (OIV), all'Autorità nazionale anticorruzione e, nei casi più gravi, all'ufficio di disciplina i casi di mancato o ritardato adempimento degli obblighi di pubblicazione;</w:t>
      </w:r>
    </w:p>
    <w:p w14:paraId="1384C308" w14:textId="77777777" w:rsidR="00AB2FF0" w:rsidRPr="00C777C7" w:rsidRDefault="00AB2FF0" w:rsidP="00C50747">
      <w:pPr>
        <w:numPr>
          <w:ilvl w:val="0"/>
          <w:numId w:val="4"/>
        </w:numPr>
        <w:spacing w:line="360" w:lineRule="auto"/>
        <w:contextualSpacing/>
        <w:jc w:val="both"/>
        <w:rPr>
          <w:rFonts w:asciiTheme="minorHAnsi" w:hAnsiTheme="minorHAnsi" w:cstheme="minorHAnsi"/>
          <w:sz w:val="22"/>
          <w:szCs w:val="22"/>
        </w:rPr>
      </w:pPr>
      <w:r w:rsidRPr="00C777C7">
        <w:rPr>
          <w:rFonts w:asciiTheme="minorHAnsi" w:hAnsiTheme="minorHAnsi" w:cstheme="minorHAnsi"/>
          <w:sz w:val="22"/>
          <w:szCs w:val="22"/>
        </w:rPr>
        <w:t>si occupa dei casi di riesame dell’accesso civico: “Nei casi di diniego totale o parziale dell'accesso o di mancata risposta entro il termine indicato al comma 6, il richiedente può presentare richiesta di riesame al Responsabile della prevenzione della corruzione e della trasparenza, che decide con provvedimento motivato, entro il termine di venti giorni”;</w:t>
      </w:r>
    </w:p>
    <w:p w14:paraId="673AC758" w14:textId="77777777" w:rsidR="00AB2FF0" w:rsidRPr="00C777C7" w:rsidRDefault="00AB2FF0" w:rsidP="00C50747">
      <w:pPr>
        <w:numPr>
          <w:ilvl w:val="0"/>
          <w:numId w:val="4"/>
        </w:numPr>
        <w:spacing w:line="360" w:lineRule="auto"/>
        <w:contextualSpacing/>
        <w:jc w:val="both"/>
        <w:rPr>
          <w:rFonts w:asciiTheme="minorHAnsi" w:hAnsiTheme="minorHAnsi" w:cstheme="minorHAnsi"/>
          <w:sz w:val="22"/>
          <w:szCs w:val="22"/>
        </w:rPr>
      </w:pPr>
      <w:r w:rsidRPr="00C777C7">
        <w:rPr>
          <w:rFonts w:asciiTheme="minorHAnsi" w:hAnsiTheme="minorHAnsi" w:cstheme="minorHAnsi"/>
          <w:sz w:val="22"/>
          <w:szCs w:val="22"/>
        </w:rPr>
        <w:lastRenderedPageBreak/>
        <w:t>ha l'obbligo, nel caso in cui la richiesta di accesso civico riguardi dati, informazioni o documenti oggetto di pubblicazione obbligatoria, di effettuare la segnalazione all’Ufficio procedimenti disciplinari;</w:t>
      </w:r>
    </w:p>
    <w:p w14:paraId="54FE7912" w14:textId="77777777" w:rsidR="00AB2FF0" w:rsidRPr="00C777C7" w:rsidRDefault="00AB2FF0" w:rsidP="00C50747">
      <w:pPr>
        <w:numPr>
          <w:ilvl w:val="0"/>
          <w:numId w:val="4"/>
        </w:numPr>
        <w:spacing w:line="360" w:lineRule="auto"/>
        <w:contextualSpacing/>
        <w:jc w:val="both"/>
        <w:rPr>
          <w:rFonts w:asciiTheme="minorHAnsi" w:hAnsiTheme="minorHAnsi" w:cstheme="minorHAnsi"/>
          <w:sz w:val="22"/>
          <w:szCs w:val="22"/>
        </w:rPr>
      </w:pPr>
      <w:r w:rsidRPr="00C777C7">
        <w:rPr>
          <w:rFonts w:asciiTheme="minorHAnsi" w:hAnsiTheme="minorHAnsi" w:cstheme="minorHAnsi"/>
          <w:sz w:val="22"/>
          <w:szCs w:val="22"/>
        </w:rPr>
        <w:t xml:space="preserve">cura la diffusione della conoscenza dei Codici di comportamento nell’amministrazione, il monitoraggio annuale della loro attuazione, la pubblicazione sul sito istituzionale e la comunicazione ad ANAC dei risultati del monitoraggio. </w:t>
      </w:r>
    </w:p>
    <w:p w14:paraId="41779C47" w14:textId="77777777" w:rsidR="00AB2FF0" w:rsidRPr="00C777C7" w:rsidRDefault="00AB2FF0" w:rsidP="00AB2FF0">
      <w:pPr>
        <w:spacing w:line="360" w:lineRule="auto"/>
        <w:jc w:val="both"/>
        <w:rPr>
          <w:rFonts w:asciiTheme="minorHAnsi" w:hAnsiTheme="minorHAnsi" w:cstheme="minorHAnsi"/>
          <w:sz w:val="22"/>
          <w:szCs w:val="22"/>
        </w:rPr>
      </w:pPr>
      <w:r w:rsidRPr="00C777C7">
        <w:rPr>
          <w:rFonts w:asciiTheme="minorHAnsi" w:hAnsiTheme="minorHAnsi" w:cstheme="minorHAnsi"/>
          <w:sz w:val="22"/>
          <w:szCs w:val="22"/>
        </w:rPr>
        <w:t xml:space="preserve">Nel caso di commissione, all’interno dell’Agenzia, di un reato di corruzione accertato con sentenza passata in giudicato, al RPCT si applicano le disposizioni previste dall'art 1, comma 12, della legge 190/2012. </w:t>
      </w:r>
    </w:p>
    <w:p w14:paraId="24B3297C" w14:textId="77777777" w:rsidR="00AB2FF0" w:rsidRPr="00C777C7" w:rsidRDefault="00AB2FF0" w:rsidP="00AB2FF0">
      <w:pPr>
        <w:spacing w:line="360" w:lineRule="auto"/>
        <w:jc w:val="both"/>
        <w:rPr>
          <w:rFonts w:asciiTheme="minorHAnsi" w:hAnsiTheme="minorHAnsi" w:cstheme="minorHAnsi"/>
          <w:sz w:val="22"/>
          <w:szCs w:val="22"/>
        </w:rPr>
      </w:pPr>
      <w:r w:rsidRPr="00C777C7">
        <w:rPr>
          <w:rFonts w:asciiTheme="minorHAnsi" w:hAnsiTheme="minorHAnsi" w:cstheme="minorHAnsi"/>
          <w:sz w:val="22"/>
          <w:szCs w:val="22"/>
        </w:rPr>
        <w:t xml:space="preserve">Il RPCT si avvale di Referenti presso i Distretti e le Aree della Direzione Centrale. </w:t>
      </w:r>
    </w:p>
    <w:p w14:paraId="084B3DC9" w14:textId="77777777" w:rsidR="00AB2FF0" w:rsidRPr="00C777C7" w:rsidRDefault="00AB2FF0" w:rsidP="00AB2FF0">
      <w:pPr>
        <w:spacing w:line="360" w:lineRule="auto"/>
        <w:jc w:val="both"/>
        <w:rPr>
          <w:rFonts w:asciiTheme="minorHAnsi" w:hAnsiTheme="minorHAnsi" w:cstheme="minorHAnsi"/>
          <w:sz w:val="22"/>
          <w:szCs w:val="22"/>
        </w:rPr>
      </w:pPr>
    </w:p>
    <w:p w14:paraId="498E034A" w14:textId="77777777" w:rsidR="00AB2FF0" w:rsidRPr="00C777C7" w:rsidRDefault="00AB2FF0" w:rsidP="00AB2FF0">
      <w:pPr>
        <w:spacing w:line="360" w:lineRule="auto"/>
        <w:jc w:val="both"/>
        <w:rPr>
          <w:rFonts w:asciiTheme="minorHAnsi" w:hAnsiTheme="minorHAnsi" w:cstheme="minorHAnsi"/>
          <w:sz w:val="22"/>
          <w:szCs w:val="22"/>
        </w:rPr>
      </w:pPr>
      <w:r w:rsidRPr="00C777C7">
        <w:rPr>
          <w:rFonts w:asciiTheme="minorHAnsi" w:hAnsiTheme="minorHAnsi" w:cstheme="minorHAnsi"/>
          <w:sz w:val="22"/>
          <w:szCs w:val="22"/>
        </w:rPr>
        <w:tab/>
        <w:t xml:space="preserve">- I </w:t>
      </w:r>
      <w:r w:rsidRPr="00C777C7">
        <w:rPr>
          <w:rFonts w:asciiTheme="minorHAnsi" w:hAnsiTheme="minorHAnsi" w:cstheme="minorHAnsi"/>
          <w:i/>
          <w:sz w:val="22"/>
          <w:szCs w:val="22"/>
        </w:rPr>
        <w:t>Referenti</w:t>
      </w:r>
      <w:r w:rsidRPr="00C777C7">
        <w:rPr>
          <w:rFonts w:asciiTheme="minorHAnsi" w:hAnsiTheme="minorHAnsi" w:cstheme="minorHAnsi"/>
          <w:sz w:val="22"/>
          <w:szCs w:val="22"/>
        </w:rPr>
        <w:t xml:space="preserve"> </w:t>
      </w:r>
    </w:p>
    <w:p w14:paraId="6820FB5B" w14:textId="77777777" w:rsidR="00AB2FF0" w:rsidRPr="00C777C7" w:rsidRDefault="00AB2FF0" w:rsidP="00AB2FF0">
      <w:pPr>
        <w:spacing w:line="360" w:lineRule="auto"/>
        <w:jc w:val="both"/>
        <w:rPr>
          <w:rFonts w:asciiTheme="minorHAnsi" w:hAnsiTheme="minorHAnsi" w:cstheme="minorHAnsi"/>
          <w:sz w:val="22"/>
          <w:szCs w:val="22"/>
        </w:rPr>
      </w:pPr>
      <w:r w:rsidRPr="00C777C7">
        <w:rPr>
          <w:rFonts w:asciiTheme="minorHAnsi" w:hAnsiTheme="minorHAnsi" w:cstheme="minorHAnsi"/>
          <w:sz w:val="22"/>
          <w:szCs w:val="22"/>
        </w:rPr>
        <w:t xml:space="preserve">Collaborano con il RPCT e sono designati dai Direttori di Distretti e dai Direttori delle Aree della Direzione Centrale. Fino alla designazione dei Referenti tale qualifica è assunta dai Direttori dei Distretti e dai Direttori delle Aree della Direzione Centrale. </w:t>
      </w:r>
    </w:p>
    <w:p w14:paraId="5457CB37" w14:textId="77777777" w:rsidR="00AB2FF0" w:rsidRPr="00C777C7" w:rsidRDefault="00AB2FF0" w:rsidP="00AB2FF0">
      <w:pPr>
        <w:spacing w:line="360" w:lineRule="auto"/>
        <w:jc w:val="both"/>
        <w:rPr>
          <w:rFonts w:asciiTheme="minorHAnsi" w:hAnsiTheme="minorHAnsi" w:cstheme="minorHAnsi"/>
          <w:sz w:val="22"/>
          <w:szCs w:val="22"/>
        </w:rPr>
      </w:pPr>
      <w:r w:rsidRPr="00C777C7">
        <w:rPr>
          <w:rFonts w:asciiTheme="minorHAnsi" w:hAnsiTheme="minorHAnsi" w:cstheme="minorHAnsi"/>
          <w:sz w:val="22"/>
          <w:szCs w:val="22"/>
        </w:rPr>
        <w:t xml:space="preserve">I Referenti verificano l'attuazione delle norme del Piano, garantiscono il rispetto degli obblighi formativi, riferiscono al RPCT eventuali criticità e propongono l'adozione di misure specifiche per ridurre il rischio di corruzione. </w:t>
      </w:r>
    </w:p>
    <w:p w14:paraId="471BF22B" w14:textId="77777777" w:rsidR="00AB2FF0" w:rsidRPr="00C777C7" w:rsidRDefault="00AB2FF0" w:rsidP="00AB2FF0">
      <w:pPr>
        <w:spacing w:line="360" w:lineRule="auto"/>
        <w:jc w:val="both"/>
        <w:rPr>
          <w:rFonts w:asciiTheme="minorHAnsi" w:hAnsiTheme="minorHAnsi" w:cstheme="minorHAnsi"/>
          <w:sz w:val="22"/>
          <w:szCs w:val="22"/>
        </w:rPr>
      </w:pPr>
      <w:r w:rsidRPr="00C777C7">
        <w:rPr>
          <w:rFonts w:asciiTheme="minorHAnsi" w:hAnsiTheme="minorHAnsi" w:cstheme="minorHAnsi"/>
          <w:sz w:val="22"/>
          <w:szCs w:val="22"/>
        </w:rPr>
        <w:t xml:space="preserve">I Referenti per la prevenzione della corruzione hanno inoltre il ruolo di supporto al RPCT e di interfaccia tra lo stesso e i dipendenti dell’Agenzia. Le funzioni che devono svolgere, oltre a quelle strettamente connesse alla prevenzione della corruzione nell’ambito delle attività di competenza dei rispettivi uffici, sono le seguenti: </w:t>
      </w:r>
    </w:p>
    <w:p w14:paraId="162638C3" w14:textId="77777777" w:rsidR="00AB2FF0" w:rsidRPr="00C777C7" w:rsidRDefault="00AB2FF0" w:rsidP="00C50747">
      <w:pPr>
        <w:numPr>
          <w:ilvl w:val="0"/>
          <w:numId w:val="5"/>
        </w:numPr>
        <w:spacing w:line="360" w:lineRule="auto"/>
        <w:contextualSpacing/>
        <w:jc w:val="both"/>
        <w:rPr>
          <w:rFonts w:asciiTheme="minorHAnsi" w:hAnsiTheme="minorHAnsi" w:cstheme="minorHAnsi"/>
          <w:sz w:val="22"/>
          <w:szCs w:val="22"/>
        </w:rPr>
      </w:pPr>
      <w:r w:rsidRPr="00C777C7">
        <w:rPr>
          <w:rFonts w:asciiTheme="minorHAnsi" w:hAnsiTheme="minorHAnsi" w:cstheme="minorHAnsi"/>
          <w:sz w:val="22"/>
          <w:szCs w:val="22"/>
        </w:rPr>
        <w:t>supportare il RPCT in ogni fase della gestione del Piano, compresa l’attività di monitoraggio;</w:t>
      </w:r>
    </w:p>
    <w:p w14:paraId="535C3BD9" w14:textId="77777777" w:rsidR="00AB2FF0" w:rsidRPr="00C777C7" w:rsidRDefault="00AB2FF0" w:rsidP="00C50747">
      <w:pPr>
        <w:numPr>
          <w:ilvl w:val="0"/>
          <w:numId w:val="5"/>
        </w:numPr>
        <w:spacing w:line="360" w:lineRule="auto"/>
        <w:contextualSpacing/>
        <w:jc w:val="both"/>
        <w:rPr>
          <w:rFonts w:asciiTheme="minorHAnsi" w:hAnsiTheme="minorHAnsi" w:cstheme="minorHAnsi"/>
          <w:sz w:val="22"/>
          <w:szCs w:val="22"/>
        </w:rPr>
      </w:pPr>
      <w:r w:rsidRPr="00C777C7">
        <w:rPr>
          <w:rFonts w:asciiTheme="minorHAnsi" w:hAnsiTheme="minorHAnsi" w:cstheme="minorHAnsi"/>
          <w:sz w:val="22"/>
          <w:szCs w:val="22"/>
        </w:rPr>
        <w:t>informare il Responsabile per la prevenzione della corruzione ogni volta che si ravvisi un fatto, un evento concreto o una ipotesi di corruzione;</w:t>
      </w:r>
    </w:p>
    <w:p w14:paraId="1470D7B7" w14:textId="77777777" w:rsidR="00AB2FF0" w:rsidRPr="00C777C7" w:rsidRDefault="00AB2FF0" w:rsidP="00C50747">
      <w:pPr>
        <w:numPr>
          <w:ilvl w:val="0"/>
          <w:numId w:val="5"/>
        </w:numPr>
        <w:spacing w:line="360" w:lineRule="auto"/>
        <w:contextualSpacing/>
        <w:jc w:val="both"/>
        <w:rPr>
          <w:rFonts w:asciiTheme="minorHAnsi" w:hAnsiTheme="minorHAnsi" w:cstheme="minorHAnsi"/>
          <w:sz w:val="22"/>
          <w:szCs w:val="22"/>
        </w:rPr>
      </w:pPr>
      <w:r w:rsidRPr="00C777C7">
        <w:rPr>
          <w:rFonts w:asciiTheme="minorHAnsi" w:hAnsiTheme="minorHAnsi" w:cstheme="minorHAnsi"/>
          <w:sz w:val="22"/>
          <w:szCs w:val="22"/>
        </w:rPr>
        <w:t>proporre al Responsabile per la prevenzione della corruzione, laddove se ne ravvisi la necessità, le eventuali esigenze di modifica del Piano;</w:t>
      </w:r>
    </w:p>
    <w:p w14:paraId="48103FD4" w14:textId="77777777" w:rsidR="00AB2FF0" w:rsidRPr="00C777C7" w:rsidRDefault="00AB2FF0" w:rsidP="00C50747">
      <w:pPr>
        <w:numPr>
          <w:ilvl w:val="0"/>
          <w:numId w:val="5"/>
        </w:numPr>
        <w:spacing w:line="360" w:lineRule="auto"/>
        <w:contextualSpacing/>
        <w:jc w:val="both"/>
        <w:rPr>
          <w:rFonts w:asciiTheme="minorHAnsi" w:hAnsiTheme="minorHAnsi" w:cstheme="minorHAnsi"/>
          <w:sz w:val="22"/>
          <w:szCs w:val="22"/>
        </w:rPr>
      </w:pPr>
      <w:r w:rsidRPr="00C777C7">
        <w:rPr>
          <w:rFonts w:asciiTheme="minorHAnsi" w:hAnsiTheme="minorHAnsi" w:cstheme="minorHAnsi"/>
          <w:sz w:val="22"/>
          <w:szCs w:val="22"/>
        </w:rPr>
        <w:t>proporre eventuali integrazioni o modifiche degli strumenti e delle procedure per l’attuazione della prevenzione della corruzione, anche a seguito di suggerimenti da parte dei Dirigenti.</w:t>
      </w:r>
    </w:p>
    <w:p w14:paraId="326D7245" w14:textId="77777777" w:rsidR="00AB2FF0" w:rsidRPr="00C777C7" w:rsidRDefault="00AB2FF0" w:rsidP="00AB2FF0">
      <w:pPr>
        <w:spacing w:line="360" w:lineRule="auto"/>
        <w:jc w:val="both"/>
        <w:rPr>
          <w:rFonts w:asciiTheme="minorHAnsi" w:hAnsiTheme="minorHAnsi" w:cstheme="minorHAnsi"/>
          <w:sz w:val="22"/>
          <w:szCs w:val="22"/>
        </w:rPr>
      </w:pPr>
      <w:r w:rsidRPr="00C777C7">
        <w:rPr>
          <w:rFonts w:asciiTheme="minorHAnsi" w:hAnsiTheme="minorHAnsi" w:cstheme="minorHAnsi"/>
          <w:sz w:val="22"/>
          <w:szCs w:val="22"/>
        </w:rPr>
        <w:t xml:space="preserve">Il RPCT ed i Referenti possono richiedere chiarimenti, anche per iscritto, a tutti i dipendenti relativamente a comportamenti che possono integrare anche solo potenzialmente fattispecie corruttive o comunque non conformi a canoni di correttezza ai sensi della normativa vigente. </w:t>
      </w:r>
    </w:p>
    <w:p w14:paraId="2BC59B22" w14:textId="77777777" w:rsidR="00AB2FF0" w:rsidRPr="00C777C7" w:rsidRDefault="00AB2FF0" w:rsidP="00AB2FF0">
      <w:pPr>
        <w:spacing w:line="360" w:lineRule="auto"/>
        <w:jc w:val="both"/>
        <w:rPr>
          <w:rFonts w:asciiTheme="minorHAnsi" w:hAnsiTheme="minorHAnsi" w:cstheme="minorHAnsi"/>
          <w:sz w:val="22"/>
          <w:szCs w:val="22"/>
        </w:rPr>
      </w:pPr>
    </w:p>
    <w:p w14:paraId="56DD2790" w14:textId="77777777" w:rsidR="00AB2FF0" w:rsidRPr="00C777C7" w:rsidRDefault="00AB2FF0" w:rsidP="00AB2FF0">
      <w:pPr>
        <w:spacing w:line="360" w:lineRule="auto"/>
        <w:jc w:val="both"/>
        <w:rPr>
          <w:rFonts w:asciiTheme="minorHAnsi" w:hAnsiTheme="minorHAnsi" w:cstheme="minorHAnsi"/>
          <w:sz w:val="22"/>
          <w:szCs w:val="22"/>
        </w:rPr>
      </w:pPr>
      <w:r w:rsidRPr="00C777C7">
        <w:rPr>
          <w:rFonts w:asciiTheme="minorHAnsi" w:hAnsiTheme="minorHAnsi" w:cstheme="minorHAnsi"/>
          <w:i/>
          <w:sz w:val="22"/>
          <w:szCs w:val="22"/>
        </w:rPr>
        <w:tab/>
        <w:t>I dirigenti e gli incaricati di funzione responsabili degli uffici</w:t>
      </w:r>
    </w:p>
    <w:p w14:paraId="7D43B2B3" w14:textId="77777777" w:rsidR="00AB2FF0" w:rsidRPr="00C777C7" w:rsidRDefault="00AB2FF0" w:rsidP="00FA6251">
      <w:pPr>
        <w:widowControl w:val="0"/>
        <w:spacing w:line="360" w:lineRule="auto"/>
        <w:jc w:val="both"/>
        <w:rPr>
          <w:rFonts w:asciiTheme="minorHAnsi" w:hAnsiTheme="minorHAnsi" w:cstheme="minorHAnsi"/>
          <w:sz w:val="22"/>
          <w:szCs w:val="22"/>
        </w:rPr>
      </w:pPr>
      <w:r w:rsidRPr="00C777C7">
        <w:rPr>
          <w:rFonts w:asciiTheme="minorHAnsi" w:hAnsiTheme="minorHAnsi" w:cstheme="minorHAnsi"/>
          <w:sz w:val="22"/>
          <w:szCs w:val="22"/>
        </w:rPr>
        <w:t xml:space="preserve">Svolgono attività informativa nei confronti del RPCT, assicurano l'osservanza del PTPCT e del Codice di </w:t>
      </w:r>
      <w:r w:rsidRPr="00C777C7">
        <w:rPr>
          <w:rFonts w:asciiTheme="minorHAnsi" w:hAnsiTheme="minorHAnsi" w:cstheme="minorHAnsi"/>
          <w:sz w:val="22"/>
          <w:szCs w:val="22"/>
        </w:rPr>
        <w:lastRenderedPageBreak/>
        <w:t xml:space="preserve">comportamento dell'Agenzia e segnalano le eventuali violazioni. </w:t>
      </w:r>
    </w:p>
    <w:p w14:paraId="292B72BE" w14:textId="77777777" w:rsidR="00AB2FF0" w:rsidRPr="00C777C7" w:rsidRDefault="00AB2FF0" w:rsidP="00AB2FF0">
      <w:pPr>
        <w:spacing w:line="360" w:lineRule="auto"/>
        <w:jc w:val="both"/>
        <w:rPr>
          <w:rFonts w:asciiTheme="minorHAnsi" w:hAnsiTheme="minorHAnsi" w:cstheme="minorHAnsi"/>
          <w:sz w:val="22"/>
          <w:szCs w:val="22"/>
        </w:rPr>
      </w:pPr>
      <w:r w:rsidRPr="00C777C7">
        <w:rPr>
          <w:rFonts w:asciiTheme="minorHAnsi" w:hAnsiTheme="minorHAnsi" w:cstheme="minorHAnsi"/>
          <w:sz w:val="22"/>
          <w:szCs w:val="22"/>
        </w:rPr>
        <w:t xml:space="preserve">In particolare i dirigenti ed i responsabili degli uffici dovranno: </w:t>
      </w:r>
    </w:p>
    <w:p w14:paraId="02DDA44A" w14:textId="77777777" w:rsidR="00AB2FF0" w:rsidRPr="00C777C7" w:rsidRDefault="00AB2FF0" w:rsidP="00C50747">
      <w:pPr>
        <w:numPr>
          <w:ilvl w:val="0"/>
          <w:numId w:val="6"/>
        </w:numPr>
        <w:spacing w:line="360" w:lineRule="auto"/>
        <w:contextualSpacing/>
        <w:jc w:val="both"/>
        <w:rPr>
          <w:rFonts w:asciiTheme="minorHAnsi" w:hAnsiTheme="minorHAnsi" w:cstheme="minorHAnsi"/>
          <w:sz w:val="22"/>
          <w:szCs w:val="22"/>
        </w:rPr>
      </w:pPr>
      <w:r w:rsidRPr="00C777C7">
        <w:rPr>
          <w:rFonts w:asciiTheme="minorHAnsi" w:hAnsiTheme="minorHAnsi" w:cstheme="minorHAnsi"/>
          <w:sz w:val="22"/>
          <w:szCs w:val="22"/>
        </w:rPr>
        <w:t xml:space="preserve">nell’ambito delle funzioni di coordinamento, supervisione e gestione delle attività di competenza, prestare la massima attenzione a tutti i comportamenti che potrebbero determinare una potenziale situazione di rischio corruzione; in tale ambito deve essere incluso anche il comportamento che induce al mancato rispetto dei tempi procedurali; </w:t>
      </w:r>
    </w:p>
    <w:p w14:paraId="0BF46661" w14:textId="77777777" w:rsidR="00AB2FF0" w:rsidRPr="00C777C7" w:rsidRDefault="00AB2FF0" w:rsidP="00C50747">
      <w:pPr>
        <w:numPr>
          <w:ilvl w:val="0"/>
          <w:numId w:val="6"/>
        </w:numPr>
        <w:spacing w:line="360" w:lineRule="auto"/>
        <w:contextualSpacing/>
        <w:jc w:val="both"/>
        <w:rPr>
          <w:rFonts w:asciiTheme="minorHAnsi" w:hAnsiTheme="minorHAnsi" w:cstheme="minorHAnsi"/>
          <w:sz w:val="22"/>
          <w:szCs w:val="22"/>
        </w:rPr>
      </w:pPr>
      <w:r w:rsidRPr="00C777C7">
        <w:rPr>
          <w:rFonts w:asciiTheme="minorHAnsi" w:hAnsiTheme="minorHAnsi" w:cstheme="minorHAnsi"/>
          <w:sz w:val="22"/>
          <w:szCs w:val="22"/>
        </w:rPr>
        <w:t xml:space="preserve">segnalare ogni anomalia o situazione di rischio al Responsabile della Prevenzione della Corruzione ed eventualmente intervenire immediatamente per ripristinare la situazione nel caso in cui ciò rientri nelle sue competenze; </w:t>
      </w:r>
    </w:p>
    <w:p w14:paraId="3A085342" w14:textId="77777777" w:rsidR="00AB2FF0" w:rsidRPr="00C777C7" w:rsidRDefault="00AB2FF0" w:rsidP="00C50747">
      <w:pPr>
        <w:numPr>
          <w:ilvl w:val="0"/>
          <w:numId w:val="6"/>
        </w:numPr>
        <w:spacing w:line="360" w:lineRule="auto"/>
        <w:contextualSpacing/>
        <w:jc w:val="both"/>
        <w:rPr>
          <w:rFonts w:asciiTheme="minorHAnsi" w:hAnsiTheme="minorHAnsi" w:cstheme="minorHAnsi"/>
          <w:sz w:val="22"/>
          <w:szCs w:val="22"/>
        </w:rPr>
      </w:pPr>
      <w:r w:rsidRPr="00C777C7">
        <w:rPr>
          <w:rFonts w:asciiTheme="minorHAnsi" w:hAnsiTheme="minorHAnsi" w:cstheme="minorHAnsi"/>
          <w:sz w:val="22"/>
          <w:szCs w:val="22"/>
        </w:rPr>
        <w:t>garantire, laddove è possibile, la rotazione del personale previo accordo sui tempi e modalità con il Responsabile della prevenzione e dandone successivamente comunicazione agli uffici amministrativi interessati (ufficio risorse umane, ufficio bilancio, staff controllo di gestione);</w:t>
      </w:r>
    </w:p>
    <w:p w14:paraId="6C6EE866" w14:textId="77777777" w:rsidR="00AB2FF0" w:rsidRPr="00C777C7" w:rsidRDefault="00AB2FF0" w:rsidP="00C50747">
      <w:pPr>
        <w:numPr>
          <w:ilvl w:val="0"/>
          <w:numId w:val="6"/>
        </w:numPr>
        <w:spacing w:line="360" w:lineRule="auto"/>
        <w:contextualSpacing/>
        <w:jc w:val="both"/>
        <w:rPr>
          <w:rFonts w:asciiTheme="minorHAnsi" w:hAnsiTheme="minorHAnsi" w:cstheme="minorHAnsi"/>
          <w:sz w:val="22"/>
          <w:szCs w:val="22"/>
        </w:rPr>
      </w:pPr>
      <w:r w:rsidRPr="00C777C7">
        <w:rPr>
          <w:rFonts w:asciiTheme="minorHAnsi" w:hAnsiTheme="minorHAnsi" w:cstheme="minorHAnsi"/>
          <w:sz w:val="22"/>
          <w:szCs w:val="22"/>
        </w:rPr>
        <w:t>verificare la eventuale presenza di situazioni di conflitto di interessi del personale assegnato e, laddove esistente, comunicarla tempestivamente al Responsabile per la Prevenzione della Corruzione e Trasparenza.</w:t>
      </w:r>
    </w:p>
    <w:p w14:paraId="1C1E194C" w14:textId="77777777" w:rsidR="00492304" w:rsidRPr="00C777C7" w:rsidRDefault="00492304" w:rsidP="00492304">
      <w:pPr>
        <w:ind w:left="4248" w:firstLine="708"/>
        <w:jc w:val="center"/>
        <w:rPr>
          <w:rFonts w:asciiTheme="minorHAnsi" w:hAnsiTheme="minorHAnsi" w:cstheme="minorHAnsi"/>
          <w:sz w:val="22"/>
          <w:szCs w:val="22"/>
        </w:rPr>
      </w:pPr>
    </w:p>
    <w:p w14:paraId="49BD2CD6" w14:textId="77777777" w:rsidR="00492304" w:rsidRPr="00C777C7" w:rsidRDefault="00492304" w:rsidP="00492304">
      <w:pPr>
        <w:ind w:left="4248" w:firstLine="708"/>
        <w:jc w:val="center"/>
        <w:rPr>
          <w:rFonts w:asciiTheme="minorHAnsi" w:hAnsiTheme="minorHAnsi" w:cstheme="minorHAnsi"/>
          <w:sz w:val="22"/>
          <w:szCs w:val="22"/>
        </w:rPr>
      </w:pPr>
    </w:p>
    <w:sectPr w:rsidR="00492304" w:rsidRPr="00C777C7" w:rsidSect="004039F8">
      <w:headerReference w:type="default" r:id="rId19"/>
      <w:footerReference w:type="default" r:id="rId20"/>
      <w:headerReference w:type="first" r:id="rId21"/>
      <w:footerReference w:type="first" r:id="rId22"/>
      <w:pgSz w:w="11906" w:h="16838" w:code="9"/>
      <w:pgMar w:top="1418" w:right="1134" w:bottom="1134" w:left="1134" w:header="284" w:footer="0"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2FDF979" w14:textId="77777777" w:rsidR="00DB1402" w:rsidRDefault="00DB1402">
      <w:r>
        <w:separator/>
      </w:r>
    </w:p>
  </w:endnote>
  <w:endnote w:type="continuationSeparator" w:id="0">
    <w:p w14:paraId="4A1DF6A4" w14:textId="77777777" w:rsidR="00DB1402" w:rsidRDefault="00DB140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4000ACFF" w:usb2="00000001" w:usb3="00000000" w:csb0="000001FF" w:csb1="00000000"/>
  </w:font>
  <w:font w:name="Arial">
    <w:panose1 w:val="020B0604020202020204"/>
    <w:charset w:val="00"/>
    <w:family w:val="swiss"/>
    <w:pitch w:val="variable"/>
    <w:sig w:usb0="E0002AFF" w:usb1="C0007843" w:usb2="00000009" w:usb3="00000000" w:csb0="000001FF" w:csb1="00000000"/>
  </w:font>
  <w:font w:name="Calibri Light">
    <w:panose1 w:val="020F0302020204030204"/>
    <w:charset w:val="00"/>
    <w:family w:val="swiss"/>
    <w:pitch w:val="variable"/>
    <w:sig w:usb0="A00002EF" w:usb1="4000207B" w:usb2="00000000" w:usb3="00000000" w:csb0="0000009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Carlito">
    <w:altName w:val="Calibri"/>
    <w:panose1 w:val="020F0502020204030204"/>
    <w:charset w:val="00"/>
    <w:family w:val="swiss"/>
    <w:pitch w:val="variable"/>
    <w:sig w:usb0="E10002FF" w:usb1="5000ECFF" w:usb2="00000009" w:usb3="00000000" w:csb0="0000019F" w:csb1="00000000"/>
  </w:font>
  <w:font w:name="Segoe UI Symbol">
    <w:panose1 w:val="020B0502040204020203"/>
    <w:charset w:val="00"/>
    <w:family w:val="swiss"/>
    <w:pitch w:val="variable"/>
    <w:sig w:usb0="800001E3" w:usb1="1200FFEF" w:usb2="00040000" w:usb3="00000000" w:csb0="00000001" w:csb1="00000000"/>
  </w:font>
  <w:font w:name="Calibri-Bold">
    <w:altName w:val="MS Gothic"/>
    <w:panose1 w:val="00000000000000000000"/>
    <w:charset w:val="80"/>
    <w:family w:val="auto"/>
    <w:notTrueType/>
    <w:pitch w:val="default"/>
    <w:sig w:usb0="00000001" w:usb1="08070000" w:usb2="00000010" w:usb3="00000000" w:csb0="00020000" w:csb1="00000000"/>
  </w:font>
  <w:font w:name="Batang">
    <w:altName w:val="Batang"/>
    <w:panose1 w:val="02030600000101010101"/>
    <w:charset w:val="81"/>
    <w:family w:val="roman"/>
    <w:pitch w:val="variable"/>
    <w:sig w:usb0="B00002AF" w:usb1="69D77CFB" w:usb2="00000030" w:usb3="00000000" w:csb0="0008009F" w:csb1="00000000"/>
  </w:font>
  <w:font w:name="Times">
    <w:panose1 w:val="02020603050405020304"/>
    <w:charset w:val="00"/>
    <w:family w:val="roman"/>
    <w:pitch w:val="variable"/>
    <w:sig w:usb0="20002A87" w:usb1="00000000" w:usb2="00000000" w:usb3="00000000" w:csb0="000001FF" w:csb1="00000000"/>
  </w:font>
  <w:font w:name="Helvetica">
    <w:panose1 w:val="020B0604020202020204"/>
    <w:charset w:val="00"/>
    <w:family w:val="swiss"/>
    <w:pitch w:val="variable"/>
    <w:sig w:usb0="20002A87" w:usb1="00000000" w:usb2="00000000"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4F1735" w14:textId="06086C47" w:rsidR="0067704D" w:rsidRDefault="00B104D5">
    <w:pPr>
      <w:pStyle w:val="Pidipagina"/>
      <w:jc w:val="center"/>
    </w:pPr>
    <w:r>
      <w:rPr>
        <w:noProof/>
      </w:rPr>
      <w:drawing>
        <wp:anchor distT="0" distB="0" distL="114300" distR="114300" simplePos="0" relativeHeight="251660288" behindDoc="1" locked="0" layoutInCell="1" allowOverlap="1" wp14:anchorId="0E1A68D4" wp14:editId="2F4D6539">
          <wp:simplePos x="0" y="0"/>
          <wp:positionH relativeFrom="column">
            <wp:posOffset>5280660</wp:posOffset>
          </wp:positionH>
          <wp:positionV relativeFrom="paragraph">
            <wp:posOffset>-66675</wp:posOffset>
          </wp:positionV>
          <wp:extent cx="897890" cy="866775"/>
          <wp:effectExtent l="0" t="0" r="0" b="0"/>
          <wp:wrapTight wrapText="bothSides">
            <wp:wrapPolygon edited="0">
              <wp:start x="7791" y="3323"/>
              <wp:lineTo x="3666" y="11868"/>
              <wp:lineTo x="1375" y="14716"/>
              <wp:lineTo x="1833" y="15666"/>
              <wp:lineTo x="6874" y="18040"/>
              <wp:lineTo x="18789" y="18040"/>
              <wp:lineTo x="20164" y="11868"/>
              <wp:lineTo x="10082" y="3323"/>
              <wp:lineTo x="7791" y="3323"/>
            </wp:wrapPolygon>
          </wp:wrapTight>
          <wp:docPr id="9"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897890" cy="866775"/>
                  </a:xfrm>
                  <a:prstGeom prst="rect">
                    <a:avLst/>
                  </a:prstGeom>
                  <a:noFill/>
                  <a:ln>
                    <a:noFill/>
                  </a:ln>
                </pic:spPr>
              </pic:pic>
            </a:graphicData>
          </a:graphic>
        </wp:anchor>
      </w:drawing>
    </w:r>
  </w:p>
  <w:sdt>
    <w:sdtPr>
      <w:id w:val="1583018183"/>
      <w:docPartObj>
        <w:docPartGallery w:val="Page Numbers (Bottom of Page)"/>
        <w:docPartUnique/>
      </w:docPartObj>
    </w:sdtPr>
    <w:sdtEndPr/>
    <w:sdtContent>
      <w:p w14:paraId="4D12A848" w14:textId="55ABC270" w:rsidR="0067704D" w:rsidRDefault="0067704D">
        <w:pPr>
          <w:pStyle w:val="Pidipagina"/>
          <w:jc w:val="center"/>
        </w:pPr>
        <w:r>
          <w:fldChar w:fldCharType="begin"/>
        </w:r>
        <w:r>
          <w:instrText>PAGE   \* MERGEFORMAT</w:instrText>
        </w:r>
        <w:r>
          <w:fldChar w:fldCharType="separate"/>
        </w:r>
        <w:r>
          <w:rPr>
            <w:lang w:val="it-IT"/>
          </w:rPr>
          <w:t>2</w:t>
        </w:r>
        <w:r>
          <w:fldChar w:fldCharType="end"/>
        </w:r>
      </w:p>
    </w:sdtContent>
  </w:sdt>
  <w:p w14:paraId="7C354EC9" w14:textId="4371F673" w:rsidR="005C558B" w:rsidRPr="00D17153" w:rsidRDefault="005C558B" w:rsidP="004039F8">
    <w:pPr>
      <w:pStyle w:val="NormaleWeb"/>
      <w:jc w:val="righ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2F03F32" w14:textId="1ED7A003" w:rsidR="00D17153" w:rsidRDefault="00AB2FF0">
    <w:pPr>
      <w:pStyle w:val="Pidipagina"/>
    </w:pPr>
    <w:r>
      <w:rPr>
        <w:noProof/>
        <w:sz w:val="20"/>
        <w:lang w:val="it-IT" w:eastAsia="it-IT"/>
      </w:rPr>
      <w:drawing>
        <wp:anchor distT="0" distB="0" distL="114300" distR="114300" simplePos="0" relativeHeight="251659264" behindDoc="0" locked="0" layoutInCell="1" allowOverlap="1" wp14:anchorId="2BEEC155" wp14:editId="381F2B94">
          <wp:simplePos x="0" y="0"/>
          <wp:positionH relativeFrom="column">
            <wp:posOffset>5075555</wp:posOffset>
          </wp:positionH>
          <wp:positionV relativeFrom="paragraph">
            <wp:posOffset>-967105</wp:posOffset>
          </wp:positionV>
          <wp:extent cx="791845" cy="594360"/>
          <wp:effectExtent l="0" t="0" r="0" b="0"/>
          <wp:wrapNone/>
          <wp:docPr id="22" name="Immagin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91845" cy="59436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sz w:val="20"/>
        <w:lang w:val="it-IT" w:eastAsia="it-IT"/>
      </w:rPr>
      <mc:AlternateContent>
        <mc:Choice Requires="wps">
          <w:drawing>
            <wp:anchor distT="0" distB="0" distL="114300" distR="114300" simplePos="0" relativeHeight="251658240" behindDoc="0" locked="0" layoutInCell="1" allowOverlap="1" wp14:anchorId="017BB0F3" wp14:editId="59349A2D">
              <wp:simplePos x="0" y="0"/>
              <wp:positionH relativeFrom="column">
                <wp:posOffset>5012055</wp:posOffset>
              </wp:positionH>
              <wp:positionV relativeFrom="paragraph">
                <wp:posOffset>-416560</wp:posOffset>
              </wp:positionV>
              <wp:extent cx="1028700" cy="247650"/>
              <wp:effectExtent l="0" t="3810" r="1905" b="0"/>
              <wp:wrapNone/>
              <wp:docPr id="11" name="Text Box 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28700" cy="2476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BE3264" w14:textId="77777777" w:rsidR="001922A2" w:rsidRDefault="001922A2" w:rsidP="001922A2">
                          <w:pPr>
                            <w:pStyle w:val="Titolo1"/>
                            <w:jc w:val="left"/>
                            <w:rPr>
                              <w:rFonts w:ascii="Helvetica" w:hAnsi="Helvetica"/>
                              <w:bCs/>
                              <w:i w:val="0"/>
                              <w:iCs/>
                              <w:sz w:val="10"/>
                              <w:szCs w:val="10"/>
                              <w:lang w:val="it-IT"/>
                            </w:rPr>
                          </w:pPr>
                          <w:r w:rsidRPr="009C213F">
                            <w:rPr>
                              <w:rFonts w:ascii="Helvetica" w:hAnsi="Helvetica"/>
                              <w:i w:val="0"/>
                              <w:iCs/>
                              <w:sz w:val="10"/>
                              <w:szCs w:val="10"/>
                            </w:rPr>
                            <w:t xml:space="preserve">Certificato N° </w:t>
                          </w:r>
                          <w:r w:rsidRPr="00613CDA">
                            <w:rPr>
                              <w:rFonts w:ascii="Helvetica" w:hAnsi="Helvetica"/>
                              <w:bCs/>
                              <w:i w:val="0"/>
                              <w:iCs/>
                              <w:sz w:val="10"/>
                              <w:szCs w:val="10"/>
                              <w:lang w:val="it-IT"/>
                            </w:rPr>
                            <w:t>50 100 16416</w:t>
                          </w:r>
                        </w:p>
                        <w:p w14:paraId="489FF231" w14:textId="77777777" w:rsidR="001922A2" w:rsidRPr="00613CDA" w:rsidRDefault="001922A2" w:rsidP="001922A2">
                          <w:pPr>
                            <w:jc w:val="center"/>
                            <w:rPr>
                              <w:rFonts w:ascii="Helvetica" w:hAnsi="Helvetica"/>
                              <w:sz w:val="10"/>
                              <w:szCs w:val="10"/>
                              <w:lang w:eastAsia="x-none"/>
                            </w:rPr>
                          </w:pPr>
                          <w:r w:rsidRPr="00613CDA">
                            <w:rPr>
                              <w:rFonts w:ascii="Helvetica" w:hAnsi="Helvetica"/>
                              <w:sz w:val="10"/>
                              <w:szCs w:val="10"/>
                              <w:lang w:eastAsia="x-none"/>
                            </w:rPr>
                            <w:t>(IAF 34, 37)</w:t>
                          </w:r>
                        </w:p>
                        <w:p w14:paraId="3B1B1469" w14:textId="77777777" w:rsidR="001922A2" w:rsidRDefault="001922A2" w:rsidP="001922A2">
                          <w:pPr>
                            <w:pStyle w:val="a"/>
                            <w:rPr>
                              <w:rFonts w:ascii="Arial" w:hAnsi="Arial" w:cs="Arial"/>
                              <w:b/>
                              <w:bCs/>
                              <w:sz w:val="4"/>
                            </w:rPr>
                          </w:pPr>
                          <w:r>
                            <w:rPr>
                              <w:rFonts w:ascii="Arial" w:hAnsi="Arial" w:cs="Arial"/>
                              <w:b/>
                              <w:bCs/>
                              <w:sz w:val="4"/>
                            </w:rPr>
                            <w:t xml:space="preserve"> </w:t>
                          </w:r>
                        </w:p>
                        <w:p w14:paraId="18EAD0C5" w14:textId="77777777" w:rsidR="001922A2" w:rsidRDefault="001922A2" w:rsidP="001922A2">
                          <w:pPr>
                            <w:pStyle w:val="a"/>
                            <w:rPr>
                              <w:i w:val="0"/>
                              <w:iCs/>
                              <w:sz w:val="14"/>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17BB0F3" id="_x0000_t202" coordsize="21600,21600" o:spt="202" path="m,l,21600r21600,l21600,xe">
              <v:stroke joinstyle="miter"/>
              <v:path gradientshapeok="t" o:connecttype="rect"/>
            </v:shapetype>
            <v:shape id="Text Box 21" o:spid="_x0000_s1026" type="#_x0000_t202" style="position:absolute;margin-left:394.65pt;margin-top:-32.8pt;width:81pt;height:19.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" filled="f" stroked="f">
              <v:textbox>
                <w:txbxContent>
                  <w:p w14:paraId="11BE3264" w14:textId="77777777" w:rsidR="001922A2" w:rsidRDefault="001922A2" w:rsidP="001922A2">
                    <w:pPr>
                      <w:pStyle w:val="Titolo1"/>
                      <w:jc w:val="left"/>
                      <w:rPr>
                        <w:rFonts w:ascii="Helvetica" w:hAnsi="Helvetica"/>
                        <w:bCs/>
                        <w:i w:val="0"/>
                        <w:iCs/>
                        <w:sz w:val="10"/>
                        <w:szCs w:val="10"/>
                        <w:lang w:val="it-IT"/>
                      </w:rPr>
                    </w:pPr>
                    <w:r w:rsidRPr="009C213F">
                      <w:rPr>
                        <w:rFonts w:ascii="Helvetica" w:hAnsi="Helvetica"/>
                        <w:i w:val="0"/>
                        <w:iCs/>
                        <w:sz w:val="10"/>
                        <w:szCs w:val="10"/>
                      </w:rPr>
                      <w:t xml:space="preserve">Certificato N° </w:t>
                    </w:r>
                    <w:r w:rsidRPr="00613CDA">
                      <w:rPr>
                        <w:rFonts w:ascii="Helvetica" w:hAnsi="Helvetica"/>
                        <w:bCs/>
                        <w:i w:val="0"/>
                        <w:iCs/>
                        <w:sz w:val="10"/>
                        <w:szCs w:val="10"/>
                        <w:lang w:val="it-IT"/>
                      </w:rPr>
                      <w:t>50 100 16416</w:t>
                    </w:r>
                  </w:p>
                  <w:p w14:paraId="489FF231" w14:textId="77777777" w:rsidR="001922A2" w:rsidRPr="00613CDA" w:rsidRDefault="001922A2" w:rsidP="001922A2">
                    <w:pPr>
                      <w:jc w:val="center"/>
                      <w:rPr>
                        <w:rFonts w:ascii="Helvetica" w:hAnsi="Helvetica"/>
                        <w:sz w:val="10"/>
                        <w:szCs w:val="10"/>
                        <w:lang w:eastAsia="x-none"/>
                      </w:rPr>
                    </w:pPr>
                    <w:r w:rsidRPr="00613CDA">
                      <w:rPr>
                        <w:rFonts w:ascii="Helvetica" w:hAnsi="Helvetica"/>
                        <w:sz w:val="10"/>
                        <w:szCs w:val="10"/>
                        <w:lang w:eastAsia="x-none"/>
                      </w:rPr>
                      <w:t>(IAF 34, 37)</w:t>
                    </w:r>
                  </w:p>
                  <w:p w14:paraId="3B1B1469" w14:textId="77777777" w:rsidR="001922A2" w:rsidRDefault="001922A2" w:rsidP="001922A2">
                    <w:pPr>
                      <w:pStyle w:val="a"/>
                      <w:rPr>
                        <w:rFonts w:ascii="Arial" w:hAnsi="Arial" w:cs="Arial"/>
                        <w:b/>
                        <w:bCs/>
                        <w:sz w:val="4"/>
                      </w:rPr>
                    </w:pPr>
                    <w:r>
                      <w:rPr>
                        <w:rFonts w:ascii="Arial" w:hAnsi="Arial" w:cs="Arial"/>
                        <w:b/>
                        <w:bCs/>
                        <w:sz w:val="4"/>
                      </w:rPr>
                      <w:t xml:space="preserve"> </w:t>
                    </w:r>
                  </w:p>
                  <w:p w14:paraId="18EAD0C5" w14:textId="77777777" w:rsidR="001922A2" w:rsidRDefault="001922A2" w:rsidP="001922A2">
                    <w:pPr>
                      <w:pStyle w:val="a"/>
                      <w:rPr>
                        <w:i w:val="0"/>
                        <w:iCs/>
                        <w:sz w:val="14"/>
                      </w:rPr>
                    </w:pPr>
                  </w:p>
                </w:txbxContent>
              </v:textbox>
            </v:shape>
          </w:pict>
        </mc:Fallback>
      </mc:AlternateContent>
    </w:r>
    <w:r>
      <w:rPr>
        <w:noProof/>
        <w:sz w:val="20"/>
      </w:rPr>
      <mc:AlternateContent>
        <mc:Choice Requires="wps">
          <w:drawing>
            <wp:anchor distT="0" distB="0" distL="114300" distR="114300" simplePos="0" relativeHeight="251656192" behindDoc="0" locked="0" layoutInCell="1" allowOverlap="1" wp14:anchorId="0140104E" wp14:editId="579B4C93">
              <wp:simplePos x="0" y="0"/>
              <wp:positionH relativeFrom="column">
                <wp:posOffset>6350</wp:posOffset>
              </wp:positionH>
              <wp:positionV relativeFrom="paragraph">
                <wp:posOffset>-843915</wp:posOffset>
              </wp:positionV>
              <wp:extent cx="4848225" cy="701040"/>
              <wp:effectExtent l="2540" t="0" r="0" b="0"/>
              <wp:wrapThrough wrapText="left">
                <wp:wrapPolygon edited="0">
                  <wp:start x="0" y="0"/>
                  <wp:lineTo x="21600" y="0"/>
                  <wp:lineTo x="21600" y="21600"/>
                  <wp:lineTo x="0" y="21600"/>
                  <wp:lineTo x="0" y="0"/>
                </wp:wrapPolygon>
              </wp:wrapThrough>
              <wp:docPr id="10" name="Rectangle 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848225" cy="7010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C57DF2E" w14:textId="77777777" w:rsidR="00606E2A" w:rsidRPr="006B2948" w:rsidRDefault="00606E2A" w:rsidP="00FF55B6">
                          <w:pPr>
                            <w:spacing w:line="276" w:lineRule="auto"/>
                            <w:rPr>
                              <w:rFonts w:ascii="Calibri" w:hAnsi="Calibri" w:cs="Calibri"/>
                              <w:b/>
                              <w:sz w:val="14"/>
                              <w:szCs w:val="14"/>
                            </w:rPr>
                          </w:pPr>
                          <w:r w:rsidRPr="006B2948">
                            <w:rPr>
                              <w:rFonts w:ascii="Calibri" w:hAnsi="Calibri" w:cs="Calibri"/>
                              <w:b/>
                              <w:sz w:val="14"/>
                              <w:szCs w:val="14"/>
                            </w:rPr>
                            <w:t>Direzione Centrale</w:t>
                          </w:r>
                          <w:r w:rsidR="00FE3625" w:rsidRPr="006B2948">
                            <w:rPr>
                              <w:rFonts w:ascii="Calibri" w:hAnsi="Calibri" w:cs="Calibri"/>
                              <w:b/>
                              <w:sz w:val="14"/>
                              <w:szCs w:val="14"/>
                            </w:rPr>
                            <w:t xml:space="preserve"> – Area Amministrativa. Viale G. Marconi </w:t>
                          </w:r>
                          <w:r w:rsidRPr="006B2948">
                            <w:rPr>
                              <w:rFonts w:ascii="Calibri" w:hAnsi="Calibri" w:cs="Calibri"/>
                              <w:b/>
                              <w:sz w:val="14"/>
                              <w:szCs w:val="14"/>
                            </w:rPr>
                            <w:t>49</w:t>
                          </w:r>
                          <w:r w:rsidR="00FE3625" w:rsidRPr="006B2948">
                            <w:rPr>
                              <w:rFonts w:ascii="Calibri" w:hAnsi="Calibri" w:cs="Calibri"/>
                              <w:b/>
                              <w:sz w:val="14"/>
                              <w:szCs w:val="14"/>
                            </w:rPr>
                            <w:t xml:space="preserve">, </w:t>
                          </w:r>
                          <w:r w:rsidRPr="006B2948">
                            <w:rPr>
                              <w:rFonts w:ascii="Calibri" w:hAnsi="Calibri" w:cs="Calibri"/>
                              <w:b/>
                              <w:sz w:val="14"/>
                              <w:szCs w:val="14"/>
                            </w:rPr>
                            <w:t>65126 Pescara</w:t>
                          </w:r>
                        </w:p>
                        <w:p w14:paraId="3219D495" w14:textId="77777777" w:rsidR="00606E2A" w:rsidRPr="006B2948" w:rsidRDefault="00606E2A" w:rsidP="00FF55B6">
                          <w:pPr>
                            <w:spacing w:line="276" w:lineRule="auto"/>
                            <w:rPr>
                              <w:rFonts w:ascii="Calibri" w:hAnsi="Calibri" w:cs="Calibri"/>
                              <w:b/>
                              <w:bCs/>
                              <w:sz w:val="14"/>
                              <w:szCs w:val="14"/>
                            </w:rPr>
                          </w:pPr>
                          <w:r w:rsidRPr="006B2948">
                            <w:rPr>
                              <w:rFonts w:ascii="Calibri" w:hAnsi="Calibri" w:cs="Calibri"/>
                              <w:b/>
                              <w:bCs/>
                              <w:sz w:val="14"/>
                              <w:szCs w:val="14"/>
                            </w:rPr>
                            <w:t>Tel.: 085/4500</w:t>
                          </w:r>
                          <w:r w:rsidR="00405C62" w:rsidRPr="006B2948">
                            <w:rPr>
                              <w:rFonts w:ascii="Calibri" w:hAnsi="Calibri" w:cs="Calibri"/>
                              <w:b/>
                              <w:bCs/>
                              <w:sz w:val="14"/>
                              <w:szCs w:val="14"/>
                            </w:rPr>
                            <w:t>221</w:t>
                          </w:r>
                          <w:r w:rsidRPr="006B2948">
                            <w:rPr>
                              <w:rFonts w:ascii="Calibri" w:hAnsi="Calibri" w:cs="Calibri"/>
                              <w:b/>
                              <w:bCs/>
                              <w:sz w:val="14"/>
                              <w:szCs w:val="14"/>
                            </w:rPr>
                            <w:t xml:space="preserve"> Fax: 085/4500</w:t>
                          </w:r>
                          <w:r w:rsidR="00B521C8">
                            <w:rPr>
                              <w:rFonts w:ascii="Calibri" w:hAnsi="Calibri" w:cs="Calibri"/>
                              <w:b/>
                              <w:bCs/>
                              <w:sz w:val="14"/>
                              <w:szCs w:val="14"/>
                            </w:rPr>
                            <w:t>2</w:t>
                          </w:r>
                          <w:r w:rsidRPr="006B2948">
                            <w:rPr>
                              <w:rFonts w:ascii="Calibri" w:hAnsi="Calibri" w:cs="Calibri"/>
                              <w:b/>
                              <w:bCs/>
                              <w:sz w:val="14"/>
                              <w:szCs w:val="14"/>
                            </w:rPr>
                            <w:t xml:space="preserve">201 E– mail: </w:t>
                          </w:r>
                          <w:hyperlink r:id="rId2" w:history="1">
                            <w:r w:rsidRPr="006B2948">
                              <w:rPr>
                                <w:rFonts w:ascii="Calibri" w:hAnsi="Calibri" w:cs="Calibri"/>
                                <w:b/>
                                <w:bCs/>
                                <w:color w:val="0000FF"/>
                                <w:sz w:val="14"/>
                                <w:szCs w:val="14"/>
                                <w:u w:val="single"/>
                              </w:rPr>
                              <w:t>info@artaabruzzo.it</w:t>
                            </w:r>
                          </w:hyperlink>
                          <w:r w:rsidRPr="006B2948">
                            <w:rPr>
                              <w:rFonts w:ascii="Calibri" w:hAnsi="Calibri" w:cs="Calibri"/>
                              <w:b/>
                              <w:bCs/>
                              <w:sz w:val="14"/>
                              <w:szCs w:val="14"/>
                            </w:rPr>
                            <w:t xml:space="preserve"> PEC: </w:t>
                          </w:r>
                          <w:hyperlink r:id="rId3" w:history="1">
                            <w:r w:rsidR="00FE7149" w:rsidRPr="006B2948">
                              <w:rPr>
                                <w:rStyle w:val="Collegamentoipertestuale"/>
                                <w:rFonts w:ascii="Calibri" w:hAnsi="Calibri" w:cs="Calibri"/>
                                <w:b/>
                                <w:bCs/>
                                <w:sz w:val="14"/>
                                <w:szCs w:val="14"/>
                              </w:rPr>
                              <w:t>protocollo@pec.artaabruzzo.it</w:t>
                            </w:r>
                          </w:hyperlink>
                          <w:r w:rsidRPr="006B2948">
                            <w:rPr>
                              <w:rFonts w:ascii="Calibri" w:hAnsi="Calibri" w:cs="Calibri"/>
                              <w:b/>
                              <w:bCs/>
                              <w:sz w:val="14"/>
                              <w:szCs w:val="14"/>
                            </w:rPr>
                            <w:t xml:space="preserve"> </w:t>
                          </w:r>
                        </w:p>
                        <w:p w14:paraId="23FD2F0C" w14:textId="77777777" w:rsidR="00D64389" w:rsidRPr="006B2948" w:rsidRDefault="00606E2A" w:rsidP="00FF55B6">
                          <w:pPr>
                            <w:spacing w:line="276" w:lineRule="auto"/>
                            <w:rPr>
                              <w:rFonts w:ascii="Calibri" w:hAnsi="Calibri" w:cs="Calibri"/>
                              <w:b/>
                              <w:bCs/>
                              <w:sz w:val="14"/>
                              <w:szCs w:val="14"/>
                              <w:lang w:val="en-GB"/>
                            </w:rPr>
                          </w:pPr>
                          <w:r w:rsidRPr="006B2948">
                            <w:rPr>
                              <w:rFonts w:ascii="Calibri" w:hAnsi="Calibri" w:cs="Calibri"/>
                              <w:b/>
                              <w:bCs/>
                              <w:sz w:val="14"/>
                              <w:szCs w:val="14"/>
                              <w:lang w:val="en-GB"/>
                            </w:rPr>
                            <w:t xml:space="preserve">Cod. </w:t>
                          </w:r>
                          <w:proofErr w:type="spellStart"/>
                          <w:r w:rsidRPr="006B2948">
                            <w:rPr>
                              <w:rFonts w:ascii="Calibri" w:hAnsi="Calibri" w:cs="Calibri"/>
                              <w:b/>
                              <w:bCs/>
                              <w:sz w:val="14"/>
                              <w:szCs w:val="14"/>
                              <w:lang w:val="en-GB"/>
                            </w:rPr>
                            <w:t>Fisc</w:t>
                          </w:r>
                          <w:proofErr w:type="spellEnd"/>
                          <w:r w:rsidRPr="006B2948">
                            <w:rPr>
                              <w:rFonts w:ascii="Calibri" w:hAnsi="Calibri" w:cs="Calibri"/>
                              <w:b/>
                              <w:bCs/>
                              <w:sz w:val="14"/>
                              <w:szCs w:val="14"/>
                              <w:lang w:val="en-GB"/>
                            </w:rPr>
                            <w:t>. 91059790682 – P. I.V.A. 01599980685</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140104E" id="Rectangle 16" o:spid="_x0000_s1027" style="position:absolute;margin-left:.5pt;margin-top:-66.45pt;width:381.75pt;height:55.2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" filled="f" stroked="f">
              <v:textbox>
                <w:txbxContent>
                  <w:p w14:paraId="5C57DF2E" w14:textId="77777777" w:rsidR="00606E2A" w:rsidRPr="006B2948" w:rsidRDefault="00606E2A" w:rsidP="00FF55B6">
                    <w:pPr>
                      <w:spacing w:line="276" w:lineRule="auto"/>
                      <w:rPr>
                        <w:rFonts w:ascii="Calibri" w:hAnsi="Calibri" w:cs="Calibri"/>
                        <w:b/>
                        <w:sz w:val="14"/>
                        <w:szCs w:val="14"/>
                      </w:rPr>
                    </w:pPr>
                    <w:r w:rsidRPr="006B2948">
                      <w:rPr>
                        <w:rFonts w:ascii="Calibri" w:hAnsi="Calibri" w:cs="Calibri"/>
                        <w:b/>
                        <w:sz w:val="14"/>
                        <w:szCs w:val="14"/>
                      </w:rPr>
                      <w:t>Direzione Centrale</w:t>
                    </w:r>
                    <w:r w:rsidR="00FE3625" w:rsidRPr="006B2948">
                      <w:rPr>
                        <w:rFonts w:ascii="Calibri" w:hAnsi="Calibri" w:cs="Calibri"/>
                        <w:b/>
                        <w:sz w:val="14"/>
                        <w:szCs w:val="14"/>
                      </w:rPr>
                      <w:t xml:space="preserve"> – Area Amministrativa. Viale G. Marconi </w:t>
                    </w:r>
                    <w:r w:rsidRPr="006B2948">
                      <w:rPr>
                        <w:rFonts w:ascii="Calibri" w:hAnsi="Calibri" w:cs="Calibri"/>
                        <w:b/>
                        <w:sz w:val="14"/>
                        <w:szCs w:val="14"/>
                      </w:rPr>
                      <w:t>49</w:t>
                    </w:r>
                    <w:r w:rsidR="00FE3625" w:rsidRPr="006B2948">
                      <w:rPr>
                        <w:rFonts w:ascii="Calibri" w:hAnsi="Calibri" w:cs="Calibri"/>
                        <w:b/>
                        <w:sz w:val="14"/>
                        <w:szCs w:val="14"/>
                      </w:rPr>
                      <w:t xml:space="preserve">, </w:t>
                    </w:r>
                    <w:r w:rsidRPr="006B2948">
                      <w:rPr>
                        <w:rFonts w:ascii="Calibri" w:hAnsi="Calibri" w:cs="Calibri"/>
                        <w:b/>
                        <w:sz w:val="14"/>
                        <w:szCs w:val="14"/>
                      </w:rPr>
                      <w:t>65126 Pescara</w:t>
                    </w:r>
                  </w:p>
                  <w:p w14:paraId="3219D495" w14:textId="77777777" w:rsidR="00606E2A" w:rsidRPr="006B2948" w:rsidRDefault="00606E2A" w:rsidP="00FF55B6">
                    <w:pPr>
                      <w:spacing w:line="276" w:lineRule="auto"/>
                      <w:rPr>
                        <w:rFonts w:ascii="Calibri" w:hAnsi="Calibri" w:cs="Calibri"/>
                        <w:b/>
                        <w:bCs/>
                        <w:sz w:val="14"/>
                        <w:szCs w:val="14"/>
                      </w:rPr>
                    </w:pPr>
                    <w:r w:rsidRPr="006B2948">
                      <w:rPr>
                        <w:rFonts w:ascii="Calibri" w:hAnsi="Calibri" w:cs="Calibri"/>
                        <w:b/>
                        <w:bCs/>
                        <w:sz w:val="14"/>
                        <w:szCs w:val="14"/>
                      </w:rPr>
                      <w:t>Tel.: 085/4500</w:t>
                    </w:r>
                    <w:r w:rsidR="00405C62" w:rsidRPr="006B2948">
                      <w:rPr>
                        <w:rFonts w:ascii="Calibri" w:hAnsi="Calibri" w:cs="Calibri"/>
                        <w:b/>
                        <w:bCs/>
                        <w:sz w:val="14"/>
                        <w:szCs w:val="14"/>
                      </w:rPr>
                      <w:t>221</w:t>
                    </w:r>
                    <w:r w:rsidRPr="006B2948">
                      <w:rPr>
                        <w:rFonts w:ascii="Calibri" w:hAnsi="Calibri" w:cs="Calibri"/>
                        <w:b/>
                        <w:bCs/>
                        <w:sz w:val="14"/>
                        <w:szCs w:val="14"/>
                      </w:rPr>
                      <w:t xml:space="preserve"> Fax: 085/4500</w:t>
                    </w:r>
                    <w:r w:rsidR="00B521C8">
                      <w:rPr>
                        <w:rFonts w:ascii="Calibri" w:hAnsi="Calibri" w:cs="Calibri"/>
                        <w:b/>
                        <w:bCs/>
                        <w:sz w:val="14"/>
                        <w:szCs w:val="14"/>
                      </w:rPr>
                      <w:t>2</w:t>
                    </w:r>
                    <w:r w:rsidRPr="006B2948">
                      <w:rPr>
                        <w:rFonts w:ascii="Calibri" w:hAnsi="Calibri" w:cs="Calibri"/>
                        <w:b/>
                        <w:bCs/>
                        <w:sz w:val="14"/>
                        <w:szCs w:val="14"/>
                      </w:rPr>
                      <w:t xml:space="preserve">201 E– mail: </w:t>
                    </w:r>
                    <w:hyperlink r:id="rId4" w:history="1">
                      <w:r w:rsidRPr="006B2948">
                        <w:rPr>
                          <w:rFonts w:ascii="Calibri" w:hAnsi="Calibri" w:cs="Calibri"/>
                          <w:b/>
                          <w:bCs/>
                          <w:color w:val="0000FF"/>
                          <w:sz w:val="14"/>
                          <w:szCs w:val="14"/>
                          <w:u w:val="single"/>
                        </w:rPr>
                        <w:t>info@artaabruzzo.it</w:t>
                      </w:r>
                    </w:hyperlink>
                    <w:r w:rsidRPr="006B2948">
                      <w:rPr>
                        <w:rFonts w:ascii="Calibri" w:hAnsi="Calibri" w:cs="Calibri"/>
                        <w:b/>
                        <w:bCs/>
                        <w:sz w:val="14"/>
                        <w:szCs w:val="14"/>
                      </w:rPr>
                      <w:t xml:space="preserve"> PEC: </w:t>
                    </w:r>
                    <w:hyperlink r:id="rId5" w:history="1">
                      <w:r w:rsidR="00FE7149" w:rsidRPr="006B2948">
                        <w:rPr>
                          <w:rStyle w:val="Collegamentoipertestuale"/>
                          <w:rFonts w:ascii="Calibri" w:hAnsi="Calibri" w:cs="Calibri"/>
                          <w:b/>
                          <w:bCs/>
                          <w:sz w:val="14"/>
                          <w:szCs w:val="14"/>
                        </w:rPr>
                        <w:t>protocollo@pec.artaabruzzo.it</w:t>
                      </w:r>
                    </w:hyperlink>
                    <w:r w:rsidRPr="006B2948">
                      <w:rPr>
                        <w:rFonts w:ascii="Calibri" w:hAnsi="Calibri" w:cs="Calibri"/>
                        <w:b/>
                        <w:bCs/>
                        <w:sz w:val="14"/>
                        <w:szCs w:val="14"/>
                      </w:rPr>
                      <w:t xml:space="preserve"> </w:t>
                    </w:r>
                  </w:p>
                  <w:p w14:paraId="23FD2F0C" w14:textId="77777777" w:rsidR="00D64389" w:rsidRPr="006B2948" w:rsidRDefault="00606E2A" w:rsidP="00FF55B6">
                    <w:pPr>
                      <w:spacing w:line="276" w:lineRule="auto"/>
                      <w:rPr>
                        <w:rFonts w:ascii="Calibri" w:hAnsi="Calibri" w:cs="Calibri"/>
                        <w:b/>
                        <w:bCs/>
                        <w:sz w:val="14"/>
                        <w:szCs w:val="14"/>
                        <w:lang w:val="en-GB"/>
                      </w:rPr>
                    </w:pPr>
                    <w:r w:rsidRPr="006B2948">
                      <w:rPr>
                        <w:rFonts w:ascii="Calibri" w:hAnsi="Calibri" w:cs="Calibri"/>
                        <w:b/>
                        <w:bCs/>
                        <w:sz w:val="14"/>
                        <w:szCs w:val="14"/>
                        <w:lang w:val="en-GB"/>
                      </w:rPr>
                      <w:t xml:space="preserve">Cod. </w:t>
                    </w:r>
                    <w:proofErr w:type="spellStart"/>
                    <w:r w:rsidRPr="006B2948">
                      <w:rPr>
                        <w:rFonts w:ascii="Calibri" w:hAnsi="Calibri" w:cs="Calibri"/>
                        <w:b/>
                        <w:bCs/>
                        <w:sz w:val="14"/>
                        <w:szCs w:val="14"/>
                        <w:lang w:val="en-GB"/>
                      </w:rPr>
                      <w:t>Fisc</w:t>
                    </w:r>
                    <w:proofErr w:type="spellEnd"/>
                    <w:r w:rsidRPr="006B2948">
                      <w:rPr>
                        <w:rFonts w:ascii="Calibri" w:hAnsi="Calibri" w:cs="Calibri"/>
                        <w:b/>
                        <w:bCs/>
                        <w:sz w:val="14"/>
                        <w:szCs w:val="14"/>
                        <w:lang w:val="en-GB"/>
                      </w:rPr>
                      <w:t>. 91059790682 – P. I.V.A. 01599980685</w:t>
                    </w:r>
                  </w:p>
                </w:txbxContent>
              </v:textbox>
              <w10:wrap type="through" side="left"/>
            </v:rect>
          </w:pict>
        </mc:Fallback>
      </mc:AlternateContent>
    </w:r>
    <w:r w:rsidR="00D17153">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12C2F40" w14:textId="77777777" w:rsidR="00DB1402" w:rsidRDefault="00DB1402">
      <w:bookmarkStart w:id="0" w:name="_Hlk225938860"/>
      <w:bookmarkEnd w:id="0"/>
      <w:r>
        <w:separator/>
      </w:r>
    </w:p>
  </w:footnote>
  <w:footnote w:type="continuationSeparator" w:id="0">
    <w:p w14:paraId="22755720" w14:textId="77777777" w:rsidR="00DB1402" w:rsidRDefault="00DB140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3A70781" w14:textId="77777777" w:rsidR="005C558B" w:rsidRDefault="005C558B" w:rsidP="00D17153">
    <w:pPr>
      <w:pStyle w:val="Intestazione"/>
      <w:rPr>
        <w:rFonts w:ascii="Batang" w:eastAsia="Batang" w:hAnsi="Batang"/>
        <w:smallCaps/>
      </w:rPr>
    </w:pPr>
  </w:p>
  <w:p w14:paraId="39D79BF5" w14:textId="77777777" w:rsidR="005C558B" w:rsidRDefault="007639B1" w:rsidP="00D17153">
    <w:pPr>
      <w:pStyle w:val="Intestazione"/>
      <w:rPr>
        <w:rFonts w:ascii="Times" w:hAnsi="Times" w:cs="Times"/>
      </w:rPr>
    </w:pPr>
    <w:r>
      <w:rPr>
        <w:rFonts w:ascii="Times" w:hAnsi="Times" w:cs="Times"/>
      </w:rPr>
      <w:t xml:space="preserve">     </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C96C8FB" w14:textId="2649782F" w:rsidR="00B7056A" w:rsidRDefault="00AB2FF0" w:rsidP="004039F8">
    <w:pPr>
      <w:pStyle w:val="NormaleWeb"/>
      <w:ind w:left="-284" w:hanging="567"/>
    </w:pPr>
    <w:r>
      <w:rPr>
        <w:noProof/>
      </w:rPr>
      <w:drawing>
        <wp:anchor distT="0" distB="0" distL="114300" distR="114300" simplePos="0" relativeHeight="251657216" behindDoc="0" locked="0" layoutInCell="1" allowOverlap="1" wp14:anchorId="5F83DBCC" wp14:editId="6EF30467">
          <wp:simplePos x="0" y="0"/>
          <wp:positionH relativeFrom="column">
            <wp:posOffset>4596765</wp:posOffset>
          </wp:positionH>
          <wp:positionV relativeFrom="paragraph">
            <wp:posOffset>125095</wp:posOffset>
          </wp:positionV>
          <wp:extent cx="1287780" cy="925830"/>
          <wp:effectExtent l="0" t="0" r="0" b="0"/>
          <wp:wrapNone/>
          <wp:docPr id="17" name="Immagine 9" descr="Descrizione: \\WIN-FGLJCA7LEU0\seg_tec\SNPA\Logo_SNPA\LOGO vari formati\logo_SNPA_CO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9" descr="Descrizione: \\WIN-FGLJCA7LEU0\seg_tec\SNPA\Logo_SNPA\LOGO vari formati\logo_SNPA_COL.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87780" cy="925830"/>
                  </a:xfrm>
                  <a:prstGeom prst="rect">
                    <a:avLst/>
                  </a:prstGeom>
                  <a:noFill/>
                  <a:ln>
                    <a:noFill/>
                  </a:ln>
                </pic:spPr>
              </pic:pic>
            </a:graphicData>
          </a:graphic>
          <wp14:sizeRelH relativeFrom="page">
            <wp14:pctWidth>0</wp14:pctWidth>
          </wp14:sizeRelH>
          <wp14:sizeRelV relativeFrom="page">
            <wp14:pctHeight>0</wp14:pctHeight>
          </wp14:sizeRelV>
        </wp:anchor>
      </w:drawing>
    </w:r>
    <w:r w:rsidR="00A25FBD">
      <w:t xml:space="preserve">  </w:t>
    </w:r>
    <w:r w:rsidR="00A25FBD">
      <w:rPr>
        <w:noProof/>
      </w:rPr>
      <w:drawing>
        <wp:inline distT="0" distB="0" distL="0" distR="0" wp14:anchorId="7A490E1E" wp14:editId="17FA41A9">
          <wp:extent cx="3628322" cy="1152525"/>
          <wp:effectExtent l="0" t="0" r="0" b="0"/>
          <wp:docPr id="7" name="Immagin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3666308" cy="1164591"/>
                  </a:xfrm>
                  <a:prstGeom prst="rect">
                    <a:avLst/>
                  </a:prstGeom>
                  <a:noFill/>
                  <a:ln>
                    <a:noFill/>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E62D0B"/>
    <w:multiLevelType w:val="hybridMultilevel"/>
    <w:tmpl w:val="89C6D8D2"/>
    <w:lvl w:ilvl="0" w:tplc="04100001">
      <w:start w:val="1"/>
      <w:numFmt w:val="bullet"/>
      <w:lvlText w:val=""/>
      <w:lvlJc w:val="left"/>
      <w:pPr>
        <w:ind w:left="720" w:hanging="360"/>
      </w:pPr>
      <w:rPr>
        <w:rFonts w:ascii="Symbol" w:hAnsi="Symbol" w:hint="default"/>
        <w:color w:val="1F497D"/>
      </w:rPr>
    </w:lvl>
    <w:lvl w:ilvl="1" w:tplc="04100003" w:tentative="1">
      <w:start w:val="1"/>
      <w:numFmt w:val="bullet"/>
      <w:lvlText w:val="o"/>
      <w:lvlJc w:val="left"/>
      <w:pPr>
        <w:ind w:left="1440" w:hanging="360"/>
      </w:pPr>
      <w:rPr>
        <w:rFonts w:ascii="Courier New" w:hAnsi="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 w15:restartNumberingAfterBreak="0">
    <w:nsid w:val="06AB0EED"/>
    <w:multiLevelType w:val="hybridMultilevel"/>
    <w:tmpl w:val="A9D4A572"/>
    <w:lvl w:ilvl="0" w:tplc="C4928C5C">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 w15:restartNumberingAfterBreak="0">
    <w:nsid w:val="09786496"/>
    <w:multiLevelType w:val="hybridMultilevel"/>
    <w:tmpl w:val="3D90099C"/>
    <w:lvl w:ilvl="0" w:tplc="65CE1982">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 w15:restartNumberingAfterBreak="0">
    <w:nsid w:val="0A0E6D61"/>
    <w:multiLevelType w:val="hybridMultilevel"/>
    <w:tmpl w:val="D554A28A"/>
    <w:lvl w:ilvl="0" w:tplc="C4928C5C">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4" w15:restartNumberingAfterBreak="0">
    <w:nsid w:val="0A6163DB"/>
    <w:multiLevelType w:val="hybridMultilevel"/>
    <w:tmpl w:val="349EEB6C"/>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5" w15:restartNumberingAfterBreak="0">
    <w:nsid w:val="0DB21C47"/>
    <w:multiLevelType w:val="hybridMultilevel"/>
    <w:tmpl w:val="2856E4E6"/>
    <w:lvl w:ilvl="0" w:tplc="DAEC3304">
      <w:numFmt w:val="bullet"/>
      <w:lvlText w:val=""/>
      <w:lvlJc w:val="left"/>
      <w:pPr>
        <w:ind w:left="432" w:hanging="284"/>
      </w:pPr>
      <w:rPr>
        <w:rFonts w:ascii="Symbol" w:eastAsia="Symbol" w:hAnsi="Symbol" w:cs="Symbol" w:hint="default"/>
        <w:spacing w:val="0"/>
        <w:w w:val="100"/>
        <w:lang w:val="it-IT" w:eastAsia="en-US" w:bidi="ar-SA"/>
      </w:rPr>
    </w:lvl>
    <w:lvl w:ilvl="1" w:tplc="A7DC25B4">
      <w:numFmt w:val="bullet"/>
      <w:lvlText w:val=""/>
      <w:lvlJc w:val="left"/>
      <w:pPr>
        <w:ind w:left="290" w:hanging="425"/>
      </w:pPr>
      <w:rPr>
        <w:rFonts w:ascii="Symbol" w:eastAsia="Symbol" w:hAnsi="Symbol" w:cs="Symbol" w:hint="default"/>
        <w:b w:val="0"/>
        <w:bCs w:val="0"/>
        <w:i w:val="0"/>
        <w:iCs w:val="0"/>
        <w:spacing w:val="0"/>
        <w:w w:val="100"/>
        <w:sz w:val="22"/>
        <w:szCs w:val="22"/>
        <w:lang w:val="it-IT" w:eastAsia="en-US" w:bidi="ar-SA"/>
      </w:rPr>
    </w:lvl>
    <w:lvl w:ilvl="2" w:tplc="E9B8DCE8">
      <w:numFmt w:val="bullet"/>
      <w:lvlText w:val="•"/>
      <w:lvlJc w:val="left"/>
      <w:pPr>
        <w:ind w:left="799" w:hanging="425"/>
      </w:pPr>
      <w:rPr>
        <w:rFonts w:hint="default"/>
        <w:lang w:val="it-IT" w:eastAsia="en-US" w:bidi="ar-SA"/>
      </w:rPr>
    </w:lvl>
    <w:lvl w:ilvl="3" w:tplc="62188700">
      <w:numFmt w:val="bullet"/>
      <w:lvlText w:val="•"/>
      <w:lvlJc w:val="left"/>
      <w:pPr>
        <w:ind w:left="1158" w:hanging="425"/>
      </w:pPr>
      <w:rPr>
        <w:rFonts w:hint="default"/>
        <w:lang w:val="it-IT" w:eastAsia="en-US" w:bidi="ar-SA"/>
      </w:rPr>
    </w:lvl>
    <w:lvl w:ilvl="4" w:tplc="7E58894C">
      <w:numFmt w:val="bullet"/>
      <w:lvlText w:val="•"/>
      <w:lvlJc w:val="left"/>
      <w:pPr>
        <w:ind w:left="1518" w:hanging="425"/>
      </w:pPr>
      <w:rPr>
        <w:rFonts w:hint="default"/>
        <w:lang w:val="it-IT" w:eastAsia="en-US" w:bidi="ar-SA"/>
      </w:rPr>
    </w:lvl>
    <w:lvl w:ilvl="5" w:tplc="89EED2B4">
      <w:numFmt w:val="bullet"/>
      <w:lvlText w:val="•"/>
      <w:lvlJc w:val="left"/>
      <w:pPr>
        <w:ind w:left="1877" w:hanging="425"/>
      </w:pPr>
      <w:rPr>
        <w:rFonts w:hint="default"/>
        <w:lang w:val="it-IT" w:eastAsia="en-US" w:bidi="ar-SA"/>
      </w:rPr>
    </w:lvl>
    <w:lvl w:ilvl="6" w:tplc="DAA0DF06">
      <w:numFmt w:val="bullet"/>
      <w:lvlText w:val="•"/>
      <w:lvlJc w:val="left"/>
      <w:pPr>
        <w:ind w:left="2236" w:hanging="425"/>
      </w:pPr>
      <w:rPr>
        <w:rFonts w:hint="default"/>
        <w:lang w:val="it-IT" w:eastAsia="en-US" w:bidi="ar-SA"/>
      </w:rPr>
    </w:lvl>
    <w:lvl w:ilvl="7" w:tplc="7604161A">
      <w:numFmt w:val="bullet"/>
      <w:lvlText w:val="•"/>
      <w:lvlJc w:val="left"/>
      <w:pPr>
        <w:ind w:left="2596" w:hanging="425"/>
      </w:pPr>
      <w:rPr>
        <w:rFonts w:hint="default"/>
        <w:lang w:val="it-IT" w:eastAsia="en-US" w:bidi="ar-SA"/>
      </w:rPr>
    </w:lvl>
    <w:lvl w:ilvl="8" w:tplc="40C4323A">
      <w:numFmt w:val="bullet"/>
      <w:lvlText w:val="•"/>
      <w:lvlJc w:val="left"/>
      <w:pPr>
        <w:ind w:left="2955" w:hanging="425"/>
      </w:pPr>
      <w:rPr>
        <w:rFonts w:hint="default"/>
        <w:lang w:val="it-IT" w:eastAsia="en-US" w:bidi="ar-SA"/>
      </w:rPr>
    </w:lvl>
  </w:abstractNum>
  <w:abstractNum w:abstractNumId="6" w15:restartNumberingAfterBreak="0">
    <w:nsid w:val="0EE477E5"/>
    <w:multiLevelType w:val="hybridMultilevel"/>
    <w:tmpl w:val="C5E0D258"/>
    <w:lvl w:ilvl="0" w:tplc="86ACDD42">
      <w:start w:val="2"/>
      <w:numFmt w:val="bullet"/>
      <w:lvlText w:val="-"/>
      <w:lvlJc w:val="left"/>
      <w:pPr>
        <w:ind w:left="360" w:hanging="360"/>
      </w:pPr>
      <w:rPr>
        <w:rFonts w:ascii="Calibri" w:eastAsiaTheme="minorHAnsi" w:hAnsi="Calibri" w:cs="Calibri" w:hint="default"/>
      </w:rPr>
    </w:lvl>
    <w:lvl w:ilvl="1" w:tplc="04100003" w:tentative="1">
      <w:start w:val="1"/>
      <w:numFmt w:val="bullet"/>
      <w:lvlText w:val="o"/>
      <w:lvlJc w:val="left"/>
      <w:pPr>
        <w:ind w:left="1080" w:hanging="360"/>
      </w:pPr>
      <w:rPr>
        <w:rFonts w:ascii="Courier New" w:hAnsi="Courier New" w:cs="Courier New" w:hint="default"/>
      </w:rPr>
    </w:lvl>
    <w:lvl w:ilvl="2" w:tplc="04100005" w:tentative="1">
      <w:start w:val="1"/>
      <w:numFmt w:val="bullet"/>
      <w:lvlText w:val=""/>
      <w:lvlJc w:val="left"/>
      <w:pPr>
        <w:ind w:left="1800" w:hanging="360"/>
      </w:pPr>
      <w:rPr>
        <w:rFonts w:ascii="Wingdings" w:hAnsi="Wingdings" w:hint="default"/>
      </w:rPr>
    </w:lvl>
    <w:lvl w:ilvl="3" w:tplc="04100001" w:tentative="1">
      <w:start w:val="1"/>
      <w:numFmt w:val="bullet"/>
      <w:lvlText w:val=""/>
      <w:lvlJc w:val="left"/>
      <w:pPr>
        <w:ind w:left="2520" w:hanging="360"/>
      </w:pPr>
      <w:rPr>
        <w:rFonts w:ascii="Symbol" w:hAnsi="Symbol" w:hint="default"/>
      </w:rPr>
    </w:lvl>
    <w:lvl w:ilvl="4" w:tplc="04100003" w:tentative="1">
      <w:start w:val="1"/>
      <w:numFmt w:val="bullet"/>
      <w:lvlText w:val="o"/>
      <w:lvlJc w:val="left"/>
      <w:pPr>
        <w:ind w:left="3240" w:hanging="360"/>
      </w:pPr>
      <w:rPr>
        <w:rFonts w:ascii="Courier New" w:hAnsi="Courier New" w:cs="Courier New" w:hint="default"/>
      </w:rPr>
    </w:lvl>
    <w:lvl w:ilvl="5" w:tplc="04100005" w:tentative="1">
      <w:start w:val="1"/>
      <w:numFmt w:val="bullet"/>
      <w:lvlText w:val=""/>
      <w:lvlJc w:val="left"/>
      <w:pPr>
        <w:ind w:left="3960" w:hanging="360"/>
      </w:pPr>
      <w:rPr>
        <w:rFonts w:ascii="Wingdings" w:hAnsi="Wingdings" w:hint="default"/>
      </w:rPr>
    </w:lvl>
    <w:lvl w:ilvl="6" w:tplc="04100001" w:tentative="1">
      <w:start w:val="1"/>
      <w:numFmt w:val="bullet"/>
      <w:lvlText w:val=""/>
      <w:lvlJc w:val="left"/>
      <w:pPr>
        <w:ind w:left="4680" w:hanging="360"/>
      </w:pPr>
      <w:rPr>
        <w:rFonts w:ascii="Symbol" w:hAnsi="Symbol" w:hint="default"/>
      </w:rPr>
    </w:lvl>
    <w:lvl w:ilvl="7" w:tplc="04100003" w:tentative="1">
      <w:start w:val="1"/>
      <w:numFmt w:val="bullet"/>
      <w:lvlText w:val="o"/>
      <w:lvlJc w:val="left"/>
      <w:pPr>
        <w:ind w:left="5400" w:hanging="360"/>
      </w:pPr>
      <w:rPr>
        <w:rFonts w:ascii="Courier New" w:hAnsi="Courier New" w:cs="Courier New" w:hint="default"/>
      </w:rPr>
    </w:lvl>
    <w:lvl w:ilvl="8" w:tplc="04100005" w:tentative="1">
      <w:start w:val="1"/>
      <w:numFmt w:val="bullet"/>
      <w:lvlText w:val=""/>
      <w:lvlJc w:val="left"/>
      <w:pPr>
        <w:ind w:left="6120" w:hanging="360"/>
      </w:pPr>
      <w:rPr>
        <w:rFonts w:ascii="Wingdings" w:hAnsi="Wingdings" w:hint="default"/>
      </w:rPr>
    </w:lvl>
  </w:abstractNum>
  <w:abstractNum w:abstractNumId="7" w15:restartNumberingAfterBreak="0">
    <w:nsid w:val="10D97FF2"/>
    <w:multiLevelType w:val="hybridMultilevel"/>
    <w:tmpl w:val="9B64F766"/>
    <w:lvl w:ilvl="0" w:tplc="04100011">
      <w:start w:val="1"/>
      <w:numFmt w:val="decimal"/>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8" w15:restartNumberingAfterBreak="0">
    <w:nsid w:val="149830C8"/>
    <w:multiLevelType w:val="hybridMultilevel"/>
    <w:tmpl w:val="46CED236"/>
    <w:lvl w:ilvl="0" w:tplc="04100001">
      <w:start w:val="1"/>
      <w:numFmt w:val="bullet"/>
      <w:lvlText w:val=""/>
      <w:lvlJc w:val="left"/>
      <w:pPr>
        <w:ind w:left="720" w:hanging="360"/>
      </w:pPr>
      <w:rPr>
        <w:rFonts w:ascii="Symbol" w:hAnsi="Symbol" w:hint="default"/>
        <w:color w:val="1F497D"/>
      </w:rPr>
    </w:lvl>
    <w:lvl w:ilvl="1" w:tplc="04100003" w:tentative="1">
      <w:start w:val="1"/>
      <w:numFmt w:val="bullet"/>
      <w:lvlText w:val="o"/>
      <w:lvlJc w:val="left"/>
      <w:pPr>
        <w:ind w:left="1440" w:hanging="360"/>
      </w:pPr>
      <w:rPr>
        <w:rFonts w:ascii="Courier New" w:hAnsi="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9" w15:restartNumberingAfterBreak="0">
    <w:nsid w:val="16FC6847"/>
    <w:multiLevelType w:val="hybridMultilevel"/>
    <w:tmpl w:val="5AE2E4E8"/>
    <w:lvl w:ilvl="0" w:tplc="04100001">
      <w:start w:val="1"/>
      <w:numFmt w:val="bullet"/>
      <w:lvlText w:val=""/>
      <w:lvlJc w:val="left"/>
      <w:pPr>
        <w:ind w:left="720" w:hanging="360"/>
      </w:pPr>
      <w:rPr>
        <w:rFonts w:ascii="Symbol" w:hAnsi="Symbol" w:hint="default"/>
        <w:color w:val="1F497D"/>
      </w:rPr>
    </w:lvl>
    <w:lvl w:ilvl="1" w:tplc="04100003" w:tentative="1">
      <w:start w:val="1"/>
      <w:numFmt w:val="bullet"/>
      <w:lvlText w:val="o"/>
      <w:lvlJc w:val="left"/>
      <w:pPr>
        <w:ind w:left="1440" w:hanging="360"/>
      </w:pPr>
      <w:rPr>
        <w:rFonts w:ascii="Courier New" w:hAnsi="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0" w15:restartNumberingAfterBreak="0">
    <w:nsid w:val="1792748B"/>
    <w:multiLevelType w:val="hybridMultilevel"/>
    <w:tmpl w:val="A072AEE4"/>
    <w:lvl w:ilvl="0" w:tplc="FCB657E0">
      <w:numFmt w:val="bullet"/>
      <w:lvlText w:val="•"/>
      <w:lvlJc w:val="left"/>
      <w:pPr>
        <w:ind w:left="720" w:hanging="360"/>
      </w:pPr>
      <w:rPr>
        <w:rFonts w:hint="default"/>
        <w:lang w:val="it-IT" w:eastAsia="en-US" w:bidi="ar-SA"/>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1" w15:restartNumberingAfterBreak="0">
    <w:nsid w:val="1A67297E"/>
    <w:multiLevelType w:val="multilevel"/>
    <w:tmpl w:val="1B20053E"/>
    <w:lvl w:ilvl="0">
      <w:start w:val="1"/>
      <w:numFmt w:val="decimal"/>
      <w:lvlText w:val="%1."/>
      <w:lvlJc w:val="left"/>
      <w:pPr>
        <w:ind w:left="360" w:hanging="360"/>
      </w:pPr>
      <w:rPr>
        <w:rFonts w:asciiTheme="minorHAnsi" w:eastAsia="Arial" w:hAnsiTheme="minorHAnsi" w:cstheme="minorHAnsi" w:hint="default"/>
        <w:spacing w:val="-2"/>
        <w:w w:val="100"/>
        <w:sz w:val="22"/>
        <w:szCs w:val="22"/>
        <w:lang w:val="it-IT" w:eastAsia="en-US" w:bidi="ar-SA"/>
      </w:rPr>
    </w:lvl>
    <w:lvl w:ilvl="1">
      <w:numFmt w:val="bullet"/>
      <w:lvlText w:val="•"/>
      <w:lvlJc w:val="left"/>
      <w:pPr>
        <w:ind w:left="599" w:hanging="360"/>
      </w:pPr>
      <w:rPr>
        <w:rFonts w:hint="default"/>
        <w:lang w:val="it-IT" w:eastAsia="en-US" w:bidi="ar-SA"/>
      </w:rPr>
    </w:lvl>
    <w:lvl w:ilvl="2">
      <w:numFmt w:val="bullet"/>
      <w:lvlText w:val="•"/>
      <w:lvlJc w:val="left"/>
      <w:pPr>
        <w:ind w:left="847" w:hanging="360"/>
      </w:pPr>
      <w:rPr>
        <w:rFonts w:hint="default"/>
        <w:lang w:val="it-IT" w:eastAsia="en-US" w:bidi="ar-SA"/>
      </w:rPr>
    </w:lvl>
    <w:lvl w:ilvl="3">
      <w:numFmt w:val="bullet"/>
      <w:lvlText w:val="•"/>
      <w:lvlJc w:val="left"/>
      <w:pPr>
        <w:ind w:left="1094" w:hanging="360"/>
      </w:pPr>
      <w:rPr>
        <w:rFonts w:hint="default"/>
        <w:lang w:val="it-IT" w:eastAsia="en-US" w:bidi="ar-SA"/>
      </w:rPr>
    </w:lvl>
    <w:lvl w:ilvl="4">
      <w:numFmt w:val="bullet"/>
      <w:lvlText w:val="•"/>
      <w:lvlJc w:val="left"/>
      <w:pPr>
        <w:ind w:left="1342" w:hanging="360"/>
      </w:pPr>
      <w:rPr>
        <w:rFonts w:hint="default"/>
        <w:lang w:val="it-IT" w:eastAsia="en-US" w:bidi="ar-SA"/>
      </w:rPr>
    </w:lvl>
    <w:lvl w:ilvl="5">
      <w:numFmt w:val="bullet"/>
      <w:lvlText w:val="•"/>
      <w:lvlJc w:val="left"/>
      <w:pPr>
        <w:ind w:left="1589" w:hanging="360"/>
      </w:pPr>
      <w:rPr>
        <w:rFonts w:hint="default"/>
        <w:lang w:val="it-IT" w:eastAsia="en-US" w:bidi="ar-SA"/>
      </w:rPr>
    </w:lvl>
    <w:lvl w:ilvl="6">
      <w:numFmt w:val="bullet"/>
      <w:lvlText w:val="•"/>
      <w:lvlJc w:val="left"/>
      <w:pPr>
        <w:ind w:left="1837" w:hanging="360"/>
      </w:pPr>
      <w:rPr>
        <w:rFonts w:hint="default"/>
        <w:lang w:val="it-IT" w:eastAsia="en-US" w:bidi="ar-SA"/>
      </w:rPr>
    </w:lvl>
    <w:lvl w:ilvl="7">
      <w:numFmt w:val="bullet"/>
      <w:lvlText w:val="•"/>
      <w:lvlJc w:val="left"/>
      <w:pPr>
        <w:ind w:left="2084" w:hanging="360"/>
      </w:pPr>
      <w:rPr>
        <w:rFonts w:hint="default"/>
        <w:lang w:val="it-IT" w:eastAsia="en-US" w:bidi="ar-SA"/>
      </w:rPr>
    </w:lvl>
    <w:lvl w:ilvl="8">
      <w:numFmt w:val="bullet"/>
      <w:lvlText w:val="•"/>
      <w:lvlJc w:val="left"/>
      <w:pPr>
        <w:ind w:left="2332" w:hanging="360"/>
      </w:pPr>
      <w:rPr>
        <w:rFonts w:hint="default"/>
        <w:lang w:val="it-IT" w:eastAsia="en-US" w:bidi="ar-SA"/>
      </w:rPr>
    </w:lvl>
  </w:abstractNum>
  <w:abstractNum w:abstractNumId="12" w15:restartNumberingAfterBreak="0">
    <w:nsid w:val="1ACB0C6F"/>
    <w:multiLevelType w:val="hybridMultilevel"/>
    <w:tmpl w:val="71E85CD0"/>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3" w15:restartNumberingAfterBreak="0">
    <w:nsid w:val="1B8F6DF2"/>
    <w:multiLevelType w:val="hybridMultilevel"/>
    <w:tmpl w:val="788067EA"/>
    <w:lvl w:ilvl="0" w:tplc="86ACDD42">
      <w:start w:val="2"/>
      <w:numFmt w:val="bullet"/>
      <w:lvlText w:val="-"/>
      <w:lvlJc w:val="left"/>
      <w:pPr>
        <w:ind w:left="720" w:hanging="360"/>
      </w:pPr>
      <w:rPr>
        <w:rFonts w:ascii="Calibri" w:eastAsiaTheme="minorHAnsi" w:hAnsi="Calibri" w:cs="Calibri" w:hint="default"/>
      </w:rPr>
    </w:lvl>
    <w:lvl w:ilvl="1" w:tplc="86ACDD42">
      <w:start w:val="2"/>
      <w:numFmt w:val="bullet"/>
      <w:lvlText w:val="-"/>
      <w:lvlJc w:val="left"/>
      <w:pPr>
        <w:ind w:left="1440" w:hanging="360"/>
      </w:pPr>
      <w:rPr>
        <w:rFonts w:ascii="Calibri" w:eastAsiaTheme="minorHAnsi" w:hAnsi="Calibri" w:cs="Calibri"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4" w15:restartNumberingAfterBreak="0">
    <w:nsid w:val="23040F19"/>
    <w:multiLevelType w:val="hybridMultilevel"/>
    <w:tmpl w:val="D0226538"/>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5" w15:restartNumberingAfterBreak="0">
    <w:nsid w:val="25F57196"/>
    <w:multiLevelType w:val="hybridMultilevel"/>
    <w:tmpl w:val="C9881F18"/>
    <w:lvl w:ilvl="0" w:tplc="04100011">
      <w:start w:val="1"/>
      <w:numFmt w:val="decimal"/>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6" w15:restartNumberingAfterBreak="0">
    <w:nsid w:val="262F1936"/>
    <w:multiLevelType w:val="hybridMultilevel"/>
    <w:tmpl w:val="DE201A1A"/>
    <w:lvl w:ilvl="0" w:tplc="04100017">
      <w:start w:val="1"/>
      <w:numFmt w:val="lowerLetter"/>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7" w15:restartNumberingAfterBreak="0">
    <w:nsid w:val="267C1390"/>
    <w:multiLevelType w:val="hybridMultilevel"/>
    <w:tmpl w:val="20667486"/>
    <w:lvl w:ilvl="0" w:tplc="04100011">
      <w:start w:val="1"/>
      <w:numFmt w:val="decimal"/>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8" w15:restartNumberingAfterBreak="0">
    <w:nsid w:val="2B6D2B42"/>
    <w:multiLevelType w:val="hybridMultilevel"/>
    <w:tmpl w:val="9D50B624"/>
    <w:lvl w:ilvl="0" w:tplc="04100017">
      <w:start w:val="1"/>
      <w:numFmt w:val="lowerLetter"/>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9" w15:restartNumberingAfterBreak="0">
    <w:nsid w:val="2E2924CE"/>
    <w:multiLevelType w:val="hybridMultilevel"/>
    <w:tmpl w:val="8E9A3AD4"/>
    <w:lvl w:ilvl="0" w:tplc="04100011">
      <w:start w:val="1"/>
      <w:numFmt w:val="decimal"/>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0" w15:restartNumberingAfterBreak="0">
    <w:nsid w:val="2EC03E46"/>
    <w:multiLevelType w:val="hybridMultilevel"/>
    <w:tmpl w:val="76C29070"/>
    <w:lvl w:ilvl="0" w:tplc="86ACDD42">
      <w:start w:val="2"/>
      <w:numFmt w:val="bullet"/>
      <w:lvlText w:val="-"/>
      <w:lvlJc w:val="left"/>
      <w:pPr>
        <w:ind w:left="770" w:hanging="360"/>
      </w:pPr>
      <w:rPr>
        <w:rFonts w:ascii="Calibri" w:eastAsiaTheme="minorHAnsi" w:hAnsi="Calibri" w:cs="Calibri" w:hint="default"/>
      </w:rPr>
    </w:lvl>
    <w:lvl w:ilvl="1" w:tplc="04100003" w:tentative="1">
      <w:start w:val="1"/>
      <w:numFmt w:val="bullet"/>
      <w:lvlText w:val="o"/>
      <w:lvlJc w:val="left"/>
      <w:pPr>
        <w:ind w:left="1490" w:hanging="360"/>
      </w:pPr>
      <w:rPr>
        <w:rFonts w:ascii="Courier New" w:hAnsi="Courier New" w:cs="Courier New" w:hint="default"/>
      </w:rPr>
    </w:lvl>
    <w:lvl w:ilvl="2" w:tplc="04100005" w:tentative="1">
      <w:start w:val="1"/>
      <w:numFmt w:val="bullet"/>
      <w:lvlText w:val=""/>
      <w:lvlJc w:val="left"/>
      <w:pPr>
        <w:ind w:left="2210" w:hanging="360"/>
      </w:pPr>
      <w:rPr>
        <w:rFonts w:ascii="Wingdings" w:hAnsi="Wingdings" w:hint="default"/>
      </w:rPr>
    </w:lvl>
    <w:lvl w:ilvl="3" w:tplc="04100001" w:tentative="1">
      <w:start w:val="1"/>
      <w:numFmt w:val="bullet"/>
      <w:lvlText w:val=""/>
      <w:lvlJc w:val="left"/>
      <w:pPr>
        <w:ind w:left="2930" w:hanging="360"/>
      </w:pPr>
      <w:rPr>
        <w:rFonts w:ascii="Symbol" w:hAnsi="Symbol" w:hint="default"/>
      </w:rPr>
    </w:lvl>
    <w:lvl w:ilvl="4" w:tplc="04100003" w:tentative="1">
      <w:start w:val="1"/>
      <w:numFmt w:val="bullet"/>
      <w:lvlText w:val="o"/>
      <w:lvlJc w:val="left"/>
      <w:pPr>
        <w:ind w:left="3650" w:hanging="360"/>
      </w:pPr>
      <w:rPr>
        <w:rFonts w:ascii="Courier New" w:hAnsi="Courier New" w:cs="Courier New" w:hint="default"/>
      </w:rPr>
    </w:lvl>
    <w:lvl w:ilvl="5" w:tplc="04100005" w:tentative="1">
      <w:start w:val="1"/>
      <w:numFmt w:val="bullet"/>
      <w:lvlText w:val=""/>
      <w:lvlJc w:val="left"/>
      <w:pPr>
        <w:ind w:left="4370" w:hanging="360"/>
      </w:pPr>
      <w:rPr>
        <w:rFonts w:ascii="Wingdings" w:hAnsi="Wingdings" w:hint="default"/>
      </w:rPr>
    </w:lvl>
    <w:lvl w:ilvl="6" w:tplc="04100001" w:tentative="1">
      <w:start w:val="1"/>
      <w:numFmt w:val="bullet"/>
      <w:lvlText w:val=""/>
      <w:lvlJc w:val="left"/>
      <w:pPr>
        <w:ind w:left="5090" w:hanging="360"/>
      </w:pPr>
      <w:rPr>
        <w:rFonts w:ascii="Symbol" w:hAnsi="Symbol" w:hint="default"/>
      </w:rPr>
    </w:lvl>
    <w:lvl w:ilvl="7" w:tplc="04100003" w:tentative="1">
      <w:start w:val="1"/>
      <w:numFmt w:val="bullet"/>
      <w:lvlText w:val="o"/>
      <w:lvlJc w:val="left"/>
      <w:pPr>
        <w:ind w:left="5810" w:hanging="360"/>
      </w:pPr>
      <w:rPr>
        <w:rFonts w:ascii="Courier New" w:hAnsi="Courier New" w:cs="Courier New" w:hint="default"/>
      </w:rPr>
    </w:lvl>
    <w:lvl w:ilvl="8" w:tplc="04100005" w:tentative="1">
      <w:start w:val="1"/>
      <w:numFmt w:val="bullet"/>
      <w:lvlText w:val=""/>
      <w:lvlJc w:val="left"/>
      <w:pPr>
        <w:ind w:left="6530" w:hanging="360"/>
      </w:pPr>
      <w:rPr>
        <w:rFonts w:ascii="Wingdings" w:hAnsi="Wingdings" w:hint="default"/>
      </w:rPr>
    </w:lvl>
  </w:abstractNum>
  <w:abstractNum w:abstractNumId="21" w15:restartNumberingAfterBreak="0">
    <w:nsid w:val="2ECC14AF"/>
    <w:multiLevelType w:val="hybridMultilevel"/>
    <w:tmpl w:val="61FC8148"/>
    <w:lvl w:ilvl="0" w:tplc="04100001">
      <w:start w:val="1"/>
      <w:numFmt w:val="bullet"/>
      <w:lvlText w:val=""/>
      <w:lvlJc w:val="left"/>
      <w:pPr>
        <w:ind w:left="720" w:hanging="360"/>
      </w:pPr>
      <w:rPr>
        <w:rFonts w:ascii="Symbol" w:hAnsi="Symbol" w:hint="default"/>
        <w:color w:val="1F497D"/>
      </w:rPr>
    </w:lvl>
    <w:lvl w:ilvl="1" w:tplc="04100003" w:tentative="1">
      <w:start w:val="1"/>
      <w:numFmt w:val="bullet"/>
      <w:lvlText w:val="o"/>
      <w:lvlJc w:val="left"/>
      <w:pPr>
        <w:ind w:left="1440" w:hanging="360"/>
      </w:pPr>
      <w:rPr>
        <w:rFonts w:ascii="Courier New" w:hAnsi="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2" w15:restartNumberingAfterBreak="0">
    <w:nsid w:val="345145FE"/>
    <w:multiLevelType w:val="hybridMultilevel"/>
    <w:tmpl w:val="CA2A4586"/>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3" w15:restartNumberingAfterBreak="0">
    <w:nsid w:val="354710C5"/>
    <w:multiLevelType w:val="multilevel"/>
    <w:tmpl w:val="354710C5"/>
    <w:lvl w:ilvl="0">
      <w:start w:val="1"/>
      <w:numFmt w:val="decimal"/>
      <w:lvlText w:val="%1)"/>
      <w:lvlJc w:val="left"/>
      <w:pPr>
        <w:ind w:left="720" w:hanging="360"/>
      </w:pPr>
      <w:rPr>
        <w:rFonts w:hint="default"/>
        <w:b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4" w15:restartNumberingAfterBreak="0">
    <w:nsid w:val="3B637E5E"/>
    <w:multiLevelType w:val="multilevel"/>
    <w:tmpl w:val="B40251B2"/>
    <w:lvl w:ilvl="0">
      <w:start w:val="1"/>
      <w:numFmt w:val="decimal"/>
      <w:lvlText w:val="%1."/>
      <w:lvlJc w:val="left"/>
      <w:pPr>
        <w:ind w:left="720" w:hanging="360"/>
      </w:pPr>
      <w:rPr>
        <w:rFonts w:hint="default"/>
      </w:rPr>
    </w:lvl>
    <w:lvl w:ilvl="1">
      <w:start w:val="3"/>
      <w:numFmt w:val="decimal"/>
      <w:isLgl/>
      <w:lvlText w:val="%1.%2"/>
      <w:lvlJc w:val="left"/>
      <w:pPr>
        <w:ind w:left="1074" w:hanging="540"/>
      </w:pPr>
      <w:rPr>
        <w:rFonts w:hint="default"/>
      </w:rPr>
    </w:lvl>
    <w:lvl w:ilvl="2">
      <w:start w:val="7"/>
      <w:numFmt w:val="decimal"/>
      <w:isLgl/>
      <w:lvlText w:val="%1.%2.%3"/>
      <w:lvlJc w:val="left"/>
      <w:pPr>
        <w:ind w:left="1428" w:hanging="720"/>
      </w:pPr>
      <w:rPr>
        <w:rFonts w:hint="default"/>
      </w:rPr>
    </w:lvl>
    <w:lvl w:ilvl="3">
      <w:start w:val="1"/>
      <w:numFmt w:val="decimal"/>
      <w:isLgl/>
      <w:lvlText w:val="%1.%2.%3.%4"/>
      <w:lvlJc w:val="left"/>
      <w:pPr>
        <w:ind w:left="1602" w:hanging="720"/>
      </w:pPr>
      <w:rPr>
        <w:rFonts w:hint="default"/>
      </w:rPr>
    </w:lvl>
    <w:lvl w:ilvl="4">
      <w:start w:val="1"/>
      <w:numFmt w:val="decimal"/>
      <w:isLgl/>
      <w:lvlText w:val="%1.%2.%3.%4.%5"/>
      <w:lvlJc w:val="left"/>
      <w:pPr>
        <w:ind w:left="2136" w:hanging="1080"/>
      </w:pPr>
      <w:rPr>
        <w:rFonts w:hint="default"/>
      </w:rPr>
    </w:lvl>
    <w:lvl w:ilvl="5">
      <w:start w:val="1"/>
      <w:numFmt w:val="decimal"/>
      <w:isLgl/>
      <w:lvlText w:val="%1.%2.%3.%4.%5.%6"/>
      <w:lvlJc w:val="left"/>
      <w:pPr>
        <w:ind w:left="2310" w:hanging="1080"/>
      </w:pPr>
      <w:rPr>
        <w:rFonts w:hint="default"/>
      </w:rPr>
    </w:lvl>
    <w:lvl w:ilvl="6">
      <w:start w:val="1"/>
      <w:numFmt w:val="decimal"/>
      <w:isLgl/>
      <w:lvlText w:val="%1.%2.%3.%4.%5.%6.%7"/>
      <w:lvlJc w:val="left"/>
      <w:pPr>
        <w:ind w:left="2844" w:hanging="1440"/>
      </w:pPr>
      <w:rPr>
        <w:rFonts w:hint="default"/>
      </w:rPr>
    </w:lvl>
    <w:lvl w:ilvl="7">
      <w:start w:val="1"/>
      <w:numFmt w:val="decimal"/>
      <w:isLgl/>
      <w:lvlText w:val="%1.%2.%3.%4.%5.%6.%7.%8"/>
      <w:lvlJc w:val="left"/>
      <w:pPr>
        <w:ind w:left="3018" w:hanging="1440"/>
      </w:pPr>
      <w:rPr>
        <w:rFonts w:hint="default"/>
      </w:rPr>
    </w:lvl>
    <w:lvl w:ilvl="8">
      <w:start w:val="1"/>
      <w:numFmt w:val="decimal"/>
      <w:isLgl/>
      <w:lvlText w:val="%1.%2.%3.%4.%5.%6.%7.%8.%9"/>
      <w:lvlJc w:val="left"/>
      <w:pPr>
        <w:ind w:left="3552" w:hanging="1800"/>
      </w:pPr>
      <w:rPr>
        <w:rFonts w:hint="default"/>
      </w:rPr>
    </w:lvl>
  </w:abstractNum>
  <w:abstractNum w:abstractNumId="25" w15:restartNumberingAfterBreak="0">
    <w:nsid w:val="3C65286D"/>
    <w:multiLevelType w:val="hybridMultilevel"/>
    <w:tmpl w:val="52C6F6F6"/>
    <w:lvl w:ilvl="0" w:tplc="04100011">
      <w:start w:val="1"/>
      <w:numFmt w:val="decimal"/>
      <w:lvlText w:val="%1)"/>
      <w:lvlJc w:val="left"/>
      <w:pPr>
        <w:ind w:left="360" w:hanging="360"/>
      </w:pPr>
    </w:lvl>
    <w:lvl w:ilvl="1" w:tplc="04100019">
      <w:start w:val="1"/>
      <w:numFmt w:val="lowerLetter"/>
      <w:lvlText w:val="%2."/>
      <w:lvlJc w:val="left"/>
      <w:pPr>
        <w:ind w:left="1080" w:hanging="360"/>
      </w:pPr>
    </w:lvl>
    <w:lvl w:ilvl="2" w:tplc="0410001B" w:tentative="1">
      <w:start w:val="1"/>
      <w:numFmt w:val="lowerRoman"/>
      <w:lvlText w:val="%3."/>
      <w:lvlJc w:val="right"/>
      <w:pPr>
        <w:ind w:left="1800" w:hanging="180"/>
      </w:pPr>
    </w:lvl>
    <w:lvl w:ilvl="3" w:tplc="0410000F" w:tentative="1">
      <w:start w:val="1"/>
      <w:numFmt w:val="decimal"/>
      <w:lvlText w:val="%4."/>
      <w:lvlJc w:val="left"/>
      <w:pPr>
        <w:ind w:left="2520" w:hanging="360"/>
      </w:pPr>
    </w:lvl>
    <w:lvl w:ilvl="4" w:tplc="04100019" w:tentative="1">
      <w:start w:val="1"/>
      <w:numFmt w:val="lowerLetter"/>
      <w:lvlText w:val="%5."/>
      <w:lvlJc w:val="left"/>
      <w:pPr>
        <w:ind w:left="3240" w:hanging="360"/>
      </w:pPr>
    </w:lvl>
    <w:lvl w:ilvl="5" w:tplc="0410001B" w:tentative="1">
      <w:start w:val="1"/>
      <w:numFmt w:val="lowerRoman"/>
      <w:lvlText w:val="%6."/>
      <w:lvlJc w:val="right"/>
      <w:pPr>
        <w:ind w:left="3960" w:hanging="180"/>
      </w:pPr>
    </w:lvl>
    <w:lvl w:ilvl="6" w:tplc="0410000F" w:tentative="1">
      <w:start w:val="1"/>
      <w:numFmt w:val="decimal"/>
      <w:lvlText w:val="%7."/>
      <w:lvlJc w:val="left"/>
      <w:pPr>
        <w:ind w:left="4680" w:hanging="360"/>
      </w:pPr>
    </w:lvl>
    <w:lvl w:ilvl="7" w:tplc="04100019" w:tentative="1">
      <w:start w:val="1"/>
      <w:numFmt w:val="lowerLetter"/>
      <w:lvlText w:val="%8."/>
      <w:lvlJc w:val="left"/>
      <w:pPr>
        <w:ind w:left="5400" w:hanging="360"/>
      </w:pPr>
    </w:lvl>
    <w:lvl w:ilvl="8" w:tplc="0410001B" w:tentative="1">
      <w:start w:val="1"/>
      <w:numFmt w:val="lowerRoman"/>
      <w:lvlText w:val="%9."/>
      <w:lvlJc w:val="right"/>
      <w:pPr>
        <w:ind w:left="6120" w:hanging="180"/>
      </w:pPr>
    </w:lvl>
  </w:abstractNum>
  <w:abstractNum w:abstractNumId="26" w15:restartNumberingAfterBreak="0">
    <w:nsid w:val="3CD16629"/>
    <w:multiLevelType w:val="hybridMultilevel"/>
    <w:tmpl w:val="FAAE8FBC"/>
    <w:lvl w:ilvl="0" w:tplc="86ACDD42">
      <w:start w:val="2"/>
      <w:numFmt w:val="bullet"/>
      <w:lvlText w:val="-"/>
      <w:lvlJc w:val="left"/>
      <w:pPr>
        <w:ind w:left="720" w:hanging="360"/>
      </w:pPr>
      <w:rPr>
        <w:rFonts w:ascii="Calibri" w:eastAsiaTheme="minorHAnsi" w:hAnsi="Calibri" w:cs="Calibri"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7" w15:restartNumberingAfterBreak="0">
    <w:nsid w:val="3CD16ECF"/>
    <w:multiLevelType w:val="hybridMultilevel"/>
    <w:tmpl w:val="B70E37DA"/>
    <w:lvl w:ilvl="0" w:tplc="04100001">
      <w:start w:val="1"/>
      <w:numFmt w:val="bullet"/>
      <w:lvlText w:val=""/>
      <w:lvlJc w:val="left"/>
      <w:pPr>
        <w:ind w:left="720" w:hanging="360"/>
      </w:pPr>
      <w:rPr>
        <w:rFonts w:ascii="Symbol" w:hAnsi="Symbol" w:hint="default"/>
        <w:color w:val="1F497D"/>
      </w:rPr>
    </w:lvl>
    <w:lvl w:ilvl="1" w:tplc="04100003" w:tentative="1">
      <w:start w:val="1"/>
      <w:numFmt w:val="bullet"/>
      <w:lvlText w:val="o"/>
      <w:lvlJc w:val="left"/>
      <w:pPr>
        <w:ind w:left="1440" w:hanging="360"/>
      </w:pPr>
      <w:rPr>
        <w:rFonts w:ascii="Courier New" w:hAnsi="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8" w15:restartNumberingAfterBreak="0">
    <w:nsid w:val="47513FB7"/>
    <w:multiLevelType w:val="multilevel"/>
    <w:tmpl w:val="D5B0449C"/>
    <w:lvl w:ilvl="0">
      <w:start w:val="1"/>
      <w:numFmt w:val="decimal"/>
      <w:lvlText w:val="%1."/>
      <w:lvlJc w:val="left"/>
      <w:pPr>
        <w:ind w:left="360" w:hanging="360"/>
      </w:pPr>
      <w:rPr>
        <w:rFonts w:asciiTheme="minorHAnsi" w:eastAsia="Arial" w:hAnsiTheme="minorHAnsi" w:cstheme="minorHAnsi" w:hint="default"/>
        <w:b w:val="0"/>
        <w:bCs/>
        <w:spacing w:val="-2"/>
        <w:w w:val="100"/>
        <w:sz w:val="22"/>
        <w:szCs w:val="22"/>
        <w:lang w:val="it-IT" w:eastAsia="en-US" w:bidi="ar-SA"/>
      </w:rPr>
    </w:lvl>
    <w:lvl w:ilvl="1">
      <w:numFmt w:val="bullet"/>
      <w:lvlText w:val="•"/>
      <w:lvlJc w:val="left"/>
      <w:pPr>
        <w:ind w:left="594" w:hanging="360"/>
      </w:pPr>
      <w:rPr>
        <w:rFonts w:hint="default"/>
        <w:lang w:val="it-IT" w:eastAsia="en-US" w:bidi="ar-SA"/>
      </w:rPr>
    </w:lvl>
    <w:lvl w:ilvl="2">
      <w:numFmt w:val="bullet"/>
      <w:lvlText w:val="•"/>
      <w:lvlJc w:val="left"/>
      <w:pPr>
        <w:ind w:left="837" w:hanging="360"/>
      </w:pPr>
      <w:rPr>
        <w:rFonts w:hint="default"/>
        <w:lang w:val="it-IT" w:eastAsia="en-US" w:bidi="ar-SA"/>
      </w:rPr>
    </w:lvl>
    <w:lvl w:ilvl="3">
      <w:numFmt w:val="bullet"/>
      <w:lvlText w:val="•"/>
      <w:lvlJc w:val="left"/>
      <w:pPr>
        <w:ind w:left="1080" w:hanging="360"/>
      </w:pPr>
      <w:rPr>
        <w:rFonts w:hint="default"/>
        <w:lang w:val="it-IT" w:eastAsia="en-US" w:bidi="ar-SA"/>
      </w:rPr>
    </w:lvl>
    <w:lvl w:ilvl="4">
      <w:numFmt w:val="bullet"/>
      <w:lvlText w:val="•"/>
      <w:lvlJc w:val="left"/>
      <w:pPr>
        <w:ind w:left="1323" w:hanging="360"/>
      </w:pPr>
      <w:rPr>
        <w:rFonts w:hint="default"/>
        <w:lang w:val="it-IT" w:eastAsia="en-US" w:bidi="ar-SA"/>
      </w:rPr>
    </w:lvl>
    <w:lvl w:ilvl="5">
      <w:numFmt w:val="bullet"/>
      <w:lvlText w:val="•"/>
      <w:lvlJc w:val="left"/>
      <w:pPr>
        <w:ind w:left="1566" w:hanging="360"/>
      </w:pPr>
      <w:rPr>
        <w:rFonts w:hint="default"/>
        <w:lang w:val="it-IT" w:eastAsia="en-US" w:bidi="ar-SA"/>
      </w:rPr>
    </w:lvl>
    <w:lvl w:ilvl="6">
      <w:numFmt w:val="bullet"/>
      <w:lvlText w:val="•"/>
      <w:lvlJc w:val="left"/>
      <w:pPr>
        <w:ind w:left="1809" w:hanging="360"/>
      </w:pPr>
      <w:rPr>
        <w:rFonts w:hint="default"/>
        <w:lang w:val="it-IT" w:eastAsia="en-US" w:bidi="ar-SA"/>
      </w:rPr>
    </w:lvl>
    <w:lvl w:ilvl="7">
      <w:numFmt w:val="bullet"/>
      <w:lvlText w:val="•"/>
      <w:lvlJc w:val="left"/>
      <w:pPr>
        <w:ind w:left="2052" w:hanging="360"/>
      </w:pPr>
      <w:rPr>
        <w:rFonts w:hint="default"/>
        <w:lang w:val="it-IT" w:eastAsia="en-US" w:bidi="ar-SA"/>
      </w:rPr>
    </w:lvl>
    <w:lvl w:ilvl="8">
      <w:numFmt w:val="bullet"/>
      <w:lvlText w:val="•"/>
      <w:lvlJc w:val="left"/>
      <w:pPr>
        <w:ind w:left="2295" w:hanging="360"/>
      </w:pPr>
      <w:rPr>
        <w:rFonts w:hint="default"/>
        <w:lang w:val="it-IT" w:eastAsia="en-US" w:bidi="ar-SA"/>
      </w:rPr>
    </w:lvl>
  </w:abstractNum>
  <w:abstractNum w:abstractNumId="29" w15:restartNumberingAfterBreak="0">
    <w:nsid w:val="4756044A"/>
    <w:multiLevelType w:val="hybridMultilevel"/>
    <w:tmpl w:val="849A77E8"/>
    <w:lvl w:ilvl="0" w:tplc="04100001">
      <w:start w:val="1"/>
      <w:numFmt w:val="bullet"/>
      <w:lvlText w:val=""/>
      <w:lvlJc w:val="left"/>
      <w:pPr>
        <w:ind w:left="720" w:hanging="360"/>
      </w:pPr>
      <w:rPr>
        <w:rFonts w:ascii="Symbol" w:hAnsi="Symbol" w:hint="default"/>
        <w:color w:val="1F497D"/>
      </w:rPr>
    </w:lvl>
    <w:lvl w:ilvl="1" w:tplc="04100003" w:tentative="1">
      <w:start w:val="1"/>
      <w:numFmt w:val="bullet"/>
      <w:lvlText w:val="o"/>
      <w:lvlJc w:val="left"/>
      <w:pPr>
        <w:ind w:left="1440" w:hanging="360"/>
      </w:pPr>
      <w:rPr>
        <w:rFonts w:ascii="Courier New" w:hAnsi="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0" w15:restartNumberingAfterBreak="0">
    <w:nsid w:val="4EAA2784"/>
    <w:multiLevelType w:val="hybridMultilevel"/>
    <w:tmpl w:val="3F085FB4"/>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1" w15:restartNumberingAfterBreak="0">
    <w:nsid w:val="4F082AE5"/>
    <w:multiLevelType w:val="multilevel"/>
    <w:tmpl w:val="4F082AE5"/>
    <w:lvl w:ilvl="0">
      <w:start w:val="1"/>
      <w:numFmt w:val="bullet"/>
      <w:lvlText w:val=""/>
      <w:lvlJc w:val="left"/>
      <w:pPr>
        <w:ind w:left="1788" w:hanging="360"/>
      </w:pPr>
      <w:rPr>
        <w:rFonts w:ascii="Symbol" w:hAnsi="Symbol" w:hint="default"/>
      </w:rPr>
    </w:lvl>
    <w:lvl w:ilvl="1">
      <w:start w:val="1"/>
      <w:numFmt w:val="bullet"/>
      <w:lvlText w:val="o"/>
      <w:lvlJc w:val="left"/>
      <w:pPr>
        <w:ind w:left="2508" w:hanging="360"/>
      </w:pPr>
      <w:rPr>
        <w:rFonts w:ascii="Courier New" w:hAnsi="Courier New" w:cs="Courier New" w:hint="default"/>
      </w:rPr>
    </w:lvl>
    <w:lvl w:ilvl="2">
      <w:start w:val="1"/>
      <w:numFmt w:val="bullet"/>
      <w:lvlText w:val=""/>
      <w:lvlJc w:val="left"/>
      <w:pPr>
        <w:ind w:left="3228" w:hanging="360"/>
      </w:pPr>
      <w:rPr>
        <w:rFonts w:ascii="Wingdings" w:hAnsi="Wingdings" w:hint="default"/>
      </w:rPr>
    </w:lvl>
    <w:lvl w:ilvl="3">
      <w:start w:val="1"/>
      <w:numFmt w:val="bullet"/>
      <w:lvlText w:val=""/>
      <w:lvlJc w:val="left"/>
      <w:pPr>
        <w:ind w:left="3948" w:hanging="360"/>
      </w:pPr>
      <w:rPr>
        <w:rFonts w:ascii="Symbol" w:hAnsi="Symbol" w:hint="default"/>
      </w:rPr>
    </w:lvl>
    <w:lvl w:ilvl="4">
      <w:start w:val="1"/>
      <w:numFmt w:val="bullet"/>
      <w:lvlText w:val="o"/>
      <w:lvlJc w:val="left"/>
      <w:pPr>
        <w:ind w:left="4668" w:hanging="360"/>
      </w:pPr>
      <w:rPr>
        <w:rFonts w:ascii="Courier New" w:hAnsi="Courier New" w:cs="Courier New" w:hint="default"/>
      </w:rPr>
    </w:lvl>
    <w:lvl w:ilvl="5">
      <w:start w:val="1"/>
      <w:numFmt w:val="bullet"/>
      <w:lvlText w:val=""/>
      <w:lvlJc w:val="left"/>
      <w:pPr>
        <w:ind w:left="5388" w:hanging="360"/>
      </w:pPr>
      <w:rPr>
        <w:rFonts w:ascii="Wingdings" w:hAnsi="Wingdings" w:hint="default"/>
      </w:rPr>
    </w:lvl>
    <w:lvl w:ilvl="6">
      <w:start w:val="1"/>
      <w:numFmt w:val="bullet"/>
      <w:lvlText w:val=""/>
      <w:lvlJc w:val="left"/>
      <w:pPr>
        <w:ind w:left="6108" w:hanging="360"/>
      </w:pPr>
      <w:rPr>
        <w:rFonts w:ascii="Symbol" w:hAnsi="Symbol" w:hint="default"/>
      </w:rPr>
    </w:lvl>
    <w:lvl w:ilvl="7">
      <w:start w:val="1"/>
      <w:numFmt w:val="bullet"/>
      <w:lvlText w:val="o"/>
      <w:lvlJc w:val="left"/>
      <w:pPr>
        <w:ind w:left="6828" w:hanging="360"/>
      </w:pPr>
      <w:rPr>
        <w:rFonts w:ascii="Courier New" w:hAnsi="Courier New" w:cs="Courier New" w:hint="default"/>
      </w:rPr>
    </w:lvl>
    <w:lvl w:ilvl="8">
      <w:start w:val="1"/>
      <w:numFmt w:val="bullet"/>
      <w:lvlText w:val=""/>
      <w:lvlJc w:val="left"/>
      <w:pPr>
        <w:ind w:left="7548" w:hanging="360"/>
      </w:pPr>
      <w:rPr>
        <w:rFonts w:ascii="Wingdings" w:hAnsi="Wingdings" w:hint="default"/>
      </w:rPr>
    </w:lvl>
  </w:abstractNum>
  <w:abstractNum w:abstractNumId="32" w15:restartNumberingAfterBreak="0">
    <w:nsid w:val="508A050F"/>
    <w:multiLevelType w:val="multilevel"/>
    <w:tmpl w:val="409E8046"/>
    <w:lvl w:ilvl="0">
      <w:start w:val="1"/>
      <w:numFmt w:val="decimal"/>
      <w:lvlText w:val="%1."/>
      <w:lvlJc w:val="left"/>
      <w:pPr>
        <w:ind w:left="360" w:hanging="360"/>
      </w:pPr>
      <w:rPr>
        <w:rFonts w:asciiTheme="minorHAnsi" w:eastAsia="Arial" w:hAnsiTheme="minorHAnsi" w:cstheme="minorHAnsi" w:hint="default"/>
        <w:spacing w:val="-2"/>
        <w:w w:val="100"/>
        <w:sz w:val="22"/>
        <w:szCs w:val="22"/>
        <w:lang w:val="it-IT" w:eastAsia="en-US" w:bidi="ar-SA"/>
      </w:rPr>
    </w:lvl>
    <w:lvl w:ilvl="1">
      <w:numFmt w:val="bullet"/>
      <w:lvlText w:val="•"/>
      <w:lvlJc w:val="left"/>
      <w:pPr>
        <w:ind w:left="594" w:hanging="360"/>
      </w:pPr>
      <w:rPr>
        <w:rFonts w:hint="default"/>
        <w:lang w:val="it-IT" w:eastAsia="en-US" w:bidi="ar-SA"/>
      </w:rPr>
    </w:lvl>
    <w:lvl w:ilvl="2">
      <w:numFmt w:val="bullet"/>
      <w:lvlText w:val="•"/>
      <w:lvlJc w:val="left"/>
      <w:pPr>
        <w:ind w:left="837" w:hanging="360"/>
      </w:pPr>
      <w:rPr>
        <w:rFonts w:hint="default"/>
        <w:lang w:val="it-IT" w:eastAsia="en-US" w:bidi="ar-SA"/>
      </w:rPr>
    </w:lvl>
    <w:lvl w:ilvl="3">
      <w:numFmt w:val="bullet"/>
      <w:lvlText w:val="•"/>
      <w:lvlJc w:val="left"/>
      <w:pPr>
        <w:ind w:left="1080" w:hanging="360"/>
      </w:pPr>
      <w:rPr>
        <w:rFonts w:hint="default"/>
        <w:lang w:val="it-IT" w:eastAsia="en-US" w:bidi="ar-SA"/>
      </w:rPr>
    </w:lvl>
    <w:lvl w:ilvl="4">
      <w:numFmt w:val="bullet"/>
      <w:lvlText w:val="•"/>
      <w:lvlJc w:val="left"/>
      <w:pPr>
        <w:ind w:left="1323" w:hanging="360"/>
      </w:pPr>
      <w:rPr>
        <w:rFonts w:hint="default"/>
        <w:lang w:val="it-IT" w:eastAsia="en-US" w:bidi="ar-SA"/>
      </w:rPr>
    </w:lvl>
    <w:lvl w:ilvl="5">
      <w:numFmt w:val="bullet"/>
      <w:lvlText w:val="•"/>
      <w:lvlJc w:val="left"/>
      <w:pPr>
        <w:ind w:left="1566" w:hanging="360"/>
      </w:pPr>
      <w:rPr>
        <w:rFonts w:hint="default"/>
        <w:lang w:val="it-IT" w:eastAsia="en-US" w:bidi="ar-SA"/>
      </w:rPr>
    </w:lvl>
    <w:lvl w:ilvl="6">
      <w:numFmt w:val="bullet"/>
      <w:lvlText w:val="•"/>
      <w:lvlJc w:val="left"/>
      <w:pPr>
        <w:ind w:left="1809" w:hanging="360"/>
      </w:pPr>
      <w:rPr>
        <w:rFonts w:hint="default"/>
        <w:lang w:val="it-IT" w:eastAsia="en-US" w:bidi="ar-SA"/>
      </w:rPr>
    </w:lvl>
    <w:lvl w:ilvl="7">
      <w:numFmt w:val="bullet"/>
      <w:lvlText w:val="•"/>
      <w:lvlJc w:val="left"/>
      <w:pPr>
        <w:ind w:left="2052" w:hanging="360"/>
      </w:pPr>
      <w:rPr>
        <w:rFonts w:hint="default"/>
        <w:lang w:val="it-IT" w:eastAsia="en-US" w:bidi="ar-SA"/>
      </w:rPr>
    </w:lvl>
    <w:lvl w:ilvl="8">
      <w:numFmt w:val="bullet"/>
      <w:lvlText w:val="•"/>
      <w:lvlJc w:val="left"/>
      <w:pPr>
        <w:ind w:left="2295" w:hanging="360"/>
      </w:pPr>
      <w:rPr>
        <w:rFonts w:hint="default"/>
        <w:lang w:val="it-IT" w:eastAsia="en-US" w:bidi="ar-SA"/>
      </w:rPr>
    </w:lvl>
  </w:abstractNum>
  <w:abstractNum w:abstractNumId="33" w15:restartNumberingAfterBreak="0">
    <w:nsid w:val="53A65BB2"/>
    <w:multiLevelType w:val="hybridMultilevel"/>
    <w:tmpl w:val="FEDA9262"/>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4" w15:restartNumberingAfterBreak="0">
    <w:nsid w:val="54823D7B"/>
    <w:multiLevelType w:val="hybridMultilevel"/>
    <w:tmpl w:val="9AFC2DF2"/>
    <w:lvl w:ilvl="0" w:tplc="86ACDD42">
      <w:start w:val="2"/>
      <w:numFmt w:val="bullet"/>
      <w:lvlText w:val="-"/>
      <w:lvlJc w:val="left"/>
      <w:pPr>
        <w:ind w:left="360" w:hanging="360"/>
      </w:pPr>
      <w:rPr>
        <w:rFonts w:ascii="Calibri" w:eastAsiaTheme="minorHAnsi" w:hAnsi="Calibri" w:cs="Calibri" w:hint="default"/>
      </w:rPr>
    </w:lvl>
    <w:lvl w:ilvl="1" w:tplc="04100003" w:tentative="1">
      <w:start w:val="1"/>
      <w:numFmt w:val="bullet"/>
      <w:lvlText w:val="o"/>
      <w:lvlJc w:val="left"/>
      <w:pPr>
        <w:ind w:left="1080" w:hanging="360"/>
      </w:pPr>
      <w:rPr>
        <w:rFonts w:ascii="Courier New" w:hAnsi="Courier New" w:cs="Courier New" w:hint="default"/>
      </w:rPr>
    </w:lvl>
    <w:lvl w:ilvl="2" w:tplc="04100005" w:tentative="1">
      <w:start w:val="1"/>
      <w:numFmt w:val="bullet"/>
      <w:lvlText w:val=""/>
      <w:lvlJc w:val="left"/>
      <w:pPr>
        <w:ind w:left="1800" w:hanging="360"/>
      </w:pPr>
      <w:rPr>
        <w:rFonts w:ascii="Wingdings" w:hAnsi="Wingdings" w:hint="default"/>
      </w:rPr>
    </w:lvl>
    <w:lvl w:ilvl="3" w:tplc="04100001" w:tentative="1">
      <w:start w:val="1"/>
      <w:numFmt w:val="bullet"/>
      <w:lvlText w:val=""/>
      <w:lvlJc w:val="left"/>
      <w:pPr>
        <w:ind w:left="2520" w:hanging="360"/>
      </w:pPr>
      <w:rPr>
        <w:rFonts w:ascii="Symbol" w:hAnsi="Symbol" w:hint="default"/>
      </w:rPr>
    </w:lvl>
    <w:lvl w:ilvl="4" w:tplc="04100003" w:tentative="1">
      <w:start w:val="1"/>
      <w:numFmt w:val="bullet"/>
      <w:lvlText w:val="o"/>
      <w:lvlJc w:val="left"/>
      <w:pPr>
        <w:ind w:left="3240" w:hanging="360"/>
      </w:pPr>
      <w:rPr>
        <w:rFonts w:ascii="Courier New" w:hAnsi="Courier New" w:cs="Courier New" w:hint="default"/>
      </w:rPr>
    </w:lvl>
    <w:lvl w:ilvl="5" w:tplc="04100005" w:tentative="1">
      <w:start w:val="1"/>
      <w:numFmt w:val="bullet"/>
      <w:lvlText w:val=""/>
      <w:lvlJc w:val="left"/>
      <w:pPr>
        <w:ind w:left="3960" w:hanging="360"/>
      </w:pPr>
      <w:rPr>
        <w:rFonts w:ascii="Wingdings" w:hAnsi="Wingdings" w:hint="default"/>
      </w:rPr>
    </w:lvl>
    <w:lvl w:ilvl="6" w:tplc="04100001" w:tentative="1">
      <w:start w:val="1"/>
      <w:numFmt w:val="bullet"/>
      <w:lvlText w:val=""/>
      <w:lvlJc w:val="left"/>
      <w:pPr>
        <w:ind w:left="4680" w:hanging="360"/>
      </w:pPr>
      <w:rPr>
        <w:rFonts w:ascii="Symbol" w:hAnsi="Symbol" w:hint="default"/>
      </w:rPr>
    </w:lvl>
    <w:lvl w:ilvl="7" w:tplc="04100003" w:tentative="1">
      <w:start w:val="1"/>
      <w:numFmt w:val="bullet"/>
      <w:lvlText w:val="o"/>
      <w:lvlJc w:val="left"/>
      <w:pPr>
        <w:ind w:left="5400" w:hanging="360"/>
      </w:pPr>
      <w:rPr>
        <w:rFonts w:ascii="Courier New" w:hAnsi="Courier New" w:cs="Courier New" w:hint="default"/>
      </w:rPr>
    </w:lvl>
    <w:lvl w:ilvl="8" w:tplc="04100005" w:tentative="1">
      <w:start w:val="1"/>
      <w:numFmt w:val="bullet"/>
      <w:lvlText w:val=""/>
      <w:lvlJc w:val="left"/>
      <w:pPr>
        <w:ind w:left="6120" w:hanging="360"/>
      </w:pPr>
      <w:rPr>
        <w:rFonts w:ascii="Wingdings" w:hAnsi="Wingdings" w:hint="default"/>
      </w:rPr>
    </w:lvl>
  </w:abstractNum>
  <w:abstractNum w:abstractNumId="35" w15:restartNumberingAfterBreak="0">
    <w:nsid w:val="569021BE"/>
    <w:multiLevelType w:val="hybridMultilevel"/>
    <w:tmpl w:val="1242D5B2"/>
    <w:lvl w:ilvl="0" w:tplc="A3D840F6">
      <w:start w:val="1"/>
      <w:numFmt w:val="decimal"/>
      <w:lvlText w:val="%1."/>
      <w:lvlJc w:val="left"/>
      <w:pPr>
        <w:ind w:left="360" w:hanging="360"/>
      </w:pPr>
      <w:rPr>
        <w:rFonts w:hint="default"/>
        <w:b w:val="0"/>
        <w:bCs w:val="0"/>
        <w:color w:val="auto"/>
      </w:rPr>
    </w:lvl>
    <w:lvl w:ilvl="1" w:tplc="04100019" w:tentative="1">
      <w:start w:val="1"/>
      <w:numFmt w:val="lowerLetter"/>
      <w:lvlText w:val="%2."/>
      <w:lvlJc w:val="left"/>
      <w:pPr>
        <w:ind w:left="1080" w:hanging="360"/>
      </w:pPr>
    </w:lvl>
    <w:lvl w:ilvl="2" w:tplc="0410001B" w:tentative="1">
      <w:start w:val="1"/>
      <w:numFmt w:val="lowerRoman"/>
      <w:lvlText w:val="%3."/>
      <w:lvlJc w:val="right"/>
      <w:pPr>
        <w:ind w:left="1800" w:hanging="180"/>
      </w:pPr>
    </w:lvl>
    <w:lvl w:ilvl="3" w:tplc="0410000F" w:tentative="1">
      <w:start w:val="1"/>
      <w:numFmt w:val="decimal"/>
      <w:lvlText w:val="%4."/>
      <w:lvlJc w:val="left"/>
      <w:pPr>
        <w:ind w:left="2520" w:hanging="360"/>
      </w:pPr>
    </w:lvl>
    <w:lvl w:ilvl="4" w:tplc="04100019" w:tentative="1">
      <w:start w:val="1"/>
      <w:numFmt w:val="lowerLetter"/>
      <w:lvlText w:val="%5."/>
      <w:lvlJc w:val="left"/>
      <w:pPr>
        <w:ind w:left="3240" w:hanging="360"/>
      </w:pPr>
    </w:lvl>
    <w:lvl w:ilvl="5" w:tplc="0410001B" w:tentative="1">
      <w:start w:val="1"/>
      <w:numFmt w:val="lowerRoman"/>
      <w:lvlText w:val="%6."/>
      <w:lvlJc w:val="right"/>
      <w:pPr>
        <w:ind w:left="3960" w:hanging="180"/>
      </w:pPr>
    </w:lvl>
    <w:lvl w:ilvl="6" w:tplc="0410000F" w:tentative="1">
      <w:start w:val="1"/>
      <w:numFmt w:val="decimal"/>
      <w:lvlText w:val="%7."/>
      <w:lvlJc w:val="left"/>
      <w:pPr>
        <w:ind w:left="4680" w:hanging="360"/>
      </w:pPr>
    </w:lvl>
    <w:lvl w:ilvl="7" w:tplc="04100019" w:tentative="1">
      <w:start w:val="1"/>
      <w:numFmt w:val="lowerLetter"/>
      <w:lvlText w:val="%8."/>
      <w:lvlJc w:val="left"/>
      <w:pPr>
        <w:ind w:left="5400" w:hanging="360"/>
      </w:pPr>
    </w:lvl>
    <w:lvl w:ilvl="8" w:tplc="0410001B" w:tentative="1">
      <w:start w:val="1"/>
      <w:numFmt w:val="lowerRoman"/>
      <w:lvlText w:val="%9."/>
      <w:lvlJc w:val="right"/>
      <w:pPr>
        <w:ind w:left="6120" w:hanging="180"/>
      </w:pPr>
    </w:lvl>
  </w:abstractNum>
  <w:abstractNum w:abstractNumId="36" w15:restartNumberingAfterBreak="0">
    <w:nsid w:val="57E52E44"/>
    <w:multiLevelType w:val="hybridMultilevel"/>
    <w:tmpl w:val="42AC1B12"/>
    <w:lvl w:ilvl="0" w:tplc="04100011">
      <w:start w:val="1"/>
      <w:numFmt w:val="decimal"/>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37" w15:restartNumberingAfterBreak="0">
    <w:nsid w:val="595A2055"/>
    <w:multiLevelType w:val="hybridMultilevel"/>
    <w:tmpl w:val="96943DE2"/>
    <w:lvl w:ilvl="0" w:tplc="BE2AD024">
      <w:start w:val="3"/>
      <w:numFmt w:val="bullet"/>
      <w:lvlText w:val="-"/>
      <w:lvlJc w:val="left"/>
      <w:pPr>
        <w:ind w:left="720" w:hanging="360"/>
      </w:pPr>
      <w:rPr>
        <w:rFonts w:ascii="Calibri" w:eastAsia="Times New Roman" w:hAnsi="Calibri" w:cs="Calibri"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8" w15:restartNumberingAfterBreak="0">
    <w:nsid w:val="5A715CA2"/>
    <w:multiLevelType w:val="hybridMultilevel"/>
    <w:tmpl w:val="8FA099D4"/>
    <w:lvl w:ilvl="0" w:tplc="4B485DF8">
      <w:start w:val="1"/>
      <w:numFmt w:val="lowerLetter"/>
      <w:lvlText w:val="%1)"/>
      <w:lvlJc w:val="left"/>
      <w:pPr>
        <w:ind w:left="1065" w:hanging="360"/>
      </w:pPr>
      <w:rPr>
        <w:rFonts w:hint="default"/>
        <w:b w:val="0"/>
      </w:rPr>
    </w:lvl>
    <w:lvl w:ilvl="1" w:tplc="04100019" w:tentative="1">
      <w:start w:val="1"/>
      <w:numFmt w:val="lowerLetter"/>
      <w:lvlText w:val="%2."/>
      <w:lvlJc w:val="left"/>
      <w:pPr>
        <w:ind w:left="1785" w:hanging="360"/>
      </w:pPr>
    </w:lvl>
    <w:lvl w:ilvl="2" w:tplc="0410001B" w:tentative="1">
      <w:start w:val="1"/>
      <w:numFmt w:val="lowerRoman"/>
      <w:lvlText w:val="%3."/>
      <w:lvlJc w:val="right"/>
      <w:pPr>
        <w:ind w:left="2505" w:hanging="180"/>
      </w:pPr>
    </w:lvl>
    <w:lvl w:ilvl="3" w:tplc="0410000F" w:tentative="1">
      <w:start w:val="1"/>
      <w:numFmt w:val="decimal"/>
      <w:lvlText w:val="%4."/>
      <w:lvlJc w:val="left"/>
      <w:pPr>
        <w:ind w:left="3225" w:hanging="360"/>
      </w:pPr>
    </w:lvl>
    <w:lvl w:ilvl="4" w:tplc="04100019" w:tentative="1">
      <w:start w:val="1"/>
      <w:numFmt w:val="lowerLetter"/>
      <w:lvlText w:val="%5."/>
      <w:lvlJc w:val="left"/>
      <w:pPr>
        <w:ind w:left="3945" w:hanging="360"/>
      </w:pPr>
    </w:lvl>
    <w:lvl w:ilvl="5" w:tplc="0410001B" w:tentative="1">
      <w:start w:val="1"/>
      <w:numFmt w:val="lowerRoman"/>
      <w:lvlText w:val="%6."/>
      <w:lvlJc w:val="right"/>
      <w:pPr>
        <w:ind w:left="4665" w:hanging="180"/>
      </w:pPr>
    </w:lvl>
    <w:lvl w:ilvl="6" w:tplc="0410000F" w:tentative="1">
      <w:start w:val="1"/>
      <w:numFmt w:val="decimal"/>
      <w:lvlText w:val="%7."/>
      <w:lvlJc w:val="left"/>
      <w:pPr>
        <w:ind w:left="5385" w:hanging="360"/>
      </w:pPr>
    </w:lvl>
    <w:lvl w:ilvl="7" w:tplc="04100019" w:tentative="1">
      <w:start w:val="1"/>
      <w:numFmt w:val="lowerLetter"/>
      <w:lvlText w:val="%8."/>
      <w:lvlJc w:val="left"/>
      <w:pPr>
        <w:ind w:left="6105" w:hanging="360"/>
      </w:pPr>
    </w:lvl>
    <w:lvl w:ilvl="8" w:tplc="0410001B" w:tentative="1">
      <w:start w:val="1"/>
      <w:numFmt w:val="lowerRoman"/>
      <w:lvlText w:val="%9."/>
      <w:lvlJc w:val="right"/>
      <w:pPr>
        <w:ind w:left="6825" w:hanging="180"/>
      </w:pPr>
    </w:lvl>
  </w:abstractNum>
  <w:abstractNum w:abstractNumId="39" w15:restartNumberingAfterBreak="0">
    <w:nsid w:val="5A9B2C62"/>
    <w:multiLevelType w:val="hybridMultilevel"/>
    <w:tmpl w:val="E7B23E9A"/>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40" w15:restartNumberingAfterBreak="0">
    <w:nsid w:val="5C317AEF"/>
    <w:multiLevelType w:val="hybridMultilevel"/>
    <w:tmpl w:val="10504D3C"/>
    <w:lvl w:ilvl="0" w:tplc="04100001">
      <w:start w:val="1"/>
      <w:numFmt w:val="bullet"/>
      <w:lvlText w:val=""/>
      <w:lvlJc w:val="left"/>
      <w:pPr>
        <w:ind w:left="720" w:hanging="360"/>
      </w:pPr>
      <w:rPr>
        <w:rFonts w:ascii="Symbol" w:hAnsi="Symbol" w:hint="default"/>
        <w:color w:val="1F497D"/>
      </w:rPr>
    </w:lvl>
    <w:lvl w:ilvl="1" w:tplc="04100003" w:tentative="1">
      <w:start w:val="1"/>
      <w:numFmt w:val="bullet"/>
      <w:lvlText w:val="o"/>
      <w:lvlJc w:val="left"/>
      <w:pPr>
        <w:ind w:left="1440" w:hanging="360"/>
      </w:pPr>
      <w:rPr>
        <w:rFonts w:ascii="Courier New" w:hAnsi="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41" w15:restartNumberingAfterBreak="0">
    <w:nsid w:val="5CA03FCC"/>
    <w:multiLevelType w:val="hybridMultilevel"/>
    <w:tmpl w:val="C01EB700"/>
    <w:lvl w:ilvl="0" w:tplc="04100001">
      <w:start w:val="1"/>
      <w:numFmt w:val="bullet"/>
      <w:lvlText w:val=""/>
      <w:lvlJc w:val="left"/>
      <w:pPr>
        <w:ind w:left="1425" w:hanging="360"/>
      </w:pPr>
      <w:rPr>
        <w:rFonts w:ascii="Symbol" w:hAnsi="Symbol" w:hint="default"/>
      </w:rPr>
    </w:lvl>
    <w:lvl w:ilvl="1" w:tplc="04100003" w:tentative="1">
      <w:start w:val="1"/>
      <w:numFmt w:val="bullet"/>
      <w:lvlText w:val="o"/>
      <w:lvlJc w:val="left"/>
      <w:pPr>
        <w:ind w:left="2145" w:hanging="360"/>
      </w:pPr>
      <w:rPr>
        <w:rFonts w:ascii="Courier New" w:hAnsi="Courier New" w:cs="Courier New" w:hint="default"/>
      </w:rPr>
    </w:lvl>
    <w:lvl w:ilvl="2" w:tplc="04100005" w:tentative="1">
      <w:start w:val="1"/>
      <w:numFmt w:val="bullet"/>
      <w:lvlText w:val=""/>
      <w:lvlJc w:val="left"/>
      <w:pPr>
        <w:ind w:left="2865" w:hanging="360"/>
      </w:pPr>
      <w:rPr>
        <w:rFonts w:ascii="Wingdings" w:hAnsi="Wingdings" w:hint="default"/>
      </w:rPr>
    </w:lvl>
    <w:lvl w:ilvl="3" w:tplc="04100001" w:tentative="1">
      <w:start w:val="1"/>
      <w:numFmt w:val="bullet"/>
      <w:lvlText w:val=""/>
      <w:lvlJc w:val="left"/>
      <w:pPr>
        <w:ind w:left="3585" w:hanging="360"/>
      </w:pPr>
      <w:rPr>
        <w:rFonts w:ascii="Symbol" w:hAnsi="Symbol" w:hint="default"/>
      </w:rPr>
    </w:lvl>
    <w:lvl w:ilvl="4" w:tplc="04100003" w:tentative="1">
      <w:start w:val="1"/>
      <w:numFmt w:val="bullet"/>
      <w:lvlText w:val="o"/>
      <w:lvlJc w:val="left"/>
      <w:pPr>
        <w:ind w:left="4305" w:hanging="360"/>
      </w:pPr>
      <w:rPr>
        <w:rFonts w:ascii="Courier New" w:hAnsi="Courier New" w:cs="Courier New" w:hint="default"/>
      </w:rPr>
    </w:lvl>
    <w:lvl w:ilvl="5" w:tplc="04100005" w:tentative="1">
      <w:start w:val="1"/>
      <w:numFmt w:val="bullet"/>
      <w:lvlText w:val=""/>
      <w:lvlJc w:val="left"/>
      <w:pPr>
        <w:ind w:left="5025" w:hanging="360"/>
      </w:pPr>
      <w:rPr>
        <w:rFonts w:ascii="Wingdings" w:hAnsi="Wingdings" w:hint="default"/>
      </w:rPr>
    </w:lvl>
    <w:lvl w:ilvl="6" w:tplc="04100001" w:tentative="1">
      <w:start w:val="1"/>
      <w:numFmt w:val="bullet"/>
      <w:lvlText w:val=""/>
      <w:lvlJc w:val="left"/>
      <w:pPr>
        <w:ind w:left="5745" w:hanging="360"/>
      </w:pPr>
      <w:rPr>
        <w:rFonts w:ascii="Symbol" w:hAnsi="Symbol" w:hint="default"/>
      </w:rPr>
    </w:lvl>
    <w:lvl w:ilvl="7" w:tplc="04100003" w:tentative="1">
      <w:start w:val="1"/>
      <w:numFmt w:val="bullet"/>
      <w:lvlText w:val="o"/>
      <w:lvlJc w:val="left"/>
      <w:pPr>
        <w:ind w:left="6465" w:hanging="360"/>
      </w:pPr>
      <w:rPr>
        <w:rFonts w:ascii="Courier New" w:hAnsi="Courier New" w:cs="Courier New" w:hint="default"/>
      </w:rPr>
    </w:lvl>
    <w:lvl w:ilvl="8" w:tplc="04100005" w:tentative="1">
      <w:start w:val="1"/>
      <w:numFmt w:val="bullet"/>
      <w:lvlText w:val=""/>
      <w:lvlJc w:val="left"/>
      <w:pPr>
        <w:ind w:left="7185" w:hanging="360"/>
      </w:pPr>
      <w:rPr>
        <w:rFonts w:ascii="Wingdings" w:hAnsi="Wingdings" w:hint="default"/>
      </w:rPr>
    </w:lvl>
  </w:abstractNum>
  <w:abstractNum w:abstractNumId="42" w15:restartNumberingAfterBreak="0">
    <w:nsid w:val="62C30F71"/>
    <w:multiLevelType w:val="hybridMultilevel"/>
    <w:tmpl w:val="0AB06B4C"/>
    <w:lvl w:ilvl="0" w:tplc="D76CCB48">
      <w:start w:val="1"/>
      <w:numFmt w:val="decimal"/>
      <w:lvlText w:val="%1."/>
      <w:lvlJc w:val="left"/>
      <w:pPr>
        <w:ind w:left="365" w:hanging="360"/>
      </w:pPr>
      <w:rPr>
        <w:rFonts w:ascii="Calibri" w:eastAsia="Calibri" w:hAnsi="Calibri" w:cs="Calibri" w:hint="default"/>
        <w:b w:val="0"/>
        <w:bCs w:val="0"/>
        <w:i w:val="0"/>
        <w:iCs w:val="0"/>
        <w:spacing w:val="-2"/>
        <w:w w:val="100"/>
        <w:sz w:val="22"/>
        <w:szCs w:val="22"/>
        <w:lang w:val="it-IT" w:eastAsia="en-US" w:bidi="ar-SA"/>
      </w:rPr>
    </w:lvl>
    <w:lvl w:ilvl="1" w:tplc="10A03E56">
      <w:numFmt w:val="bullet"/>
      <w:lvlText w:val="•"/>
      <w:lvlJc w:val="left"/>
      <w:pPr>
        <w:ind w:left="676" w:hanging="360"/>
      </w:pPr>
      <w:rPr>
        <w:rFonts w:hint="default"/>
        <w:lang w:val="it-IT" w:eastAsia="en-US" w:bidi="ar-SA"/>
      </w:rPr>
    </w:lvl>
    <w:lvl w:ilvl="2" w:tplc="EA16155E">
      <w:numFmt w:val="bullet"/>
      <w:lvlText w:val="•"/>
      <w:lvlJc w:val="left"/>
      <w:pPr>
        <w:ind w:left="992" w:hanging="360"/>
      </w:pPr>
      <w:rPr>
        <w:rFonts w:hint="default"/>
        <w:lang w:val="it-IT" w:eastAsia="en-US" w:bidi="ar-SA"/>
      </w:rPr>
    </w:lvl>
    <w:lvl w:ilvl="3" w:tplc="136EABF0">
      <w:numFmt w:val="bullet"/>
      <w:lvlText w:val="•"/>
      <w:lvlJc w:val="left"/>
      <w:pPr>
        <w:ind w:left="1308" w:hanging="360"/>
      </w:pPr>
      <w:rPr>
        <w:rFonts w:hint="default"/>
        <w:lang w:val="it-IT" w:eastAsia="en-US" w:bidi="ar-SA"/>
      </w:rPr>
    </w:lvl>
    <w:lvl w:ilvl="4" w:tplc="85C0BB5A">
      <w:numFmt w:val="bullet"/>
      <w:lvlText w:val="•"/>
      <w:lvlJc w:val="left"/>
      <w:pPr>
        <w:ind w:left="1625" w:hanging="360"/>
      </w:pPr>
      <w:rPr>
        <w:rFonts w:hint="default"/>
        <w:lang w:val="it-IT" w:eastAsia="en-US" w:bidi="ar-SA"/>
      </w:rPr>
    </w:lvl>
    <w:lvl w:ilvl="5" w:tplc="22CA2A82">
      <w:numFmt w:val="bullet"/>
      <w:lvlText w:val="•"/>
      <w:lvlJc w:val="left"/>
      <w:pPr>
        <w:ind w:left="1941" w:hanging="360"/>
      </w:pPr>
      <w:rPr>
        <w:rFonts w:hint="default"/>
        <w:lang w:val="it-IT" w:eastAsia="en-US" w:bidi="ar-SA"/>
      </w:rPr>
    </w:lvl>
    <w:lvl w:ilvl="6" w:tplc="300CB4CE">
      <w:numFmt w:val="bullet"/>
      <w:lvlText w:val="•"/>
      <w:lvlJc w:val="left"/>
      <w:pPr>
        <w:ind w:left="2257" w:hanging="360"/>
      </w:pPr>
      <w:rPr>
        <w:rFonts w:hint="default"/>
        <w:lang w:val="it-IT" w:eastAsia="en-US" w:bidi="ar-SA"/>
      </w:rPr>
    </w:lvl>
    <w:lvl w:ilvl="7" w:tplc="E7008968">
      <w:numFmt w:val="bullet"/>
      <w:lvlText w:val="•"/>
      <w:lvlJc w:val="left"/>
      <w:pPr>
        <w:ind w:left="2574" w:hanging="360"/>
      </w:pPr>
      <w:rPr>
        <w:rFonts w:hint="default"/>
        <w:lang w:val="it-IT" w:eastAsia="en-US" w:bidi="ar-SA"/>
      </w:rPr>
    </w:lvl>
    <w:lvl w:ilvl="8" w:tplc="D95408D2">
      <w:numFmt w:val="bullet"/>
      <w:lvlText w:val="•"/>
      <w:lvlJc w:val="left"/>
      <w:pPr>
        <w:ind w:left="2890" w:hanging="360"/>
      </w:pPr>
      <w:rPr>
        <w:rFonts w:hint="default"/>
        <w:lang w:val="it-IT" w:eastAsia="en-US" w:bidi="ar-SA"/>
      </w:rPr>
    </w:lvl>
  </w:abstractNum>
  <w:abstractNum w:abstractNumId="43" w15:restartNumberingAfterBreak="0">
    <w:nsid w:val="65C76316"/>
    <w:multiLevelType w:val="hybridMultilevel"/>
    <w:tmpl w:val="8280DFC0"/>
    <w:lvl w:ilvl="0" w:tplc="C4928C5C">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44" w15:restartNumberingAfterBreak="0">
    <w:nsid w:val="686B2937"/>
    <w:multiLevelType w:val="hybridMultilevel"/>
    <w:tmpl w:val="9ADC595A"/>
    <w:lvl w:ilvl="0" w:tplc="86ACDD42">
      <w:start w:val="2"/>
      <w:numFmt w:val="bullet"/>
      <w:lvlText w:val="-"/>
      <w:lvlJc w:val="left"/>
      <w:pPr>
        <w:ind w:left="720" w:hanging="360"/>
      </w:pPr>
      <w:rPr>
        <w:rFonts w:ascii="Calibri" w:eastAsiaTheme="minorHAnsi" w:hAnsi="Calibri" w:cs="Calibri"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45" w15:restartNumberingAfterBreak="0">
    <w:nsid w:val="6A261072"/>
    <w:multiLevelType w:val="hybridMultilevel"/>
    <w:tmpl w:val="424EF9BC"/>
    <w:lvl w:ilvl="0" w:tplc="65CE1982">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46" w15:restartNumberingAfterBreak="0">
    <w:nsid w:val="6A964929"/>
    <w:multiLevelType w:val="hybridMultilevel"/>
    <w:tmpl w:val="DFF08D16"/>
    <w:lvl w:ilvl="0" w:tplc="86ACDD42">
      <w:start w:val="2"/>
      <w:numFmt w:val="bullet"/>
      <w:lvlText w:val="-"/>
      <w:lvlJc w:val="left"/>
      <w:pPr>
        <w:ind w:left="1776" w:hanging="360"/>
      </w:pPr>
      <w:rPr>
        <w:rFonts w:ascii="Calibri" w:eastAsiaTheme="minorHAnsi" w:hAnsi="Calibri" w:cs="Calibri" w:hint="default"/>
      </w:rPr>
    </w:lvl>
    <w:lvl w:ilvl="1" w:tplc="04100003" w:tentative="1">
      <w:start w:val="1"/>
      <w:numFmt w:val="bullet"/>
      <w:lvlText w:val="o"/>
      <w:lvlJc w:val="left"/>
      <w:pPr>
        <w:ind w:left="2496" w:hanging="360"/>
      </w:pPr>
      <w:rPr>
        <w:rFonts w:ascii="Courier New" w:hAnsi="Courier New" w:cs="Courier New" w:hint="default"/>
      </w:rPr>
    </w:lvl>
    <w:lvl w:ilvl="2" w:tplc="04100005" w:tentative="1">
      <w:start w:val="1"/>
      <w:numFmt w:val="bullet"/>
      <w:lvlText w:val=""/>
      <w:lvlJc w:val="left"/>
      <w:pPr>
        <w:ind w:left="3216" w:hanging="360"/>
      </w:pPr>
      <w:rPr>
        <w:rFonts w:ascii="Wingdings" w:hAnsi="Wingdings" w:hint="default"/>
      </w:rPr>
    </w:lvl>
    <w:lvl w:ilvl="3" w:tplc="04100001" w:tentative="1">
      <w:start w:val="1"/>
      <w:numFmt w:val="bullet"/>
      <w:lvlText w:val=""/>
      <w:lvlJc w:val="left"/>
      <w:pPr>
        <w:ind w:left="3936" w:hanging="360"/>
      </w:pPr>
      <w:rPr>
        <w:rFonts w:ascii="Symbol" w:hAnsi="Symbol" w:hint="default"/>
      </w:rPr>
    </w:lvl>
    <w:lvl w:ilvl="4" w:tplc="04100003" w:tentative="1">
      <w:start w:val="1"/>
      <w:numFmt w:val="bullet"/>
      <w:lvlText w:val="o"/>
      <w:lvlJc w:val="left"/>
      <w:pPr>
        <w:ind w:left="4656" w:hanging="360"/>
      </w:pPr>
      <w:rPr>
        <w:rFonts w:ascii="Courier New" w:hAnsi="Courier New" w:cs="Courier New" w:hint="default"/>
      </w:rPr>
    </w:lvl>
    <w:lvl w:ilvl="5" w:tplc="04100005" w:tentative="1">
      <w:start w:val="1"/>
      <w:numFmt w:val="bullet"/>
      <w:lvlText w:val=""/>
      <w:lvlJc w:val="left"/>
      <w:pPr>
        <w:ind w:left="5376" w:hanging="360"/>
      </w:pPr>
      <w:rPr>
        <w:rFonts w:ascii="Wingdings" w:hAnsi="Wingdings" w:hint="default"/>
      </w:rPr>
    </w:lvl>
    <w:lvl w:ilvl="6" w:tplc="04100001" w:tentative="1">
      <w:start w:val="1"/>
      <w:numFmt w:val="bullet"/>
      <w:lvlText w:val=""/>
      <w:lvlJc w:val="left"/>
      <w:pPr>
        <w:ind w:left="6096" w:hanging="360"/>
      </w:pPr>
      <w:rPr>
        <w:rFonts w:ascii="Symbol" w:hAnsi="Symbol" w:hint="default"/>
      </w:rPr>
    </w:lvl>
    <w:lvl w:ilvl="7" w:tplc="04100003" w:tentative="1">
      <w:start w:val="1"/>
      <w:numFmt w:val="bullet"/>
      <w:lvlText w:val="o"/>
      <w:lvlJc w:val="left"/>
      <w:pPr>
        <w:ind w:left="6816" w:hanging="360"/>
      </w:pPr>
      <w:rPr>
        <w:rFonts w:ascii="Courier New" w:hAnsi="Courier New" w:cs="Courier New" w:hint="default"/>
      </w:rPr>
    </w:lvl>
    <w:lvl w:ilvl="8" w:tplc="04100005" w:tentative="1">
      <w:start w:val="1"/>
      <w:numFmt w:val="bullet"/>
      <w:lvlText w:val=""/>
      <w:lvlJc w:val="left"/>
      <w:pPr>
        <w:ind w:left="7536" w:hanging="360"/>
      </w:pPr>
      <w:rPr>
        <w:rFonts w:ascii="Wingdings" w:hAnsi="Wingdings" w:hint="default"/>
      </w:rPr>
    </w:lvl>
  </w:abstractNum>
  <w:abstractNum w:abstractNumId="47" w15:restartNumberingAfterBreak="0">
    <w:nsid w:val="72087522"/>
    <w:multiLevelType w:val="hybridMultilevel"/>
    <w:tmpl w:val="C4AEE590"/>
    <w:lvl w:ilvl="0" w:tplc="04100001">
      <w:start w:val="1"/>
      <w:numFmt w:val="bullet"/>
      <w:lvlText w:val=""/>
      <w:lvlJc w:val="left"/>
      <w:pPr>
        <w:ind w:left="720" w:hanging="360"/>
      </w:pPr>
      <w:rPr>
        <w:rFonts w:ascii="Symbol" w:hAnsi="Symbol" w:hint="default"/>
        <w:color w:val="1F497D"/>
      </w:rPr>
    </w:lvl>
    <w:lvl w:ilvl="1" w:tplc="04100003" w:tentative="1">
      <w:start w:val="1"/>
      <w:numFmt w:val="bullet"/>
      <w:lvlText w:val="o"/>
      <w:lvlJc w:val="left"/>
      <w:pPr>
        <w:ind w:left="1440" w:hanging="360"/>
      </w:pPr>
      <w:rPr>
        <w:rFonts w:ascii="Courier New" w:hAnsi="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48" w15:restartNumberingAfterBreak="0">
    <w:nsid w:val="75B72E20"/>
    <w:multiLevelType w:val="hybridMultilevel"/>
    <w:tmpl w:val="6FF0B2A2"/>
    <w:lvl w:ilvl="0" w:tplc="A2EA6CDE">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49" w15:restartNumberingAfterBreak="0">
    <w:nsid w:val="78663E5E"/>
    <w:multiLevelType w:val="multilevel"/>
    <w:tmpl w:val="0484A850"/>
    <w:lvl w:ilvl="0">
      <w:start w:val="1"/>
      <w:numFmt w:val="decimal"/>
      <w:lvlText w:val="%1"/>
      <w:lvlJc w:val="left"/>
      <w:pPr>
        <w:ind w:left="360" w:hanging="360"/>
      </w:pPr>
      <w:rPr>
        <w:rFonts w:hint="default"/>
      </w:rPr>
    </w:lvl>
    <w:lvl w:ilvl="1">
      <w:start w:val="1"/>
      <w:numFmt w:val="decimal"/>
      <w:lvlText w:val="%1.%2"/>
      <w:lvlJc w:val="left"/>
      <w:pPr>
        <w:ind w:left="1065" w:hanging="360"/>
      </w:pPr>
      <w:rPr>
        <w:rFonts w:hint="default"/>
      </w:rPr>
    </w:lvl>
    <w:lvl w:ilvl="2">
      <w:start w:val="1"/>
      <w:numFmt w:val="decimal"/>
      <w:lvlText w:val="%1.%2.%3"/>
      <w:lvlJc w:val="left"/>
      <w:pPr>
        <w:ind w:left="2130" w:hanging="720"/>
      </w:pPr>
      <w:rPr>
        <w:rFonts w:hint="default"/>
      </w:rPr>
    </w:lvl>
    <w:lvl w:ilvl="3">
      <w:start w:val="1"/>
      <w:numFmt w:val="upperLetter"/>
      <w:lvlText w:val="%1.%2.%3.%4"/>
      <w:lvlJc w:val="left"/>
      <w:pPr>
        <w:ind w:left="2835" w:hanging="720"/>
      </w:pPr>
      <w:rPr>
        <w:rFonts w:hint="default"/>
      </w:rPr>
    </w:lvl>
    <w:lvl w:ilvl="4">
      <w:start w:val="1"/>
      <w:numFmt w:val="decimal"/>
      <w:lvlText w:val="%1.%2.%3.%4.%5"/>
      <w:lvlJc w:val="left"/>
      <w:pPr>
        <w:ind w:left="3900" w:hanging="1080"/>
      </w:pPr>
      <w:rPr>
        <w:rFonts w:hint="default"/>
      </w:rPr>
    </w:lvl>
    <w:lvl w:ilvl="5">
      <w:start w:val="1"/>
      <w:numFmt w:val="decimal"/>
      <w:lvlText w:val="%1.%2.%3.%4.%5.%6"/>
      <w:lvlJc w:val="left"/>
      <w:pPr>
        <w:ind w:left="4605" w:hanging="1080"/>
      </w:pPr>
      <w:rPr>
        <w:rFonts w:hint="default"/>
      </w:rPr>
    </w:lvl>
    <w:lvl w:ilvl="6">
      <w:start w:val="1"/>
      <w:numFmt w:val="decimal"/>
      <w:lvlText w:val="%1.%2.%3.%4.%5.%6.%7"/>
      <w:lvlJc w:val="left"/>
      <w:pPr>
        <w:ind w:left="5670" w:hanging="1440"/>
      </w:pPr>
      <w:rPr>
        <w:rFonts w:hint="default"/>
      </w:rPr>
    </w:lvl>
    <w:lvl w:ilvl="7">
      <w:start w:val="1"/>
      <w:numFmt w:val="decimal"/>
      <w:lvlText w:val="%1.%2.%3.%4.%5.%6.%7.%8"/>
      <w:lvlJc w:val="left"/>
      <w:pPr>
        <w:ind w:left="6375" w:hanging="1440"/>
      </w:pPr>
      <w:rPr>
        <w:rFonts w:hint="default"/>
      </w:rPr>
    </w:lvl>
    <w:lvl w:ilvl="8">
      <w:start w:val="1"/>
      <w:numFmt w:val="decimal"/>
      <w:lvlText w:val="%1.%2.%3.%4.%5.%6.%7.%8.%9"/>
      <w:lvlJc w:val="left"/>
      <w:pPr>
        <w:ind w:left="7080" w:hanging="1440"/>
      </w:pPr>
      <w:rPr>
        <w:rFonts w:hint="default"/>
      </w:rPr>
    </w:lvl>
  </w:abstractNum>
  <w:abstractNum w:abstractNumId="50" w15:restartNumberingAfterBreak="0">
    <w:nsid w:val="7BB3487A"/>
    <w:multiLevelType w:val="hybridMultilevel"/>
    <w:tmpl w:val="87B6D4FE"/>
    <w:lvl w:ilvl="0" w:tplc="04100017">
      <w:start w:val="1"/>
      <w:numFmt w:val="lowerLetter"/>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51" w15:restartNumberingAfterBreak="0">
    <w:nsid w:val="7DB13D6A"/>
    <w:multiLevelType w:val="hybridMultilevel"/>
    <w:tmpl w:val="741837E2"/>
    <w:lvl w:ilvl="0" w:tplc="FCB657E0">
      <w:numFmt w:val="bullet"/>
      <w:lvlText w:val="•"/>
      <w:lvlJc w:val="left"/>
      <w:pPr>
        <w:ind w:left="360" w:hanging="360"/>
      </w:pPr>
      <w:rPr>
        <w:rFonts w:hint="default"/>
        <w:lang w:val="it-IT" w:eastAsia="en-US" w:bidi="ar-SA"/>
      </w:rPr>
    </w:lvl>
    <w:lvl w:ilvl="1" w:tplc="04100003" w:tentative="1">
      <w:start w:val="1"/>
      <w:numFmt w:val="bullet"/>
      <w:lvlText w:val="o"/>
      <w:lvlJc w:val="left"/>
      <w:pPr>
        <w:ind w:left="1080" w:hanging="360"/>
      </w:pPr>
      <w:rPr>
        <w:rFonts w:ascii="Courier New" w:hAnsi="Courier New" w:cs="Courier New" w:hint="default"/>
      </w:rPr>
    </w:lvl>
    <w:lvl w:ilvl="2" w:tplc="04100005" w:tentative="1">
      <w:start w:val="1"/>
      <w:numFmt w:val="bullet"/>
      <w:lvlText w:val=""/>
      <w:lvlJc w:val="left"/>
      <w:pPr>
        <w:ind w:left="1800" w:hanging="360"/>
      </w:pPr>
      <w:rPr>
        <w:rFonts w:ascii="Wingdings" w:hAnsi="Wingdings" w:hint="default"/>
      </w:rPr>
    </w:lvl>
    <w:lvl w:ilvl="3" w:tplc="04100001" w:tentative="1">
      <w:start w:val="1"/>
      <w:numFmt w:val="bullet"/>
      <w:lvlText w:val=""/>
      <w:lvlJc w:val="left"/>
      <w:pPr>
        <w:ind w:left="2520" w:hanging="360"/>
      </w:pPr>
      <w:rPr>
        <w:rFonts w:ascii="Symbol" w:hAnsi="Symbol" w:hint="default"/>
      </w:rPr>
    </w:lvl>
    <w:lvl w:ilvl="4" w:tplc="04100003" w:tentative="1">
      <w:start w:val="1"/>
      <w:numFmt w:val="bullet"/>
      <w:lvlText w:val="o"/>
      <w:lvlJc w:val="left"/>
      <w:pPr>
        <w:ind w:left="3240" w:hanging="360"/>
      </w:pPr>
      <w:rPr>
        <w:rFonts w:ascii="Courier New" w:hAnsi="Courier New" w:cs="Courier New" w:hint="default"/>
      </w:rPr>
    </w:lvl>
    <w:lvl w:ilvl="5" w:tplc="04100005" w:tentative="1">
      <w:start w:val="1"/>
      <w:numFmt w:val="bullet"/>
      <w:lvlText w:val=""/>
      <w:lvlJc w:val="left"/>
      <w:pPr>
        <w:ind w:left="3960" w:hanging="360"/>
      </w:pPr>
      <w:rPr>
        <w:rFonts w:ascii="Wingdings" w:hAnsi="Wingdings" w:hint="default"/>
      </w:rPr>
    </w:lvl>
    <w:lvl w:ilvl="6" w:tplc="04100001" w:tentative="1">
      <w:start w:val="1"/>
      <w:numFmt w:val="bullet"/>
      <w:lvlText w:val=""/>
      <w:lvlJc w:val="left"/>
      <w:pPr>
        <w:ind w:left="4680" w:hanging="360"/>
      </w:pPr>
      <w:rPr>
        <w:rFonts w:ascii="Symbol" w:hAnsi="Symbol" w:hint="default"/>
      </w:rPr>
    </w:lvl>
    <w:lvl w:ilvl="7" w:tplc="04100003" w:tentative="1">
      <w:start w:val="1"/>
      <w:numFmt w:val="bullet"/>
      <w:lvlText w:val="o"/>
      <w:lvlJc w:val="left"/>
      <w:pPr>
        <w:ind w:left="5400" w:hanging="360"/>
      </w:pPr>
      <w:rPr>
        <w:rFonts w:ascii="Courier New" w:hAnsi="Courier New" w:cs="Courier New" w:hint="default"/>
      </w:rPr>
    </w:lvl>
    <w:lvl w:ilvl="8" w:tplc="04100005" w:tentative="1">
      <w:start w:val="1"/>
      <w:numFmt w:val="bullet"/>
      <w:lvlText w:val=""/>
      <w:lvlJc w:val="left"/>
      <w:pPr>
        <w:ind w:left="6120" w:hanging="360"/>
      </w:pPr>
      <w:rPr>
        <w:rFonts w:ascii="Wingdings" w:hAnsi="Wingdings" w:hint="default"/>
      </w:rPr>
    </w:lvl>
  </w:abstractNum>
  <w:abstractNum w:abstractNumId="52" w15:restartNumberingAfterBreak="0">
    <w:nsid w:val="7F0D6FEB"/>
    <w:multiLevelType w:val="hybridMultilevel"/>
    <w:tmpl w:val="CEDC680A"/>
    <w:lvl w:ilvl="0" w:tplc="6D46A440">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num w:numId="1">
    <w:abstractNumId w:val="49"/>
  </w:num>
  <w:num w:numId="2">
    <w:abstractNumId w:val="24"/>
  </w:num>
  <w:num w:numId="3">
    <w:abstractNumId w:val="39"/>
  </w:num>
  <w:num w:numId="4">
    <w:abstractNumId w:val="4"/>
  </w:num>
  <w:num w:numId="5">
    <w:abstractNumId w:val="30"/>
  </w:num>
  <w:num w:numId="6">
    <w:abstractNumId w:val="33"/>
  </w:num>
  <w:num w:numId="7">
    <w:abstractNumId w:val="22"/>
  </w:num>
  <w:num w:numId="8">
    <w:abstractNumId w:val="31"/>
  </w:num>
  <w:num w:numId="9">
    <w:abstractNumId w:val="16"/>
  </w:num>
  <w:num w:numId="10">
    <w:abstractNumId w:val="38"/>
  </w:num>
  <w:num w:numId="11">
    <w:abstractNumId w:val="23"/>
  </w:num>
  <w:num w:numId="12">
    <w:abstractNumId w:val="32"/>
  </w:num>
  <w:num w:numId="13">
    <w:abstractNumId w:val="11"/>
  </w:num>
  <w:num w:numId="14">
    <w:abstractNumId w:val="28"/>
  </w:num>
  <w:num w:numId="15">
    <w:abstractNumId w:val="6"/>
  </w:num>
  <w:num w:numId="16">
    <w:abstractNumId w:val="20"/>
  </w:num>
  <w:num w:numId="17">
    <w:abstractNumId w:val="50"/>
  </w:num>
  <w:num w:numId="18">
    <w:abstractNumId w:val="7"/>
  </w:num>
  <w:num w:numId="19">
    <w:abstractNumId w:val="26"/>
  </w:num>
  <w:num w:numId="20">
    <w:abstractNumId w:val="18"/>
  </w:num>
  <w:num w:numId="21">
    <w:abstractNumId w:val="44"/>
  </w:num>
  <w:num w:numId="22">
    <w:abstractNumId w:val="34"/>
  </w:num>
  <w:num w:numId="23">
    <w:abstractNumId w:val="48"/>
  </w:num>
  <w:num w:numId="24">
    <w:abstractNumId w:val="14"/>
  </w:num>
  <w:num w:numId="25">
    <w:abstractNumId w:val="13"/>
  </w:num>
  <w:num w:numId="26">
    <w:abstractNumId w:val="46"/>
  </w:num>
  <w:num w:numId="27">
    <w:abstractNumId w:val="41"/>
  </w:num>
  <w:num w:numId="28">
    <w:abstractNumId w:val="3"/>
  </w:num>
  <w:num w:numId="29">
    <w:abstractNumId w:val="45"/>
  </w:num>
  <w:num w:numId="30">
    <w:abstractNumId w:val="2"/>
  </w:num>
  <w:num w:numId="31">
    <w:abstractNumId w:val="42"/>
  </w:num>
  <w:num w:numId="32">
    <w:abstractNumId w:val="35"/>
  </w:num>
  <w:num w:numId="33">
    <w:abstractNumId w:val="5"/>
  </w:num>
  <w:num w:numId="34">
    <w:abstractNumId w:val="10"/>
  </w:num>
  <w:num w:numId="35">
    <w:abstractNumId w:val="51"/>
  </w:num>
  <w:num w:numId="36">
    <w:abstractNumId w:val="52"/>
  </w:num>
  <w:num w:numId="37">
    <w:abstractNumId w:val="25"/>
  </w:num>
  <w:num w:numId="38">
    <w:abstractNumId w:val="0"/>
  </w:num>
  <w:num w:numId="39">
    <w:abstractNumId w:val="21"/>
  </w:num>
  <w:num w:numId="40">
    <w:abstractNumId w:val="27"/>
  </w:num>
  <w:num w:numId="41">
    <w:abstractNumId w:val="47"/>
  </w:num>
  <w:num w:numId="42">
    <w:abstractNumId w:val="40"/>
  </w:num>
  <w:num w:numId="43">
    <w:abstractNumId w:val="29"/>
  </w:num>
  <w:num w:numId="44">
    <w:abstractNumId w:val="19"/>
  </w:num>
  <w:num w:numId="45">
    <w:abstractNumId w:val="15"/>
  </w:num>
  <w:num w:numId="46">
    <w:abstractNumId w:val="17"/>
  </w:num>
  <w:num w:numId="47">
    <w:abstractNumId w:val="36"/>
  </w:num>
  <w:num w:numId="48">
    <w:abstractNumId w:val="1"/>
  </w:num>
  <w:num w:numId="49">
    <w:abstractNumId w:val="43"/>
  </w:num>
  <w:num w:numId="50">
    <w:abstractNumId w:val="37"/>
  </w:num>
  <w:num w:numId="51">
    <w:abstractNumId w:val="12"/>
  </w:num>
  <w:num w:numId="52">
    <w:abstractNumId w:val="8"/>
  </w:num>
  <w:num w:numId="53">
    <w:abstractNumId w:val="9"/>
  </w:num>
  <w:numIdMacAtCleanup w:val="5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283"/>
  <w:noPunctuationKerning/>
  <w:characterSpacingControl w:val="doNotCompress"/>
  <w:hdrShapeDefaults>
    <o:shapedefaults v:ext="edit" spidmax="2049"/>
  </w:hdrShapeDefaults>
  <w:footnotePr>
    <w:footnote w:id="-1"/>
    <w:footnote w:id="0"/>
  </w:footnotePr>
  <w:endnotePr>
    <w:endnote w:id="-1"/>
    <w:endnote w:id="0"/>
  </w:endnotePr>
  <w:compat>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B7300"/>
    <w:rsid w:val="000018AB"/>
    <w:rsid w:val="000020C5"/>
    <w:rsid w:val="00006EA5"/>
    <w:rsid w:val="00011546"/>
    <w:rsid w:val="00011F39"/>
    <w:rsid w:val="00016F73"/>
    <w:rsid w:val="000218BD"/>
    <w:rsid w:val="00021EA3"/>
    <w:rsid w:val="00024542"/>
    <w:rsid w:val="00025421"/>
    <w:rsid w:val="0003047C"/>
    <w:rsid w:val="00031D42"/>
    <w:rsid w:val="000327BC"/>
    <w:rsid w:val="00033D33"/>
    <w:rsid w:val="00035418"/>
    <w:rsid w:val="00036B94"/>
    <w:rsid w:val="00036D82"/>
    <w:rsid w:val="00036E8B"/>
    <w:rsid w:val="000375FA"/>
    <w:rsid w:val="000414B7"/>
    <w:rsid w:val="0004343E"/>
    <w:rsid w:val="00044D81"/>
    <w:rsid w:val="000512C8"/>
    <w:rsid w:val="00056719"/>
    <w:rsid w:val="000579F5"/>
    <w:rsid w:val="00060366"/>
    <w:rsid w:val="000640FD"/>
    <w:rsid w:val="00070E90"/>
    <w:rsid w:val="000716BB"/>
    <w:rsid w:val="00072C0D"/>
    <w:rsid w:val="00072C1D"/>
    <w:rsid w:val="00075ABF"/>
    <w:rsid w:val="0007692E"/>
    <w:rsid w:val="0008059F"/>
    <w:rsid w:val="00080939"/>
    <w:rsid w:val="00085866"/>
    <w:rsid w:val="0009055F"/>
    <w:rsid w:val="000912FD"/>
    <w:rsid w:val="00092D6B"/>
    <w:rsid w:val="000948DE"/>
    <w:rsid w:val="00097909"/>
    <w:rsid w:val="000A1D0B"/>
    <w:rsid w:val="000A2103"/>
    <w:rsid w:val="000B0B1A"/>
    <w:rsid w:val="000B0CFB"/>
    <w:rsid w:val="000B4022"/>
    <w:rsid w:val="000B4664"/>
    <w:rsid w:val="000B4F5B"/>
    <w:rsid w:val="000B6A39"/>
    <w:rsid w:val="000C05A6"/>
    <w:rsid w:val="000C5461"/>
    <w:rsid w:val="000C6AA0"/>
    <w:rsid w:val="000C7864"/>
    <w:rsid w:val="000D0B9F"/>
    <w:rsid w:val="000D6670"/>
    <w:rsid w:val="000D6B01"/>
    <w:rsid w:val="000D71B6"/>
    <w:rsid w:val="000D7D44"/>
    <w:rsid w:val="000E1045"/>
    <w:rsid w:val="000E1538"/>
    <w:rsid w:val="000E3277"/>
    <w:rsid w:val="000E373E"/>
    <w:rsid w:val="000E59E9"/>
    <w:rsid w:val="000F0FE6"/>
    <w:rsid w:val="000F17D3"/>
    <w:rsid w:val="000F19C0"/>
    <w:rsid w:val="000F4303"/>
    <w:rsid w:val="000F454C"/>
    <w:rsid w:val="0010330D"/>
    <w:rsid w:val="00104295"/>
    <w:rsid w:val="001044B9"/>
    <w:rsid w:val="00104DC1"/>
    <w:rsid w:val="00105060"/>
    <w:rsid w:val="001058BE"/>
    <w:rsid w:val="00107DD1"/>
    <w:rsid w:val="00110CDC"/>
    <w:rsid w:val="0011783E"/>
    <w:rsid w:val="00124C16"/>
    <w:rsid w:val="00135ECE"/>
    <w:rsid w:val="001370B2"/>
    <w:rsid w:val="00142FB8"/>
    <w:rsid w:val="001442B7"/>
    <w:rsid w:val="00150467"/>
    <w:rsid w:val="00150E5B"/>
    <w:rsid w:val="00152015"/>
    <w:rsid w:val="00152E10"/>
    <w:rsid w:val="001576F4"/>
    <w:rsid w:val="00160FB8"/>
    <w:rsid w:val="00161CFF"/>
    <w:rsid w:val="00162DB3"/>
    <w:rsid w:val="00163CC1"/>
    <w:rsid w:val="00170C10"/>
    <w:rsid w:val="00171731"/>
    <w:rsid w:val="00172508"/>
    <w:rsid w:val="0017417C"/>
    <w:rsid w:val="001755B2"/>
    <w:rsid w:val="0017744E"/>
    <w:rsid w:val="001809CC"/>
    <w:rsid w:val="001817BD"/>
    <w:rsid w:val="00184448"/>
    <w:rsid w:val="001853EB"/>
    <w:rsid w:val="00185D4B"/>
    <w:rsid w:val="00187B0A"/>
    <w:rsid w:val="001914D8"/>
    <w:rsid w:val="001922A2"/>
    <w:rsid w:val="00194748"/>
    <w:rsid w:val="001951B5"/>
    <w:rsid w:val="00196ABD"/>
    <w:rsid w:val="001A0DA0"/>
    <w:rsid w:val="001A1A3B"/>
    <w:rsid w:val="001A2738"/>
    <w:rsid w:val="001A2B93"/>
    <w:rsid w:val="001A3ABE"/>
    <w:rsid w:val="001A44E6"/>
    <w:rsid w:val="001B2C40"/>
    <w:rsid w:val="001B56A9"/>
    <w:rsid w:val="001C412F"/>
    <w:rsid w:val="001C4494"/>
    <w:rsid w:val="001C67A2"/>
    <w:rsid w:val="001C7649"/>
    <w:rsid w:val="001D3B5C"/>
    <w:rsid w:val="001D5232"/>
    <w:rsid w:val="001D5382"/>
    <w:rsid w:val="001D7CE3"/>
    <w:rsid w:val="001E3EEB"/>
    <w:rsid w:val="001F247E"/>
    <w:rsid w:val="001F526B"/>
    <w:rsid w:val="002008EC"/>
    <w:rsid w:val="00206E3C"/>
    <w:rsid w:val="0020766B"/>
    <w:rsid w:val="002128BA"/>
    <w:rsid w:val="0021659E"/>
    <w:rsid w:val="0022012F"/>
    <w:rsid w:val="00222BD2"/>
    <w:rsid w:val="00225DE8"/>
    <w:rsid w:val="002272B1"/>
    <w:rsid w:val="002343AE"/>
    <w:rsid w:val="00242DFB"/>
    <w:rsid w:val="0024465F"/>
    <w:rsid w:val="00245FDD"/>
    <w:rsid w:val="00247EB0"/>
    <w:rsid w:val="002534A4"/>
    <w:rsid w:val="0025411A"/>
    <w:rsid w:val="0025641F"/>
    <w:rsid w:val="0026019C"/>
    <w:rsid w:val="002610FD"/>
    <w:rsid w:val="00263A07"/>
    <w:rsid w:val="00265B98"/>
    <w:rsid w:val="00266CB1"/>
    <w:rsid w:val="00273042"/>
    <w:rsid w:val="00273540"/>
    <w:rsid w:val="00273A16"/>
    <w:rsid w:val="00274F0A"/>
    <w:rsid w:val="00274F1A"/>
    <w:rsid w:val="00276561"/>
    <w:rsid w:val="00276678"/>
    <w:rsid w:val="0028103B"/>
    <w:rsid w:val="0028140E"/>
    <w:rsid w:val="00282086"/>
    <w:rsid w:val="00282145"/>
    <w:rsid w:val="0028626D"/>
    <w:rsid w:val="002867E0"/>
    <w:rsid w:val="00286D1A"/>
    <w:rsid w:val="002874ED"/>
    <w:rsid w:val="00294A5E"/>
    <w:rsid w:val="002A424B"/>
    <w:rsid w:val="002A5D06"/>
    <w:rsid w:val="002A66B5"/>
    <w:rsid w:val="002A6ACA"/>
    <w:rsid w:val="002B00E7"/>
    <w:rsid w:val="002B017C"/>
    <w:rsid w:val="002B4B47"/>
    <w:rsid w:val="002C0CA8"/>
    <w:rsid w:val="002C0E97"/>
    <w:rsid w:val="002C5887"/>
    <w:rsid w:val="002D347E"/>
    <w:rsid w:val="002D4835"/>
    <w:rsid w:val="002E347D"/>
    <w:rsid w:val="002E5DFA"/>
    <w:rsid w:val="002F13AA"/>
    <w:rsid w:val="002F1E3B"/>
    <w:rsid w:val="002F1F59"/>
    <w:rsid w:val="002F2C01"/>
    <w:rsid w:val="002F3070"/>
    <w:rsid w:val="002F58F6"/>
    <w:rsid w:val="002F60E4"/>
    <w:rsid w:val="002F66FC"/>
    <w:rsid w:val="00300237"/>
    <w:rsid w:val="00300629"/>
    <w:rsid w:val="003028E1"/>
    <w:rsid w:val="003031A4"/>
    <w:rsid w:val="003045B2"/>
    <w:rsid w:val="00304FE1"/>
    <w:rsid w:val="0030545B"/>
    <w:rsid w:val="003058F8"/>
    <w:rsid w:val="003063F1"/>
    <w:rsid w:val="00310B81"/>
    <w:rsid w:val="003125D9"/>
    <w:rsid w:val="00313E5E"/>
    <w:rsid w:val="00314E0F"/>
    <w:rsid w:val="00317CD9"/>
    <w:rsid w:val="0032003D"/>
    <w:rsid w:val="00320120"/>
    <w:rsid w:val="00326C2B"/>
    <w:rsid w:val="00326C38"/>
    <w:rsid w:val="00327083"/>
    <w:rsid w:val="00332155"/>
    <w:rsid w:val="00341927"/>
    <w:rsid w:val="0034266B"/>
    <w:rsid w:val="003454F1"/>
    <w:rsid w:val="00346084"/>
    <w:rsid w:val="003502B5"/>
    <w:rsid w:val="0035127F"/>
    <w:rsid w:val="0035695A"/>
    <w:rsid w:val="00361B4F"/>
    <w:rsid w:val="00364A07"/>
    <w:rsid w:val="00364AC1"/>
    <w:rsid w:val="00366566"/>
    <w:rsid w:val="00367C87"/>
    <w:rsid w:val="003725F6"/>
    <w:rsid w:val="003752DC"/>
    <w:rsid w:val="00375942"/>
    <w:rsid w:val="003771EB"/>
    <w:rsid w:val="00384BBE"/>
    <w:rsid w:val="0038547E"/>
    <w:rsid w:val="00387699"/>
    <w:rsid w:val="00387E29"/>
    <w:rsid w:val="00390984"/>
    <w:rsid w:val="0039103C"/>
    <w:rsid w:val="003937FF"/>
    <w:rsid w:val="003945B5"/>
    <w:rsid w:val="00394C0B"/>
    <w:rsid w:val="003A59A6"/>
    <w:rsid w:val="003C2F1F"/>
    <w:rsid w:val="003C5F26"/>
    <w:rsid w:val="003D4DB2"/>
    <w:rsid w:val="003E1F6C"/>
    <w:rsid w:val="003E3327"/>
    <w:rsid w:val="003E3B5F"/>
    <w:rsid w:val="003E4515"/>
    <w:rsid w:val="003E64A9"/>
    <w:rsid w:val="003E6DDE"/>
    <w:rsid w:val="003F51A6"/>
    <w:rsid w:val="003F5EED"/>
    <w:rsid w:val="00400263"/>
    <w:rsid w:val="004039F8"/>
    <w:rsid w:val="00405C62"/>
    <w:rsid w:val="0041214B"/>
    <w:rsid w:val="004124F3"/>
    <w:rsid w:val="0041309B"/>
    <w:rsid w:val="004133CF"/>
    <w:rsid w:val="00415E9B"/>
    <w:rsid w:val="00417D34"/>
    <w:rsid w:val="00420096"/>
    <w:rsid w:val="00420A75"/>
    <w:rsid w:val="00420CDE"/>
    <w:rsid w:val="00421237"/>
    <w:rsid w:val="004275EE"/>
    <w:rsid w:val="00430015"/>
    <w:rsid w:val="00432842"/>
    <w:rsid w:val="00433BE3"/>
    <w:rsid w:val="0043715C"/>
    <w:rsid w:val="004373B6"/>
    <w:rsid w:val="004453A1"/>
    <w:rsid w:val="004465C6"/>
    <w:rsid w:val="00446973"/>
    <w:rsid w:val="004500CC"/>
    <w:rsid w:val="00451192"/>
    <w:rsid w:val="0045613F"/>
    <w:rsid w:val="004615ED"/>
    <w:rsid w:val="00463F0A"/>
    <w:rsid w:val="00471FEF"/>
    <w:rsid w:val="00474A4C"/>
    <w:rsid w:val="00484271"/>
    <w:rsid w:val="00484B5F"/>
    <w:rsid w:val="00485138"/>
    <w:rsid w:val="00486B46"/>
    <w:rsid w:val="00486FFC"/>
    <w:rsid w:val="0049007F"/>
    <w:rsid w:val="00492304"/>
    <w:rsid w:val="00492B44"/>
    <w:rsid w:val="004949D8"/>
    <w:rsid w:val="00494BF4"/>
    <w:rsid w:val="00494F78"/>
    <w:rsid w:val="004958D2"/>
    <w:rsid w:val="0049672D"/>
    <w:rsid w:val="004A083B"/>
    <w:rsid w:val="004A25C5"/>
    <w:rsid w:val="004A411D"/>
    <w:rsid w:val="004A4F14"/>
    <w:rsid w:val="004A6478"/>
    <w:rsid w:val="004A794D"/>
    <w:rsid w:val="004B0919"/>
    <w:rsid w:val="004B2B0C"/>
    <w:rsid w:val="004C1FC5"/>
    <w:rsid w:val="004C2870"/>
    <w:rsid w:val="004C3FF8"/>
    <w:rsid w:val="004C446C"/>
    <w:rsid w:val="004C44F7"/>
    <w:rsid w:val="004C65BE"/>
    <w:rsid w:val="004C7D15"/>
    <w:rsid w:val="004D2E75"/>
    <w:rsid w:val="004D3132"/>
    <w:rsid w:val="004D5A9C"/>
    <w:rsid w:val="004D7B67"/>
    <w:rsid w:val="004E0C51"/>
    <w:rsid w:val="004E3E09"/>
    <w:rsid w:val="004E3E22"/>
    <w:rsid w:val="004F47B8"/>
    <w:rsid w:val="004F6942"/>
    <w:rsid w:val="004F771E"/>
    <w:rsid w:val="00510C70"/>
    <w:rsid w:val="0051529C"/>
    <w:rsid w:val="0051656C"/>
    <w:rsid w:val="005205CA"/>
    <w:rsid w:val="0052301D"/>
    <w:rsid w:val="00525FD6"/>
    <w:rsid w:val="005265C3"/>
    <w:rsid w:val="0053207F"/>
    <w:rsid w:val="00534FC7"/>
    <w:rsid w:val="00544AD7"/>
    <w:rsid w:val="00545F69"/>
    <w:rsid w:val="00546659"/>
    <w:rsid w:val="00547002"/>
    <w:rsid w:val="00550F84"/>
    <w:rsid w:val="00553E17"/>
    <w:rsid w:val="00556430"/>
    <w:rsid w:val="00562E3F"/>
    <w:rsid w:val="00563C1C"/>
    <w:rsid w:val="00577CC0"/>
    <w:rsid w:val="00582B5C"/>
    <w:rsid w:val="00582EA6"/>
    <w:rsid w:val="00582ECF"/>
    <w:rsid w:val="005842EB"/>
    <w:rsid w:val="005861EB"/>
    <w:rsid w:val="005862F0"/>
    <w:rsid w:val="005926ED"/>
    <w:rsid w:val="0059310D"/>
    <w:rsid w:val="0059389B"/>
    <w:rsid w:val="00594CE0"/>
    <w:rsid w:val="005958CA"/>
    <w:rsid w:val="005A12ED"/>
    <w:rsid w:val="005A1836"/>
    <w:rsid w:val="005A26A5"/>
    <w:rsid w:val="005A3941"/>
    <w:rsid w:val="005A3B49"/>
    <w:rsid w:val="005B0DA1"/>
    <w:rsid w:val="005B13AE"/>
    <w:rsid w:val="005B4D40"/>
    <w:rsid w:val="005B6CCB"/>
    <w:rsid w:val="005C2321"/>
    <w:rsid w:val="005C558B"/>
    <w:rsid w:val="005C5E32"/>
    <w:rsid w:val="005C6A1B"/>
    <w:rsid w:val="005D613B"/>
    <w:rsid w:val="005E05F3"/>
    <w:rsid w:val="005E4C19"/>
    <w:rsid w:val="005E5421"/>
    <w:rsid w:val="005E5A4C"/>
    <w:rsid w:val="005E6FA2"/>
    <w:rsid w:val="005E79E3"/>
    <w:rsid w:val="005F0C53"/>
    <w:rsid w:val="005F2E3C"/>
    <w:rsid w:val="005F3AB7"/>
    <w:rsid w:val="005F3DDD"/>
    <w:rsid w:val="005F50C1"/>
    <w:rsid w:val="005F6BDC"/>
    <w:rsid w:val="00601D0B"/>
    <w:rsid w:val="006034A2"/>
    <w:rsid w:val="00606E2A"/>
    <w:rsid w:val="00613CDA"/>
    <w:rsid w:val="006143E7"/>
    <w:rsid w:val="0061549F"/>
    <w:rsid w:val="00615FA1"/>
    <w:rsid w:val="0062088F"/>
    <w:rsid w:val="006211BE"/>
    <w:rsid w:val="00630DE6"/>
    <w:rsid w:val="006325DF"/>
    <w:rsid w:val="006363DE"/>
    <w:rsid w:val="00640D41"/>
    <w:rsid w:val="006414D1"/>
    <w:rsid w:val="0064196C"/>
    <w:rsid w:val="00641D48"/>
    <w:rsid w:val="006446D9"/>
    <w:rsid w:val="0065019E"/>
    <w:rsid w:val="00650EC4"/>
    <w:rsid w:val="006516BD"/>
    <w:rsid w:val="006517A7"/>
    <w:rsid w:val="0065334F"/>
    <w:rsid w:val="00653458"/>
    <w:rsid w:val="0065486D"/>
    <w:rsid w:val="00654C49"/>
    <w:rsid w:val="00660B91"/>
    <w:rsid w:val="00662FDC"/>
    <w:rsid w:val="00663515"/>
    <w:rsid w:val="00665AE4"/>
    <w:rsid w:val="00674230"/>
    <w:rsid w:val="00676B78"/>
    <w:rsid w:val="0067704D"/>
    <w:rsid w:val="006866CE"/>
    <w:rsid w:val="00686CA0"/>
    <w:rsid w:val="0068732F"/>
    <w:rsid w:val="00693292"/>
    <w:rsid w:val="00696973"/>
    <w:rsid w:val="006969F9"/>
    <w:rsid w:val="006A2142"/>
    <w:rsid w:val="006A2FA3"/>
    <w:rsid w:val="006B2948"/>
    <w:rsid w:val="006B58EC"/>
    <w:rsid w:val="006B5BB0"/>
    <w:rsid w:val="006B7300"/>
    <w:rsid w:val="006C014F"/>
    <w:rsid w:val="006C027C"/>
    <w:rsid w:val="006C26D6"/>
    <w:rsid w:val="006C3672"/>
    <w:rsid w:val="006C5C32"/>
    <w:rsid w:val="006C6485"/>
    <w:rsid w:val="006C6609"/>
    <w:rsid w:val="006D01A9"/>
    <w:rsid w:val="006D4B14"/>
    <w:rsid w:val="006D7E8F"/>
    <w:rsid w:val="006E6B26"/>
    <w:rsid w:val="006E73E7"/>
    <w:rsid w:val="006F17F7"/>
    <w:rsid w:val="006F2C90"/>
    <w:rsid w:val="006F36BE"/>
    <w:rsid w:val="00703297"/>
    <w:rsid w:val="007059CD"/>
    <w:rsid w:val="00705F81"/>
    <w:rsid w:val="0070690A"/>
    <w:rsid w:val="00706AFF"/>
    <w:rsid w:val="00710BDF"/>
    <w:rsid w:val="00713A41"/>
    <w:rsid w:val="00714C10"/>
    <w:rsid w:val="007178A4"/>
    <w:rsid w:val="00717B7F"/>
    <w:rsid w:val="00717E08"/>
    <w:rsid w:val="0072392F"/>
    <w:rsid w:val="007273F2"/>
    <w:rsid w:val="00733999"/>
    <w:rsid w:val="00733B7C"/>
    <w:rsid w:val="00736986"/>
    <w:rsid w:val="007400B1"/>
    <w:rsid w:val="007411C8"/>
    <w:rsid w:val="007544D7"/>
    <w:rsid w:val="00760FD2"/>
    <w:rsid w:val="007616D2"/>
    <w:rsid w:val="0076315E"/>
    <w:rsid w:val="007635C1"/>
    <w:rsid w:val="00763725"/>
    <w:rsid w:val="007639B1"/>
    <w:rsid w:val="00766AA3"/>
    <w:rsid w:val="0077027B"/>
    <w:rsid w:val="00772A4E"/>
    <w:rsid w:val="00774F8B"/>
    <w:rsid w:val="007754A6"/>
    <w:rsid w:val="00785AE5"/>
    <w:rsid w:val="00785E55"/>
    <w:rsid w:val="00786A42"/>
    <w:rsid w:val="007876F9"/>
    <w:rsid w:val="00787A20"/>
    <w:rsid w:val="007903E0"/>
    <w:rsid w:val="00790D71"/>
    <w:rsid w:val="00790DB3"/>
    <w:rsid w:val="00792048"/>
    <w:rsid w:val="00792C94"/>
    <w:rsid w:val="00792E1F"/>
    <w:rsid w:val="00793217"/>
    <w:rsid w:val="00797DFC"/>
    <w:rsid w:val="007A0D97"/>
    <w:rsid w:val="007A3072"/>
    <w:rsid w:val="007A3F42"/>
    <w:rsid w:val="007A432A"/>
    <w:rsid w:val="007A5F09"/>
    <w:rsid w:val="007A6A8A"/>
    <w:rsid w:val="007B1FE5"/>
    <w:rsid w:val="007B72EB"/>
    <w:rsid w:val="007B76F2"/>
    <w:rsid w:val="007B7F93"/>
    <w:rsid w:val="007C0EAA"/>
    <w:rsid w:val="007C256A"/>
    <w:rsid w:val="007C3F85"/>
    <w:rsid w:val="007C7540"/>
    <w:rsid w:val="007C7F62"/>
    <w:rsid w:val="007D28B4"/>
    <w:rsid w:val="007D2E57"/>
    <w:rsid w:val="007D490D"/>
    <w:rsid w:val="007D519F"/>
    <w:rsid w:val="007E00D9"/>
    <w:rsid w:val="007E3EFC"/>
    <w:rsid w:val="007E4801"/>
    <w:rsid w:val="007E50BD"/>
    <w:rsid w:val="007E680C"/>
    <w:rsid w:val="007F0863"/>
    <w:rsid w:val="007F4CB2"/>
    <w:rsid w:val="007F62C7"/>
    <w:rsid w:val="007F7740"/>
    <w:rsid w:val="00800629"/>
    <w:rsid w:val="00800F5A"/>
    <w:rsid w:val="0080197E"/>
    <w:rsid w:val="00801F96"/>
    <w:rsid w:val="008053DE"/>
    <w:rsid w:val="00806F29"/>
    <w:rsid w:val="00812B36"/>
    <w:rsid w:val="00813BDF"/>
    <w:rsid w:val="00821957"/>
    <w:rsid w:val="00822734"/>
    <w:rsid w:val="00830C60"/>
    <w:rsid w:val="00832992"/>
    <w:rsid w:val="00834707"/>
    <w:rsid w:val="00836A6C"/>
    <w:rsid w:val="00843411"/>
    <w:rsid w:val="0084567E"/>
    <w:rsid w:val="00847E77"/>
    <w:rsid w:val="00856157"/>
    <w:rsid w:val="008615C9"/>
    <w:rsid w:val="00862576"/>
    <w:rsid w:val="00873298"/>
    <w:rsid w:val="00884C49"/>
    <w:rsid w:val="00890FD7"/>
    <w:rsid w:val="00892738"/>
    <w:rsid w:val="00894BAE"/>
    <w:rsid w:val="0089590B"/>
    <w:rsid w:val="00896339"/>
    <w:rsid w:val="008A1075"/>
    <w:rsid w:val="008A12F3"/>
    <w:rsid w:val="008A4079"/>
    <w:rsid w:val="008A425F"/>
    <w:rsid w:val="008A60BB"/>
    <w:rsid w:val="008A7660"/>
    <w:rsid w:val="008A7B92"/>
    <w:rsid w:val="008B07B8"/>
    <w:rsid w:val="008B0A53"/>
    <w:rsid w:val="008B1188"/>
    <w:rsid w:val="008B184E"/>
    <w:rsid w:val="008B218A"/>
    <w:rsid w:val="008B47E0"/>
    <w:rsid w:val="008B74B9"/>
    <w:rsid w:val="008C0771"/>
    <w:rsid w:val="008C2620"/>
    <w:rsid w:val="008C6778"/>
    <w:rsid w:val="008D0BEC"/>
    <w:rsid w:val="008D1497"/>
    <w:rsid w:val="008D37A5"/>
    <w:rsid w:val="008D48B6"/>
    <w:rsid w:val="008D55E0"/>
    <w:rsid w:val="008D5CB9"/>
    <w:rsid w:val="008E0D28"/>
    <w:rsid w:val="008E117C"/>
    <w:rsid w:val="008E1C77"/>
    <w:rsid w:val="008E3550"/>
    <w:rsid w:val="008E4AE9"/>
    <w:rsid w:val="008F015D"/>
    <w:rsid w:val="008F3DD8"/>
    <w:rsid w:val="008F408D"/>
    <w:rsid w:val="00900E3E"/>
    <w:rsid w:val="009034BF"/>
    <w:rsid w:val="00904020"/>
    <w:rsid w:val="00904453"/>
    <w:rsid w:val="00905650"/>
    <w:rsid w:val="00907FDC"/>
    <w:rsid w:val="009111BF"/>
    <w:rsid w:val="00912C8A"/>
    <w:rsid w:val="00917BE5"/>
    <w:rsid w:val="00920809"/>
    <w:rsid w:val="00926D6F"/>
    <w:rsid w:val="0093064E"/>
    <w:rsid w:val="00934B72"/>
    <w:rsid w:val="0094074C"/>
    <w:rsid w:val="00943747"/>
    <w:rsid w:val="009463BF"/>
    <w:rsid w:val="009509C8"/>
    <w:rsid w:val="00953610"/>
    <w:rsid w:val="00955642"/>
    <w:rsid w:val="009557FE"/>
    <w:rsid w:val="009574F6"/>
    <w:rsid w:val="00961F04"/>
    <w:rsid w:val="009654D7"/>
    <w:rsid w:val="009658EE"/>
    <w:rsid w:val="00966957"/>
    <w:rsid w:val="00970BD6"/>
    <w:rsid w:val="00971A19"/>
    <w:rsid w:val="00972339"/>
    <w:rsid w:val="00973B6B"/>
    <w:rsid w:val="00973BB6"/>
    <w:rsid w:val="00974680"/>
    <w:rsid w:val="00974E41"/>
    <w:rsid w:val="0097583E"/>
    <w:rsid w:val="0097588C"/>
    <w:rsid w:val="00982E7B"/>
    <w:rsid w:val="00990D6F"/>
    <w:rsid w:val="00992157"/>
    <w:rsid w:val="00994896"/>
    <w:rsid w:val="009949BD"/>
    <w:rsid w:val="0099775D"/>
    <w:rsid w:val="009A0750"/>
    <w:rsid w:val="009A1268"/>
    <w:rsid w:val="009A27F4"/>
    <w:rsid w:val="009A6731"/>
    <w:rsid w:val="009B2827"/>
    <w:rsid w:val="009B4D9B"/>
    <w:rsid w:val="009B68D4"/>
    <w:rsid w:val="009C213F"/>
    <w:rsid w:val="009C2962"/>
    <w:rsid w:val="009C4971"/>
    <w:rsid w:val="009C4B35"/>
    <w:rsid w:val="009D0983"/>
    <w:rsid w:val="009D1835"/>
    <w:rsid w:val="009D4454"/>
    <w:rsid w:val="009D54BC"/>
    <w:rsid w:val="009D5C39"/>
    <w:rsid w:val="009E5123"/>
    <w:rsid w:val="009E5680"/>
    <w:rsid w:val="009F190A"/>
    <w:rsid w:val="009F1C93"/>
    <w:rsid w:val="009F2439"/>
    <w:rsid w:val="009F38F8"/>
    <w:rsid w:val="009F3F45"/>
    <w:rsid w:val="009F54A5"/>
    <w:rsid w:val="009F5561"/>
    <w:rsid w:val="009F673C"/>
    <w:rsid w:val="00A007C9"/>
    <w:rsid w:val="00A019D1"/>
    <w:rsid w:val="00A02492"/>
    <w:rsid w:val="00A058E7"/>
    <w:rsid w:val="00A05F9C"/>
    <w:rsid w:val="00A06935"/>
    <w:rsid w:val="00A0752A"/>
    <w:rsid w:val="00A07C96"/>
    <w:rsid w:val="00A1034A"/>
    <w:rsid w:val="00A15288"/>
    <w:rsid w:val="00A204F2"/>
    <w:rsid w:val="00A20A91"/>
    <w:rsid w:val="00A22788"/>
    <w:rsid w:val="00A25334"/>
    <w:rsid w:val="00A256E3"/>
    <w:rsid w:val="00A25FBD"/>
    <w:rsid w:val="00A27408"/>
    <w:rsid w:val="00A3145B"/>
    <w:rsid w:val="00A42195"/>
    <w:rsid w:val="00A434C4"/>
    <w:rsid w:val="00A47BB5"/>
    <w:rsid w:val="00A50533"/>
    <w:rsid w:val="00A5068F"/>
    <w:rsid w:val="00A528E3"/>
    <w:rsid w:val="00A53CC9"/>
    <w:rsid w:val="00A57FFC"/>
    <w:rsid w:val="00A62F0A"/>
    <w:rsid w:val="00A666E1"/>
    <w:rsid w:val="00A70CE3"/>
    <w:rsid w:val="00A7287C"/>
    <w:rsid w:val="00A72ADA"/>
    <w:rsid w:val="00A72D9B"/>
    <w:rsid w:val="00A73338"/>
    <w:rsid w:val="00A73669"/>
    <w:rsid w:val="00A74374"/>
    <w:rsid w:val="00A807E3"/>
    <w:rsid w:val="00A80907"/>
    <w:rsid w:val="00A80DE3"/>
    <w:rsid w:val="00A826CF"/>
    <w:rsid w:val="00A85AE5"/>
    <w:rsid w:val="00A8649A"/>
    <w:rsid w:val="00A90A4E"/>
    <w:rsid w:val="00A90FE9"/>
    <w:rsid w:val="00A937AE"/>
    <w:rsid w:val="00A95958"/>
    <w:rsid w:val="00A97A78"/>
    <w:rsid w:val="00AA6200"/>
    <w:rsid w:val="00AA74BB"/>
    <w:rsid w:val="00AB2FF0"/>
    <w:rsid w:val="00AC2BEA"/>
    <w:rsid w:val="00AC3D48"/>
    <w:rsid w:val="00AC67D9"/>
    <w:rsid w:val="00AC7958"/>
    <w:rsid w:val="00AD1C08"/>
    <w:rsid w:val="00AD1EEF"/>
    <w:rsid w:val="00AD246A"/>
    <w:rsid w:val="00AD589B"/>
    <w:rsid w:val="00AD6BC0"/>
    <w:rsid w:val="00AD7DF3"/>
    <w:rsid w:val="00AE091F"/>
    <w:rsid w:val="00AE0D89"/>
    <w:rsid w:val="00AE35D9"/>
    <w:rsid w:val="00AF1758"/>
    <w:rsid w:val="00AF1C44"/>
    <w:rsid w:val="00AF1C90"/>
    <w:rsid w:val="00B00778"/>
    <w:rsid w:val="00B03FBC"/>
    <w:rsid w:val="00B104D5"/>
    <w:rsid w:val="00B1398E"/>
    <w:rsid w:val="00B143EC"/>
    <w:rsid w:val="00B146E9"/>
    <w:rsid w:val="00B14AB4"/>
    <w:rsid w:val="00B14B47"/>
    <w:rsid w:val="00B15F1B"/>
    <w:rsid w:val="00B17F47"/>
    <w:rsid w:val="00B20DE2"/>
    <w:rsid w:val="00B20FBC"/>
    <w:rsid w:val="00B25F04"/>
    <w:rsid w:val="00B278F1"/>
    <w:rsid w:val="00B32033"/>
    <w:rsid w:val="00B32750"/>
    <w:rsid w:val="00B35FC7"/>
    <w:rsid w:val="00B3613A"/>
    <w:rsid w:val="00B36740"/>
    <w:rsid w:val="00B41603"/>
    <w:rsid w:val="00B42078"/>
    <w:rsid w:val="00B42487"/>
    <w:rsid w:val="00B42E58"/>
    <w:rsid w:val="00B46A4C"/>
    <w:rsid w:val="00B46F20"/>
    <w:rsid w:val="00B521C8"/>
    <w:rsid w:val="00B61E0B"/>
    <w:rsid w:val="00B667B1"/>
    <w:rsid w:val="00B7056A"/>
    <w:rsid w:val="00B70F8F"/>
    <w:rsid w:val="00B7106F"/>
    <w:rsid w:val="00B71D1D"/>
    <w:rsid w:val="00B72264"/>
    <w:rsid w:val="00B73B69"/>
    <w:rsid w:val="00B77EF8"/>
    <w:rsid w:val="00B80C11"/>
    <w:rsid w:val="00B82422"/>
    <w:rsid w:val="00B83C33"/>
    <w:rsid w:val="00B8413E"/>
    <w:rsid w:val="00B85782"/>
    <w:rsid w:val="00B90838"/>
    <w:rsid w:val="00B91C20"/>
    <w:rsid w:val="00B92F64"/>
    <w:rsid w:val="00B94E96"/>
    <w:rsid w:val="00B951A3"/>
    <w:rsid w:val="00BA05CC"/>
    <w:rsid w:val="00BA2E3E"/>
    <w:rsid w:val="00BA3BED"/>
    <w:rsid w:val="00BA434C"/>
    <w:rsid w:val="00BA6243"/>
    <w:rsid w:val="00BB104E"/>
    <w:rsid w:val="00BB3BE6"/>
    <w:rsid w:val="00BC157A"/>
    <w:rsid w:val="00BC16AB"/>
    <w:rsid w:val="00BC5C96"/>
    <w:rsid w:val="00BD0A2B"/>
    <w:rsid w:val="00BD17BD"/>
    <w:rsid w:val="00BD1FC2"/>
    <w:rsid w:val="00BD34B3"/>
    <w:rsid w:val="00BD73FE"/>
    <w:rsid w:val="00BE3DA1"/>
    <w:rsid w:val="00BE63E9"/>
    <w:rsid w:val="00BE6637"/>
    <w:rsid w:val="00BE6CE3"/>
    <w:rsid w:val="00BF12F4"/>
    <w:rsid w:val="00BF1F60"/>
    <w:rsid w:val="00C05F7B"/>
    <w:rsid w:val="00C07F0B"/>
    <w:rsid w:val="00C106D9"/>
    <w:rsid w:val="00C11284"/>
    <w:rsid w:val="00C12FFC"/>
    <w:rsid w:val="00C14C24"/>
    <w:rsid w:val="00C14C5D"/>
    <w:rsid w:val="00C14E71"/>
    <w:rsid w:val="00C1580A"/>
    <w:rsid w:val="00C1597D"/>
    <w:rsid w:val="00C168F2"/>
    <w:rsid w:val="00C17BF8"/>
    <w:rsid w:val="00C214BE"/>
    <w:rsid w:val="00C2151E"/>
    <w:rsid w:val="00C34AD8"/>
    <w:rsid w:val="00C35AC7"/>
    <w:rsid w:val="00C367E4"/>
    <w:rsid w:val="00C37F69"/>
    <w:rsid w:val="00C42E9C"/>
    <w:rsid w:val="00C43F5D"/>
    <w:rsid w:val="00C444B0"/>
    <w:rsid w:val="00C45617"/>
    <w:rsid w:val="00C50747"/>
    <w:rsid w:val="00C514FB"/>
    <w:rsid w:val="00C517C6"/>
    <w:rsid w:val="00C52784"/>
    <w:rsid w:val="00C53E05"/>
    <w:rsid w:val="00C54DD9"/>
    <w:rsid w:val="00C55D68"/>
    <w:rsid w:val="00C57873"/>
    <w:rsid w:val="00C6185B"/>
    <w:rsid w:val="00C63035"/>
    <w:rsid w:val="00C649AC"/>
    <w:rsid w:val="00C659D6"/>
    <w:rsid w:val="00C7738A"/>
    <w:rsid w:val="00C777C7"/>
    <w:rsid w:val="00C80B6A"/>
    <w:rsid w:val="00C82DA1"/>
    <w:rsid w:val="00C82E31"/>
    <w:rsid w:val="00C843F3"/>
    <w:rsid w:val="00C8460E"/>
    <w:rsid w:val="00C84A49"/>
    <w:rsid w:val="00C85BAD"/>
    <w:rsid w:val="00C925A7"/>
    <w:rsid w:val="00C93A98"/>
    <w:rsid w:val="00CA4DBD"/>
    <w:rsid w:val="00CA54FA"/>
    <w:rsid w:val="00CB143B"/>
    <w:rsid w:val="00CB2C44"/>
    <w:rsid w:val="00CB7487"/>
    <w:rsid w:val="00CB7848"/>
    <w:rsid w:val="00CC0671"/>
    <w:rsid w:val="00CC0725"/>
    <w:rsid w:val="00CC2C8D"/>
    <w:rsid w:val="00CC2CCD"/>
    <w:rsid w:val="00CC6602"/>
    <w:rsid w:val="00CD1209"/>
    <w:rsid w:val="00CD2052"/>
    <w:rsid w:val="00CD3142"/>
    <w:rsid w:val="00CD3FE5"/>
    <w:rsid w:val="00CD5D7E"/>
    <w:rsid w:val="00CE07B4"/>
    <w:rsid w:val="00CE4040"/>
    <w:rsid w:val="00CE542A"/>
    <w:rsid w:val="00CE566E"/>
    <w:rsid w:val="00CF0148"/>
    <w:rsid w:val="00CF261B"/>
    <w:rsid w:val="00CF480E"/>
    <w:rsid w:val="00CF5FFF"/>
    <w:rsid w:val="00CF6839"/>
    <w:rsid w:val="00CF7948"/>
    <w:rsid w:val="00D03377"/>
    <w:rsid w:val="00D11F0A"/>
    <w:rsid w:val="00D133EF"/>
    <w:rsid w:val="00D17153"/>
    <w:rsid w:val="00D22E23"/>
    <w:rsid w:val="00D2480B"/>
    <w:rsid w:val="00D25C36"/>
    <w:rsid w:val="00D269DF"/>
    <w:rsid w:val="00D27692"/>
    <w:rsid w:val="00D300DE"/>
    <w:rsid w:val="00D30D1F"/>
    <w:rsid w:val="00D31CB2"/>
    <w:rsid w:val="00D4380A"/>
    <w:rsid w:val="00D43CA0"/>
    <w:rsid w:val="00D46A7A"/>
    <w:rsid w:val="00D4771D"/>
    <w:rsid w:val="00D47FF6"/>
    <w:rsid w:val="00D5301E"/>
    <w:rsid w:val="00D5523D"/>
    <w:rsid w:val="00D5761F"/>
    <w:rsid w:val="00D60025"/>
    <w:rsid w:val="00D64389"/>
    <w:rsid w:val="00D6784A"/>
    <w:rsid w:val="00D70221"/>
    <w:rsid w:val="00D7040A"/>
    <w:rsid w:val="00D7131B"/>
    <w:rsid w:val="00D74E2B"/>
    <w:rsid w:val="00D80A3A"/>
    <w:rsid w:val="00D83335"/>
    <w:rsid w:val="00D87085"/>
    <w:rsid w:val="00D91F46"/>
    <w:rsid w:val="00D93F4C"/>
    <w:rsid w:val="00D96C9B"/>
    <w:rsid w:val="00D97E77"/>
    <w:rsid w:val="00DA0C8F"/>
    <w:rsid w:val="00DA3E26"/>
    <w:rsid w:val="00DA647D"/>
    <w:rsid w:val="00DB1402"/>
    <w:rsid w:val="00DB23A3"/>
    <w:rsid w:val="00DC60BA"/>
    <w:rsid w:val="00DC7F4C"/>
    <w:rsid w:val="00DD00DE"/>
    <w:rsid w:val="00DD2FC5"/>
    <w:rsid w:val="00DD4139"/>
    <w:rsid w:val="00DD61AD"/>
    <w:rsid w:val="00DE0BF5"/>
    <w:rsid w:val="00DE7E3D"/>
    <w:rsid w:val="00DF10B3"/>
    <w:rsid w:val="00DF11DC"/>
    <w:rsid w:val="00DF36DC"/>
    <w:rsid w:val="00DF4BC9"/>
    <w:rsid w:val="00DF51E6"/>
    <w:rsid w:val="00DF714D"/>
    <w:rsid w:val="00E040C2"/>
    <w:rsid w:val="00E047ED"/>
    <w:rsid w:val="00E04BA3"/>
    <w:rsid w:val="00E11563"/>
    <w:rsid w:val="00E11A18"/>
    <w:rsid w:val="00E13257"/>
    <w:rsid w:val="00E14778"/>
    <w:rsid w:val="00E14EF9"/>
    <w:rsid w:val="00E16794"/>
    <w:rsid w:val="00E16885"/>
    <w:rsid w:val="00E20BA0"/>
    <w:rsid w:val="00E22611"/>
    <w:rsid w:val="00E2269B"/>
    <w:rsid w:val="00E244C7"/>
    <w:rsid w:val="00E273D2"/>
    <w:rsid w:val="00E31222"/>
    <w:rsid w:val="00E33C1A"/>
    <w:rsid w:val="00E34FBC"/>
    <w:rsid w:val="00E35430"/>
    <w:rsid w:val="00E373A1"/>
    <w:rsid w:val="00E37EB9"/>
    <w:rsid w:val="00E40943"/>
    <w:rsid w:val="00E409AC"/>
    <w:rsid w:val="00E45306"/>
    <w:rsid w:val="00E46664"/>
    <w:rsid w:val="00E468EC"/>
    <w:rsid w:val="00E50D57"/>
    <w:rsid w:val="00E5108C"/>
    <w:rsid w:val="00E52E4F"/>
    <w:rsid w:val="00E542F0"/>
    <w:rsid w:val="00E54AFC"/>
    <w:rsid w:val="00E561F7"/>
    <w:rsid w:val="00E57C8E"/>
    <w:rsid w:val="00E60692"/>
    <w:rsid w:val="00E610AF"/>
    <w:rsid w:val="00E66728"/>
    <w:rsid w:val="00E66B5A"/>
    <w:rsid w:val="00E67C00"/>
    <w:rsid w:val="00E70785"/>
    <w:rsid w:val="00E740EE"/>
    <w:rsid w:val="00E774A3"/>
    <w:rsid w:val="00E83819"/>
    <w:rsid w:val="00E83AA9"/>
    <w:rsid w:val="00E83B9F"/>
    <w:rsid w:val="00E86DE4"/>
    <w:rsid w:val="00E8772E"/>
    <w:rsid w:val="00E919C2"/>
    <w:rsid w:val="00E9530E"/>
    <w:rsid w:val="00E965BF"/>
    <w:rsid w:val="00EA3652"/>
    <w:rsid w:val="00EA4FA9"/>
    <w:rsid w:val="00EA5B1C"/>
    <w:rsid w:val="00EB0246"/>
    <w:rsid w:val="00EB194D"/>
    <w:rsid w:val="00EB1D75"/>
    <w:rsid w:val="00EB3FD7"/>
    <w:rsid w:val="00EC64C2"/>
    <w:rsid w:val="00EC6A80"/>
    <w:rsid w:val="00ED1C9E"/>
    <w:rsid w:val="00ED5533"/>
    <w:rsid w:val="00ED640D"/>
    <w:rsid w:val="00EE046A"/>
    <w:rsid w:val="00EE1EA5"/>
    <w:rsid w:val="00EE301C"/>
    <w:rsid w:val="00EE6D12"/>
    <w:rsid w:val="00EE7DDF"/>
    <w:rsid w:val="00EF0F7B"/>
    <w:rsid w:val="00EF284D"/>
    <w:rsid w:val="00EF3F99"/>
    <w:rsid w:val="00EF503C"/>
    <w:rsid w:val="00EF5AC5"/>
    <w:rsid w:val="00EF67BD"/>
    <w:rsid w:val="00EF7BB2"/>
    <w:rsid w:val="00F015F6"/>
    <w:rsid w:val="00F0215A"/>
    <w:rsid w:val="00F03CF7"/>
    <w:rsid w:val="00F04276"/>
    <w:rsid w:val="00F06624"/>
    <w:rsid w:val="00F11123"/>
    <w:rsid w:val="00F11C4B"/>
    <w:rsid w:val="00F1264B"/>
    <w:rsid w:val="00F13C4C"/>
    <w:rsid w:val="00F333F7"/>
    <w:rsid w:val="00F33FA3"/>
    <w:rsid w:val="00F35A12"/>
    <w:rsid w:val="00F36C21"/>
    <w:rsid w:val="00F36F6B"/>
    <w:rsid w:val="00F459DD"/>
    <w:rsid w:val="00F45E5C"/>
    <w:rsid w:val="00F56AF0"/>
    <w:rsid w:val="00F56E0F"/>
    <w:rsid w:val="00F57C88"/>
    <w:rsid w:val="00F6083A"/>
    <w:rsid w:val="00F61B7E"/>
    <w:rsid w:val="00F65469"/>
    <w:rsid w:val="00F73920"/>
    <w:rsid w:val="00F768D4"/>
    <w:rsid w:val="00F806AE"/>
    <w:rsid w:val="00F81A7A"/>
    <w:rsid w:val="00F82872"/>
    <w:rsid w:val="00F8302E"/>
    <w:rsid w:val="00F83D98"/>
    <w:rsid w:val="00F84FE0"/>
    <w:rsid w:val="00F85787"/>
    <w:rsid w:val="00F863AA"/>
    <w:rsid w:val="00F864DC"/>
    <w:rsid w:val="00F879D5"/>
    <w:rsid w:val="00F901F0"/>
    <w:rsid w:val="00F9025D"/>
    <w:rsid w:val="00F9080A"/>
    <w:rsid w:val="00F959DE"/>
    <w:rsid w:val="00F974B3"/>
    <w:rsid w:val="00FA33D0"/>
    <w:rsid w:val="00FA43F8"/>
    <w:rsid w:val="00FA4E8A"/>
    <w:rsid w:val="00FA6251"/>
    <w:rsid w:val="00FB13EF"/>
    <w:rsid w:val="00FB3443"/>
    <w:rsid w:val="00FB499D"/>
    <w:rsid w:val="00FB6900"/>
    <w:rsid w:val="00FB7829"/>
    <w:rsid w:val="00FC0277"/>
    <w:rsid w:val="00FC3B7B"/>
    <w:rsid w:val="00FC409B"/>
    <w:rsid w:val="00FC6EDC"/>
    <w:rsid w:val="00FC7A44"/>
    <w:rsid w:val="00FD01A0"/>
    <w:rsid w:val="00FD0C51"/>
    <w:rsid w:val="00FD1C1D"/>
    <w:rsid w:val="00FD1EA8"/>
    <w:rsid w:val="00FD3182"/>
    <w:rsid w:val="00FD703C"/>
    <w:rsid w:val="00FD705F"/>
    <w:rsid w:val="00FE3625"/>
    <w:rsid w:val="00FE4381"/>
    <w:rsid w:val="00FE43FB"/>
    <w:rsid w:val="00FE6388"/>
    <w:rsid w:val="00FE7149"/>
    <w:rsid w:val="00FF2940"/>
    <w:rsid w:val="00FF55B6"/>
  </w:rsids>
  <m:mathPr>
    <m:mathFont m:val="Cambria Math"/>
    <m:brkBin m:val="before"/>
    <m:brkBinSub m:val="--"/>
    <m:smallFrac m:val="0"/>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metricconverter"/>
  <w:shapeDefaults>
    <o:shapedefaults v:ext="edit" spidmax="2049"/>
    <o:shapelayout v:ext="edit">
      <o:idmap v:ext="edit" data="1"/>
    </o:shapelayout>
  </w:shapeDefaults>
  <w:decimalSymbol w:val=","/>
  <w:listSeparator w:val=";"/>
  <w14:docId w14:val="59A412C6"/>
  <w15:chartTrackingRefBased/>
  <w15:docId w15:val="{EFE78292-6FF4-4A5D-B262-B6D1EAED79F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it-IT" w:eastAsia="it-IT"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qFormat="1"/>
    <w:lsdException w:name="footer" w:semiHidden="1"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qFormat="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qFormat="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e">
    <w:name w:val="Normal"/>
    <w:qFormat/>
    <w:rPr>
      <w:sz w:val="24"/>
      <w:szCs w:val="24"/>
    </w:rPr>
  </w:style>
  <w:style w:type="paragraph" w:styleId="Titolo1">
    <w:name w:val="heading 1"/>
    <w:basedOn w:val="Normale"/>
    <w:next w:val="Normale"/>
    <w:link w:val="Titolo1Carattere"/>
    <w:uiPriority w:val="9"/>
    <w:qFormat/>
    <w:pPr>
      <w:keepNext/>
      <w:spacing w:line="264" w:lineRule="auto"/>
      <w:jc w:val="center"/>
      <w:outlineLvl w:val="0"/>
    </w:pPr>
    <w:rPr>
      <w:rFonts w:ascii="Arial" w:hAnsi="Arial"/>
      <w:b/>
      <w:i/>
      <w:sz w:val="20"/>
      <w:szCs w:val="20"/>
      <w:lang w:val="x-none" w:eastAsia="x-none"/>
    </w:rPr>
  </w:style>
  <w:style w:type="paragraph" w:styleId="Titolo2">
    <w:name w:val="heading 2"/>
    <w:basedOn w:val="Normale"/>
    <w:next w:val="Normale"/>
    <w:link w:val="Titolo2Carattere"/>
    <w:uiPriority w:val="9"/>
    <w:qFormat/>
    <w:pPr>
      <w:keepNext/>
      <w:jc w:val="center"/>
      <w:outlineLvl w:val="1"/>
    </w:pPr>
    <w:rPr>
      <w:b/>
      <w:bCs/>
      <w:lang w:val="x-none" w:eastAsia="x-none"/>
    </w:rPr>
  </w:style>
  <w:style w:type="paragraph" w:styleId="Titolo3">
    <w:name w:val="heading 3"/>
    <w:basedOn w:val="Normale"/>
    <w:next w:val="Normale"/>
    <w:link w:val="Titolo3Carattere"/>
    <w:uiPriority w:val="9"/>
    <w:qFormat/>
    <w:pPr>
      <w:keepNext/>
      <w:outlineLvl w:val="2"/>
    </w:pPr>
    <w:rPr>
      <w:b/>
      <w:sz w:val="18"/>
      <w:szCs w:val="18"/>
    </w:rPr>
  </w:style>
  <w:style w:type="paragraph" w:styleId="Titolo4">
    <w:name w:val="heading 4"/>
    <w:basedOn w:val="Normale"/>
    <w:next w:val="Normale"/>
    <w:link w:val="Titolo4Carattere"/>
    <w:uiPriority w:val="9"/>
    <w:unhideWhenUsed/>
    <w:qFormat/>
    <w:rsid w:val="00AB2FF0"/>
    <w:pPr>
      <w:keepNext/>
      <w:keepLines/>
      <w:spacing w:before="200" w:line="276" w:lineRule="auto"/>
      <w:outlineLvl w:val="3"/>
    </w:pPr>
    <w:rPr>
      <w:rFonts w:ascii="Calibri Light" w:hAnsi="Calibri Light"/>
      <w:b/>
      <w:bCs/>
      <w:i/>
      <w:iCs/>
      <w:color w:val="5B9BD5"/>
      <w:sz w:val="22"/>
      <w:szCs w:val="22"/>
      <w:lang w:eastAsia="en-US"/>
    </w:rPr>
  </w:style>
  <w:style w:type="paragraph" w:styleId="Titolo5">
    <w:name w:val="heading 5"/>
    <w:basedOn w:val="Normale"/>
    <w:next w:val="Normale"/>
    <w:link w:val="Titolo5Carattere"/>
    <w:uiPriority w:val="9"/>
    <w:unhideWhenUsed/>
    <w:qFormat/>
    <w:rsid w:val="00AB2FF0"/>
    <w:pPr>
      <w:keepNext/>
      <w:keepLines/>
      <w:spacing w:before="200" w:line="276" w:lineRule="auto"/>
      <w:outlineLvl w:val="4"/>
    </w:pPr>
    <w:rPr>
      <w:rFonts w:ascii="Calibri Light" w:hAnsi="Calibri Light"/>
      <w:color w:val="1F4E79"/>
      <w:sz w:val="22"/>
      <w:szCs w:val="22"/>
      <w:lang w:eastAsia="en-US"/>
    </w:rPr>
  </w:style>
  <w:style w:type="paragraph" w:styleId="Titolo9">
    <w:name w:val="heading 9"/>
    <w:basedOn w:val="Normale"/>
    <w:next w:val="Normale"/>
    <w:qFormat/>
    <w:pPr>
      <w:keepNext/>
      <w:spacing w:line="360" w:lineRule="auto"/>
      <w:jc w:val="right"/>
      <w:outlineLvl w:val="8"/>
    </w:pPr>
    <w:rPr>
      <w:rFonts w:ascii="SimSun" w:eastAsia="SimSun" w:hAnsi="SimSun"/>
      <w:b/>
      <w:bCs/>
      <w:szCs w:val="20"/>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paragraph" w:styleId="Intestazione">
    <w:name w:val="header"/>
    <w:basedOn w:val="Normale"/>
    <w:link w:val="IntestazioneCarattere"/>
    <w:uiPriority w:val="99"/>
    <w:qFormat/>
    <w:pPr>
      <w:tabs>
        <w:tab w:val="center" w:pos="4819"/>
        <w:tab w:val="right" w:pos="9638"/>
      </w:tabs>
    </w:pPr>
    <w:rPr>
      <w:lang w:val="x-none" w:eastAsia="x-none"/>
    </w:rPr>
  </w:style>
  <w:style w:type="paragraph" w:styleId="Pidipagina">
    <w:name w:val="footer"/>
    <w:basedOn w:val="Normale"/>
    <w:link w:val="PidipaginaCarattere"/>
    <w:uiPriority w:val="99"/>
    <w:qFormat/>
    <w:pPr>
      <w:tabs>
        <w:tab w:val="center" w:pos="4819"/>
        <w:tab w:val="right" w:pos="9638"/>
      </w:tabs>
    </w:pPr>
    <w:rPr>
      <w:lang w:val="x-none" w:eastAsia="x-none"/>
    </w:rPr>
  </w:style>
  <w:style w:type="paragraph" w:customStyle="1" w:styleId="Corpodeltesto">
    <w:name w:val="Corpo del testo"/>
    <w:basedOn w:val="Normale"/>
    <w:link w:val="CorpodeltestoCarattere"/>
    <w:uiPriority w:val="1"/>
    <w:qFormat/>
    <w:rPr>
      <w:i/>
      <w:lang w:val="x-none" w:eastAsia="x-none"/>
    </w:rPr>
  </w:style>
  <w:style w:type="character" w:styleId="Collegamentoipertestuale">
    <w:name w:val="Hyperlink"/>
    <w:uiPriority w:val="99"/>
    <w:qFormat/>
    <w:rPr>
      <w:color w:val="0000FF"/>
      <w:u w:val="single"/>
    </w:rPr>
  </w:style>
  <w:style w:type="paragraph" w:styleId="Corpodeltesto2">
    <w:name w:val="Body Text 2"/>
    <w:basedOn w:val="Normale"/>
    <w:pPr>
      <w:tabs>
        <w:tab w:val="left" w:pos="1300"/>
      </w:tabs>
      <w:jc w:val="center"/>
    </w:pPr>
    <w:rPr>
      <w:b/>
      <w:bCs/>
      <w:sz w:val="28"/>
    </w:rPr>
  </w:style>
  <w:style w:type="table" w:styleId="Grigliatabella">
    <w:name w:val="Table Grid"/>
    <w:basedOn w:val="Tabellanormale"/>
    <w:uiPriority w:val="39"/>
    <w:rsid w:val="00912C8A"/>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PidipaginaCarattere">
    <w:name w:val="Piè di pagina Carattere"/>
    <w:link w:val="Pidipagina"/>
    <w:uiPriority w:val="99"/>
    <w:qFormat/>
    <w:rsid w:val="00D83335"/>
    <w:rPr>
      <w:sz w:val="24"/>
      <w:szCs w:val="24"/>
    </w:rPr>
  </w:style>
  <w:style w:type="paragraph" w:customStyle="1" w:styleId="Grigliamedia1-Colore21">
    <w:name w:val="Griglia media 1 - Colore 21"/>
    <w:basedOn w:val="Normale"/>
    <w:uiPriority w:val="34"/>
    <w:qFormat/>
    <w:rsid w:val="009F38F8"/>
    <w:pPr>
      <w:spacing w:after="200" w:line="276" w:lineRule="auto"/>
      <w:ind w:left="720"/>
      <w:contextualSpacing/>
    </w:pPr>
    <w:rPr>
      <w:rFonts w:ascii="Calibri" w:eastAsia="Calibri" w:hAnsi="Calibri"/>
      <w:sz w:val="22"/>
      <w:szCs w:val="22"/>
      <w:lang w:eastAsia="en-US"/>
    </w:rPr>
  </w:style>
  <w:style w:type="paragraph" w:styleId="NormaleWeb">
    <w:name w:val="Normal (Web)"/>
    <w:basedOn w:val="Normale"/>
    <w:uiPriority w:val="99"/>
    <w:unhideWhenUsed/>
    <w:qFormat/>
    <w:rsid w:val="00E86DE4"/>
    <w:pPr>
      <w:spacing w:before="100" w:beforeAutospacing="1" w:after="100" w:afterAutospacing="1"/>
    </w:pPr>
  </w:style>
  <w:style w:type="paragraph" w:styleId="Testofumetto">
    <w:name w:val="Balloon Text"/>
    <w:basedOn w:val="Normale"/>
    <w:link w:val="TestofumettoCarattere"/>
    <w:uiPriority w:val="99"/>
    <w:semiHidden/>
    <w:unhideWhenUsed/>
    <w:qFormat/>
    <w:rsid w:val="0041309B"/>
    <w:rPr>
      <w:rFonts w:ascii="Tahoma" w:hAnsi="Tahoma"/>
      <w:sz w:val="16"/>
      <w:szCs w:val="16"/>
      <w:lang w:val="x-none" w:eastAsia="x-none"/>
    </w:rPr>
  </w:style>
  <w:style w:type="character" w:customStyle="1" w:styleId="TestofumettoCarattere">
    <w:name w:val="Testo fumetto Carattere"/>
    <w:link w:val="Testofumetto"/>
    <w:uiPriority w:val="99"/>
    <w:semiHidden/>
    <w:qFormat/>
    <w:rsid w:val="0041309B"/>
    <w:rPr>
      <w:rFonts w:ascii="Tahoma" w:hAnsi="Tahoma" w:cs="Tahoma"/>
      <w:sz w:val="16"/>
      <w:szCs w:val="16"/>
    </w:rPr>
  </w:style>
  <w:style w:type="character" w:customStyle="1" w:styleId="Titolo1Carattere">
    <w:name w:val="Titolo 1 Carattere"/>
    <w:link w:val="Titolo1"/>
    <w:uiPriority w:val="9"/>
    <w:qFormat/>
    <w:rsid w:val="00110CDC"/>
    <w:rPr>
      <w:rFonts w:ascii="Arial" w:hAnsi="Arial" w:cs="Arial"/>
      <w:b/>
      <w:i/>
    </w:rPr>
  </w:style>
  <w:style w:type="character" w:customStyle="1" w:styleId="CorpodeltestoCarattere">
    <w:name w:val="Corpo del testo Carattere"/>
    <w:link w:val="Corpodeltesto"/>
    <w:rsid w:val="00110CDC"/>
    <w:rPr>
      <w:i/>
      <w:sz w:val="24"/>
      <w:szCs w:val="24"/>
    </w:rPr>
  </w:style>
  <w:style w:type="paragraph" w:styleId="Rientrocorpodeltesto2">
    <w:name w:val="Body Text Indent 2"/>
    <w:basedOn w:val="Normale"/>
    <w:link w:val="Rientrocorpodeltesto2Carattere"/>
    <w:uiPriority w:val="99"/>
    <w:unhideWhenUsed/>
    <w:rsid w:val="00706AFF"/>
    <w:pPr>
      <w:spacing w:after="120" w:line="480" w:lineRule="auto"/>
      <w:ind w:left="283"/>
    </w:pPr>
    <w:rPr>
      <w:lang w:val="x-none" w:eastAsia="x-none"/>
    </w:rPr>
  </w:style>
  <w:style w:type="character" w:customStyle="1" w:styleId="Rientrocorpodeltesto2Carattere">
    <w:name w:val="Rientro corpo del testo 2 Carattere"/>
    <w:link w:val="Rientrocorpodeltesto2"/>
    <w:uiPriority w:val="99"/>
    <w:rsid w:val="00706AFF"/>
    <w:rPr>
      <w:sz w:val="24"/>
      <w:szCs w:val="24"/>
    </w:rPr>
  </w:style>
  <w:style w:type="paragraph" w:styleId="Sottotitolo">
    <w:name w:val="Subtitle"/>
    <w:basedOn w:val="Normale"/>
    <w:link w:val="SottotitoloCarattere"/>
    <w:uiPriority w:val="11"/>
    <w:qFormat/>
    <w:rsid w:val="00706AFF"/>
    <w:pPr>
      <w:jc w:val="center"/>
    </w:pPr>
    <w:rPr>
      <w:b/>
      <w:i/>
      <w:sz w:val="32"/>
      <w:szCs w:val="20"/>
      <w:lang w:val="x-none" w:eastAsia="x-none"/>
    </w:rPr>
  </w:style>
  <w:style w:type="character" w:customStyle="1" w:styleId="SottotitoloCarattere">
    <w:name w:val="Sottotitolo Carattere"/>
    <w:link w:val="Sottotitolo"/>
    <w:uiPriority w:val="11"/>
    <w:qFormat/>
    <w:rsid w:val="00706AFF"/>
    <w:rPr>
      <w:b/>
      <w:i/>
      <w:sz w:val="32"/>
    </w:rPr>
  </w:style>
  <w:style w:type="paragraph" w:styleId="Rientrocorpodeltesto">
    <w:name w:val="Body Text Indent"/>
    <w:basedOn w:val="Normale"/>
    <w:link w:val="RientrocorpodeltestoCarattere"/>
    <w:uiPriority w:val="99"/>
    <w:unhideWhenUsed/>
    <w:rsid w:val="00B72264"/>
    <w:pPr>
      <w:spacing w:after="120"/>
      <w:ind w:left="283"/>
    </w:pPr>
    <w:rPr>
      <w:lang w:val="x-none" w:eastAsia="x-none"/>
    </w:rPr>
  </w:style>
  <w:style w:type="character" w:customStyle="1" w:styleId="RientrocorpodeltestoCarattere">
    <w:name w:val="Rientro corpo del testo Carattere"/>
    <w:link w:val="Rientrocorpodeltesto"/>
    <w:uiPriority w:val="99"/>
    <w:rsid w:val="00B72264"/>
    <w:rPr>
      <w:sz w:val="24"/>
      <w:szCs w:val="24"/>
    </w:rPr>
  </w:style>
  <w:style w:type="character" w:customStyle="1" w:styleId="Titolo2Carattere">
    <w:name w:val="Titolo 2 Carattere"/>
    <w:link w:val="Titolo2"/>
    <w:uiPriority w:val="9"/>
    <w:qFormat/>
    <w:rsid w:val="00CD3FE5"/>
    <w:rPr>
      <w:b/>
      <w:bCs/>
      <w:sz w:val="24"/>
      <w:szCs w:val="24"/>
    </w:rPr>
  </w:style>
  <w:style w:type="character" w:customStyle="1" w:styleId="IntestazioneCarattere">
    <w:name w:val="Intestazione Carattere"/>
    <w:link w:val="Intestazione"/>
    <w:uiPriority w:val="99"/>
    <w:qFormat/>
    <w:rsid w:val="00CA54FA"/>
    <w:rPr>
      <w:sz w:val="24"/>
      <w:szCs w:val="24"/>
    </w:rPr>
  </w:style>
  <w:style w:type="paragraph" w:customStyle="1" w:styleId="a">
    <w:basedOn w:val="Normale"/>
    <w:next w:val="Corpodeltesto"/>
    <w:rsid w:val="001922A2"/>
    <w:rPr>
      <w:rFonts w:ascii="Calibri" w:hAnsi="Calibri"/>
      <w:i/>
    </w:rPr>
  </w:style>
  <w:style w:type="character" w:customStyle="1" w:styleId="Titolo4Carattere">
    <w:name w:val="Titolo 4 Carattere"/>
    <w:basedOn w:val="Carpredefinitoparagrafo"/>
    <w:link w:val="Titolo4"/>
    <w:uiPriority w:val="9"/>
    <w:qFormat/>
    <w:rsid w:val="00AB2FF0"/>
    <w:rPr>
      <w:rFonts w:ascii="Calibri Light" w:hAnsi="Calibri Light"/>
      <w:b/>
      <w:bCs/>
      <w:i/>
      <w:iCs/>
      <w:color w:val="5B9BD5"/>
      <w:sz w:val="22"/>
      <w:szCs w:val="22"/>
      <w:lang w:eastAsia="en-US"/>
    </w:rPr>
  </w:style>
  <w:style w:type="character" w:customStyle="1" w:styleId="Titolo5Carattere">
    <w:name w:val="Titolo 5 Carattere"/>
    <w:basedOn w:val="Carpredefinitoparagrafo"/>
    <w:link w:val="Titolo5"/>
    <w:uiPriority w:val="9"/>
    <w:qFormat/>
    <w:rsid w:val="00AB2FF0"/>
    <w:rPr>
      <w:rFonts w:ascii="Calibri Light" w:hAnsi="Calibri Light"/>
      <w:color w:val="1F4E79"/>
      <w:sz w:val="22"/>
      <w:szCs w:val="22"/>
      <w:lang w:eastAsia="en-US"/>
    </w:rPr>
  </w:style>
  <w:style w:type="paragraph" w:styleId="Paragrafoelenco">
    <w:name w:val="List Paragraph"/>
    <w:basedOn w:val="Normale"/>
    <w:uiPriority w:val="34"/>
    <w:qFormat/>
    <w:rsid w:val="00AB2FF0"/>
    <w:pPr>
      <w:spacing w:after="160" w:line="259" w:lineRule="auto"/>
      <w:ind w:left="720"/>
      <w:contextualSpacing/>
    </w:pPr>
    <w:rPr>
      <w:rFonts w:ascii="Calibri" w:eastAsia="Calibri" w:hAnsi="Calibri"/>
      <w:sz w:val="22"/>
      <w:szCs w:val="22"/>
      <w:lang w:eastAsia="en-US"/>
    </w:rPr>
  </w:style>
  <w:style w:type="paragraph" w:styleId="PreformattatoHTML">
    <w:name w:val="HTML Preformatted"/>
    <w:basedOn w:val="Normale"/>
    <w:link w:val="PreformattatoHTMLCarattere"/>
    <w:uiPriority w:val="99"/>
    <w:unhideWhenUsed/>
    <w:qFormat/>
    <w:rsid w:val="00AB2FF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rPr>
  </w:style>
  <w:style w:type="character" w:customStyle="1" w:styleId="PreformattatoHTMLCarattere">
    <w:name w:val="Preformattato HTML Carattere"/>
    <w:basedOn w:val="Carpredefinitoparagrafo"/>
    <w:link w:val="PreformattatoHTML"/>
    <w:uiPriority w:val="99"/>
    <w:qFormat/>
    <w:rsid w:val="00AB2FF0"/>
    <w:rPr>
      <w:rFonts w:ascii="Courier New" w:hAnsi="Courier New" w:cs="Courier New"/>
    </w:rPr>
  </w:style>
  <w:style w:type="character" w:customStyle="1" w:styleId="Titolo3Carattere">
    <w:name w:val="Titolo 3 Carattere"/>
    <w:link w:val="Titolo3"/>
    <w:uiPriority w:val="9"/>
    <w:qFormat/>
    <w:rsid w:val="00AB2FF0"/>
    <w:rPr>
      <w:b/>
      <w:sz w:val="18"/>
      <w:szCs w:val="18"/>
    </w:rPr>
  </w:style>
  <w:style w:type="paragraph" w:styleId="Testonormale">
    <w:name w:val="Plain Text"/>
    <w:basedOn w:val="Normale"/>
    <w:link w:val="TestonormaleCarattere"/>
    <w:uiPriority w:val="99"/>
    <w:unhideWhenUsed/>
    <w:qFormat/>
    <w:rsid w:val="00AB2FF0"/>
    <w:rPr>
      <w:rFonts w:ascii="Calibri" w:eastAsia="Calibri" w:hAnsi="Calibri"/>
      <w:sz w:val="22"/>
      <w:szCs w:val="21"/>
      <w:lang w:eastAsia="en-US"/>
    </w:rPr>
  </w:style>
  <w:style w:type="character" w:customStyle="1" w:styleId="TestonormaleCarattere">
    <w:name w:val="Testo normale Carattere"/>
    <w:basedOn w:val="Carpredefinitoparagrafo"/>
    <w:link w:val="Testonormale"/>
    <w:uiPriority w:val="99"/>
    <w:qFormat/>
    <w:rsid w:val="00AB2FF0"/>
    <w:rPr>
      <w:rFonts w:ascii="Calibri" w:eastAsia="Calibri" w:hAnsi="Calibri"/>
      <w:sz w:val="22"/>
      <w:szCs w:val="21"/>
      <w:lang w:eastAsia="en-US"/>
    </w:rPr>
  </w:style>
  <w:style w:type="paragraph" w:styleId="Titolosommario">
    <w:name w:val="TOC Heading"/>
    <w:basedOn w:val="Titolo1"/>
    <w:next w:val="Normale"/>
    <w:uiPriority w:val="39"/>
    <w:unhideWhenUsed/>
    <w:qFormat/>
    <w:rsid w:val="00AB2FF0"/>
    <w:pPr>
      <w:keepLines/>
      <w:spacing w:before="240" w:line="259" w:lineRule="auto"/>
      <w:jc w:val="left"/>
      <w:outlineLvl w:val="9"/>
    </w:pPr>
    <w:rPr>
      <w:rFonts w:ascii="Calibri Light" w:hAnsi="Calibri Light"/>
      <w:b w:val="0"/>
      <w:i w:val="0"/>
      <w:color w:val="2E74B5"/>
      <w:sz w:val="32"/>
      <w:szCs w:val="32"/>
      <w:lang w:val="it-IT" w:eastAsia="it-IT"/>
    </w:rPr>
  </w:style>
  <w:style w:type="paragraph" w:styleId="Sommario2">
    <w:name w:val="toc 2"/>
    <w:basedOn w:val="Normale"/>
    <w:next w:val="Normale"/>
    <w:autoRedefine/>
    <w:uiPriority w:val="39"/>
    <w:unhideWhenUsed/>
    <w:qFormat/>
    <w:rsid w:val="00AB2FF0"/>
    <w:pPr>
      <w:spacing w:after="100" w:line="259" w:lineRule="auto"/>
      <w:ind w:left="220"/>
    </w:pPr>
    <w:rPr>
      <w:rFonts w:ascii="Calibri" w:hAnsi="Calibri"/>
      <w:sz w:val="22"/>
      <w:szCs w:val="22"/>
    </w:rPr>
  </w:style>
  <w:style w:type="paragraph" w:styleId="Sommario1">
    <w:name w:val="toc 1"/>
    <w:basedOn w:val="Normale"/>
    <w:next w:val="Normale"/>
    <w:autoRedefine/>
    <w:uiPriority w:val="39"/>
    <w:unhideWhenUsed/>
    <w:qFormat/>
    <w:rsid w:val="00AB2FF0"/>
    <w:pPr>
      <w:spacing w:after="100" w:line="259" w:lineRule="auto"/>
    </w:pPr>
    <w:rPr>
      <w:rFonts w:ascii="Calibri" w:hAnsi="Calibri"/>
      <w:sz w:val="22"/>
      <w:szCs w:val="22"/>
    </w:rPr>
  </w:style>
  <w:style w:type="paragraph" w:styleId="Sommario3">
    <w:name w:val="toc 3"/>
    <w:basedOn w:val="Normale"/>
    <w:next w:val="Normale"/>
    <w:autoRedefine/>
    <w:uiPriority w:val="39"/>
    <w:unhideWhenUsed/>
    <w:qFormat/>
    <w:rsid w:val="00AB2FF0"/>
    <w:pPr>
      <w:spacing w:after="100" w:line="259" w:lineRule="auto"/>
      <w:ind w:left="440"/>
    </w:pPr>
    <w:rPr>
      <w:rFonts w:ascii="Calibri" w:hAnsi="Calibri"/>
      <w:sz w:val="22"/>
      <w:szCs w:val="22"/>
    </w:rPr>
  </w:style>
  <w:style w:type="table" w:customStyle="1" w:styleId="TableNormal">
    <w:name w:val="Table Normal"/>
    <w:uiPriority w:val="2"/>
    <w:semiHidden/>
    <w:unhideWhenUsed/>
    <w:qFormat/>
    <w:rsid w:val="00AB2FF0"/>
    <w:pPr>
      <w:widowControl w:val="0"/>
      <w:autoSpaceDE w:val="0"/>
      <w:autoSpaceDN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character" w:customStyle="1" w:styleId="CorpotestoCarattere">
    <w:name w:val="Corpo testo Carattere"/>
    <w:link w:val="Corpotesto"/>
    <w:uiPriority w:val="1"/>
    <w:rsid w:val="00AB2FF0"/>
    <w:rPr>
      <w:rFonts w:ascii="Arial" w:eastAsia="Arial" w:hAnsi="Arial" w:cs="Arial"/>
    </w:rPr>
  </w:style>
  <w:style w:type="paragraph" w:customStyle="1" w:styleId="TableParagraph">
    <w:name w:val="Table Paragraph"/>
    <w:basedOn w:val="Normale"/>
    <w:uiPriority w:val="1"/>
    <w:qFormat/>
    <w:rsid w:val="00AB2FF0"/>
    <w:pPr>
      <w:widowControl w:val="0"/>
      <w:autoSpaceDE w:val="0"/>
      <w:autoSpaceDN w:val="0"/>
      <w:spacing w:line="268" w:lineRule="exact"/>
      <w:jc w:val="center"/>
    </w:pPr>
    <w:rPr>
      <w:rFonts w:ascii="Arial" w:eastAsia="Arial" w:hAnsi="Arial" w:cs="Arial"/>
      <w:sz w:val="22"/>
      <w:szCs w:val="22"/>
      <w:lang w:eastAsia="en-US"/>
    </w:rPr>
  </w:style>
  <w:style w:type="table" w:customStyle="1" w:styleId="TableNormal1">
    <w:name w:val="Table Normal1"/>
    <w:uiPriority w:val="2"/>
    <w:semiHidden/>
    <w:unhideWhenUsed/>
    <w:qFormat/>
    <w:rsid w:val="00AB2FF0"/>
    <w:pPr>
      <w:widowControl w:val="0"/>
      <w:autoSpaceDE w:val="0"/>
      <w:autoSpaceDN w:val="0"/>
    </w:pPr>
    <w:rPr>
      <w:rFonts w:ascii="Calibri" w:eastAsia="Calibri" w:hAnsi="Calibri"/>
      <w:lang w:val="en-US"/>
    </w:rPr>
    <w:tblPr>
      <w:tblCellMar>
        <w:top w:w="0" w:type="dxa"/>
        <w:left w:w="0" w:type="dxa"/>
        <w:bottom w:w="0" w:type="dxa"/>
        <w:right w:w="0" w:type="dxa"/>
      </w:tblCellMar>
    </w:tblPr>
  </w:style>
  <w:style w:type="paragraph" w:customStyle="1" w:styleId="Titolosommario1">
    <w:name w:val="Titolo sommario1"/>
    <w:basedOn w:val="Titolo1"/>
    <w:next w:val="Normale"/>
    <w:uiPriority w:val="39"/>
    <w:unhideWhenUsed/>
    <w:qFormat/>
    <w:rsid w:val="00AB2FF0"/>
    <w:pPr>
      <w:keepLines/>
      <w:spacing w:before="480" w:line="276" w:lineRule="auto"/>
      <w:jc w:val="left"/>
      <w:outlineLvl w:val="9"/>
    </w:pPr>
    <w:rPr>
      <w:rFonts w:ascii="Calibri Light" w:hAnsi="Calibri Light"/>
      <w:bCs/>
      <w:i w:val="0"/>
      <w:color w:val="2E74B5"/>
      <w:sz w:val="28"/>
      <w:szCs w:val="28"/>
      <w:lang w:val="it-IT" w:eastAsia="it-IT"/>
    </w:rPr>
  </w:style>
  <w:style w:type="paragraph" w:styleId="Nessunaspaziatura">
    <w:name w:val="No Spacing"/>
    <w:link w:val="NessunaspaziaturaCarattere"/>
    <w:uiPriority w:val="1"/>
    <w:qFormat/>
    <w:rsid w:val="00AB2FF0"/>
    <w:rPr>
      <w:rFonts w:ascii="Calibri" w:hAnsi="Calibri"/>
      <w:sz w:val="22"/>
      <w:szCs w:val="22"/>
    </w:rPr>
  </w:style>
  <w:style w:type="character" w:customStyle="1" w:styleId="NessunaspaziaturaCarattere">
    <w:name w:val="Nessuna spaziatura Carattere"/>
    <w:link w:val="Nessunaspaziatura"/>
    <w:uiPriority w:val="1"/>
    <w:qFormat/>
    <w:rsid w:val="00AB2FF0"/>
    <w:rPr>
      <w:rFonts w:ascii="Calibri" w:hAnsi="Calibri"/>
      <w:sz w:val="22"/>
      <w:szCs w:val="22"/>
    </w:rPr>
  </w:style>
  <w:style w:type="paragraph" w:styleId="Titolo">
    <w:name w:val="Title"/>
    <w:basedOn w:val="Normale"/>
    <w:next w:val="Normale"/>
    <w:link w:val="TitoloCarattere"/>
    <w:uiPriority w:val="10"/>
    <w:qFormat/>
    <w:rsid w:val="00AB2FF0"/>
    <w:pPr>
      <w:pBdr>
        <w:bottom w:val="single" w:sz="8" w:space="4" w:color="5B9BD5"/>
      </w:pBdr>
      <w:spacing w:after="300"/>
      <w:contextualSpacing/>
    </w:pPr>
    <w:rPr>
      <w:rFonts w:ascii="Calibri Light" w:hAnsi="Calibri Light"/>
      <w:color w:val="323E4F"/>
      <w:spacing w:val="5"/>
      <w:kern w:val="28"/>
      <w:sz w:val="52"/>
      <w:szCs w:val="52"/>
    </w:rPr>
  </w:style>
  <w:style w:type="character" w:customStyle="1" w:styleId="TitoloCarattere">
    <w:name w:val="Titolo Carattere"/>
    <w:basedOn w:val="Carpredefinitoparagrafo"/>
    <w:link w:val="Titolo"/>
    <w:uiPriority w:val="10"/>
    <w:qFormat/>
    <w:rsid w:val="00AB2FF0"/>
    <w:rPr>
      <w:rFonts w:ascii="Calibri Light" w:hAnsi="Calibri Light"/>
      <w:color w:val="323E4F"/>
      <w:spacing w:val="5"/>
      <w:kern w:val="28"/>
      <w:sz w:val="52"/>
      <w:szCs w:val="52"/>
    </w:rPr>
  </w:style>
  <w:style w:type="paragraph" w:customStyle="1" w:styleId="AB630D60F59F403CB531B268FE76FA17">
    <w:name w:val="AB630D60F59F403CB531B268FE76FA17"/>
    <w:qFormat/>
    <w:rsid w:val="00AB2FF0"/>
    <w:pPr>
      <w:spacing w:after="200" w:line="276" w:lineRule="auto"/>
    </w:pPr>
    <w:rPr>
      <w:rFonts w:ascii="Calibri" w:hAnsi="Calibri"/>
      <w:sz w:val="22"/>
      <w:szCs w:val="22"/>
    </w:rPr>
  </w:style>
  <w:style w:type="character" w:customStyle="1" w:styleId="object">
    <w:name w:val="object"/>
    <w:basedOn w:val="Carpredefinitoparagrafo"/>
    <w:qFormat/>
    <w:rsid w:val="00AB2FF0"/>
  </w:style>
  <w:style w:type="paragraph" w:customStyle="1" w:styleId="Default">
    <w:name w:val="Default"/>
    <w:rsid w:val="00AB2FF0"/>
    <w:pPr>
      <w:autoSpaceDE w:val="0"/>
      <w:autoSpaceDN w:val="0"/>
      <w:adjustRightInd w:val="0"/>
    </w:pPr>
    <w:rPr>
      <w:color w:val="000000"/>
      <w:sz w:val="24"/>
      <w:szCs w:val="24"/>
    </w:rPr>
  </w:style>
  <w:style w:type="paragraph" w:styleId="Puntoelenco">
    <w:name w:val="List Bullet"/>
    <w:basedOn w:val="Normale"/>
    <w:rsid w:val="00AB2FF0"/>
    <w:pPr>
      <w:spacing w:before="40" w:after="40" w:line="288" w:lineRule="auto"/>
    </w:pPr>
    <w:rPr>
      <w:rFonts w:ascii="Calibri" w:hAnsi="Calibri"/>
      <w:color w:val="595959"/>
      <w:kern w:val="20"/>
      <w:sz w:val="20"/>
      <w:szCs w:val="20"/>
    </w:rPr>
  </w:style>
  <w:style w:type="paragraph" w:customStyle="1" w:styleId="Paragrafoelenco1">
    <w:name w:val="Paragrafo elenco1"/>
    <w:basedOn w:val="Normale"/>
    <w:rsid w:val="00AB2FF0"/>
    <w:pPr>
      <w:spacing w:line="360" w:lineRule="auto"/>
      <w:ind w:left="720"/>
      <w:contextualSpacing/>
      <w:jc w:val="both"/>
    </w:pPr>
    <w:rPr>
      <w:rFonts w:ascii="Arial" w:hAnsi="Arial"/>
      <w:sz w:val="18"/>
      <w:szCs w:val="20"/>
      <w:lang w:val="en-US" w:eastAsia="en-US"/>
    </w:rPr>
  </w:style>
  <w:style w:type="paragraph" w:customStyle="1" w:styleId="Paragrafoelenco2">
    <w:name w:val="Paragrafo elenco2"/>
    <w:basedOn w:val="Normale"/>
    <w:rsid w:val="00AB2FF0"/>
    <w:pPr>
      <w:spacing w:line="360" w:lineRule="auto"/>
      <w:ind w:left="720"/>
      <w:contextualSpacing/>
      <w:jc w:val="both"/>
    </w:pPr>
    <w:rPr>
      <w:rFonts w:ascii="Arial" w:hAnsi="Arial"/>
      <w:sz w:val="18"/>
      <w:szCs w:val="20"/>
      <w:lang w:val="en-US" w:eastAsia="en-US"/>
    </w:rPr>
  </w:style>
  <w:style w:type="paragraph" w:styleId="Corpotesto">
    <w:name w:val="Body Text"/>
    <w:basedOn w:val="Normale"/>
    <w:link w:val="CorpotestoCarattere"/>
    <w:uiPriority w:val="1"/>
    <w:qFormat/>
    <w:rsid w:val="00BC16AB"/>
    <w:pPr>
      <w:widowControl w:val="0"/>
      <w:autoSpaceDE w:val="0"/>
      <w:autoSpaceDN w:val="0"/>
      <w:ind w:left="232"/>
      <w:jc w:val="both"/>
    </w:pPr>
    <w:rPr>
      <w:rFonts w:ascii="Arial" w:eastAsia="Arial" w:hAnsi="Arial" w:cs="Arial"/>
      <w:sz w:val="20"/>
      <w:szCs w:val="20"/>
    </w:rPr>
  </w:style>
  <w:style w:type="character" w:customStyle="1" w:styleId="CorpotestoCarattere1">
    <w:name w:val="Corpo testo Carattere1"/>
    <w:basedOn w:val="Carpredefinitoparagrafo"/>
    <w:uiPriority w:val="1"/>
    <w:semiHidden/>
    <w:rsid w:val="00BC16AB"/>
    <w:rPr>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4894120">
      <w:bodyDiv w:val="1"/>
      <w:marLeft w:val="0"/>
      <w:marRight w:val="0"/>
      <w:marTop w:val="0"/>
      <w:marBottom w:val="0"/>
      <w:divBdr>
        <w:top w:val="none" w:sz="0" w:space="0" w:color="auto"/>
        <w:left w:val="none" w:sz="0" w:space="0" w:color="auto"/>
        <w:bottom w:val="none" w:sz="0" w:space="0" w:color="auto"/>
        <w:right w:val="none" w:sz="0" w:space="0" w:color="auto"/>
      </w:divBdr>
    </w:div>
    <w:div w:id="108475994">
      <w:bodyDiv w:val="1"/>
      <w:marLeft w:val="0"/>
      <w:marRight w:val="0"/>
      <w:marTop w:val="0"/>
      <w:marBottom w:val="0"/>
      <w:divBdr>
        <w:top w:val="none" w:sz="0" w:space="0" w:color="auto"/>
        <w:left w:val="none" w:sz="0" w:space="0" w:color="auto"/>
        <w:bottom w:val="none" w:sz="0" w:space="0" w:color="auto"/>
        <w:right w:val="none" w:sz="0" w:space="0" w:color="auto"/>
      </w:divBdr>
    </w:div>
    <w:div w:id="142240232">
      <w:bodyDiv w:val="1"/>
      <w:marLeft w:val="0"/>
      <w:marRight w:val="0"/>
      <w:marTop w:val="0"/>
      <w:marBottom w:val="0"/>
      <w:divBdr>
        <w:top w:val="none" w:sz="0" w:space="0" w:color="auto"/>
        <w:left w:val="none" w:sz="0" w:space="0" w:color="auto"/>
        <w:bottom w:val="none" w:sz="0" w:space="0" w:color="auto"/>
        <w:right w:val="none" w:sz="0" w:space="0" w:color="auto"/>
      </w:divBdr>
    </w:div>
    <w:div w:id="285814131">
      <w:bodyDiv w:val="1"/>
      <w:marLeft w:val="0"/>
      <w:marRight w:val="0"/>
      <w:marTop w:val="0"/>
      <w:marBottom w:val="0"/>
      <w:divBdr>
        <w:top w:val="none" w:sz="0" w:space="0" w:color="auto"/>
        <w:left w:val="none" w:sz="0" w:space="0" w:color="auto"/>
        <w:bottom w:val="none" w:sz="0" w:space="0" w:color="auto"/>
        <w:right w:val="none" w:sz="0" w:space="0" w:color="auto"/>
      </w:divBdr>
    </w:div>
    <w:div w:id="938148568">
      <w:bodyDiv w:val="1"/>
      <w:marLeft w:val="0"/>
      <w:marRight w:val="0"/>
      <w:marTop w:val="0"/>
      <w:marBottom w:val="0"/>
      <w:divBdr>
        <w:top w:val="none" w:sz="0" w:space="0" w:color="auto"/>
        <w:left w:val="none" w:sz="0" w:space="0" w:color="auto"/>
        <w:bottom w:val="none" w:sz="0" w:space="0" w:color="auto"/>
        <w:right w:val="none" w:sz="0" w:space="0" w:color="auto"/>
      </w:divBdr>
    </w:div>
    <w:div w:id="1254128599">
      <w:bodyDiv w:val="1"/>
      <w:marLeft w:val="0"/>
      <w:marRight w:val="0"/>
      <w:marTop w:val="0"/>
      <w:marBottom w:val="0"/>
      <w:divBdr>
        <w:top w:val="none" w:sz="0" w:space="0" w:color="auto"/>
        <w:left w:val="none" w:sz="0" w:space="0" w:color="auto"/>
        <w:bottom w:val="none" w:sz="0" w:space="0" w:color="auto"/>
        <w:right w:val="none" w:sz="0" w:space="0" w:color="auto"/>
      </w:divBdr>
    </w:div>
    <w:div w:id="1415054662">
      <w:bodyDiv w:val="1"/>
      <w:marLeft w:val="0"/>
      <w:marRight w:val="0"/>
      <w:marTop w:val="0"/>
      <w:marBottom w:val="0"/>
      <w:divBdr>
        <w:top w:val="none" w:sz="0" w:space="0" w:color="auto"/>
        <w:left w:val="none" w:sz="0" w:space="0" w:color="auto"/>
        <w:bottom w:val="none" w:sz="0" w:space="0" w:color="auto"/>
        <w:right w:val="none" w:sz="0" w:space="0" w:color="auto"/>
      </w:divBdr>
    </w:div>
    <w:div w:id="1451362569">
      <w:bodyDiv w:val="1"/>
      <w:marLeft w:val="0"/>
      <w:marRight w:val="0"/>
      <w:marTop w:val="0"/>
      <w:marBottom w:val="0"/>
      <w:divBdr>
        <w:top w:val="none" w:sz="0" w:space="0" w:color="auto"/>
        <w:left w:val="none" w:sz="0" w:space="0" w:color="auto"/>
        <w:bottom w:val="none" w:sz="0" w:space="0" w:color="auto"/>
        <w:right w:val="none" w:sz="0" w:space="0" w:color="auto"/>
      </w:divBdr>
    </w:div>
    <w:div w:id="1759984264">
      <w:bodyDiv w:val="1"/>
      <w:marLeft w:val="0"/>
      <w:marRight w:val="0"/>
      <w:marTop w:val="0"/>
      <w:marBottom w:val="0"/>
      <w:divBdr>
        <w:top w:val="none" w:sz="0" w:space="0" w:color="auto"/>
        <w:left w:val="none" w:sz="0" w:space="0" w:color="auto"/>
        <w:bottom w:val="none" w:sz="0" w:space="0" w:color="auto"/>
        <w:right w:val="none" w:sz="0" w:space="0" w:color="auto"/>
      </w:divBdr>
    </w:div>
    <w:div w:id="192888233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hyperlink" Target="mailto:info@artaabruzzo.it" TargetMode="External"/><Relationship Id="rId13" Type="http://schemas.openxmlformats.org/officeDocument/2006/relationships/hyperlink" Target="mailto:info@artaabruzzo.it" TargetMode="External"/><Relationship Id="rId18" Type="http://schemas.openxmlformats.org/officeDocument/2006/relationships/chart" Target="charts/chart1.xml"/><Relationship Id="rId3" Type="http://schemas.openxmlformats.org/officeDocument/2006/relationships/styles" Target="styles.xml"/><Relationship Id="rId21" Type="http://schemas.openxmlformats.org/officeDocument/2006/relationships/header" Target="header2.xml"/><Relationship Id="rId7" Type="http://schemas.openxmlformats.org/officeDocument/2006/relationships/endnotes" Target="endnotes.xml"/><Relationship Id="rId12" Type="http://schemas.openxmlformats.org/officeDocument/2006/relationships/hyperlink" Target="mailto:info@artaabruzzo.it" TargetMode="External"/><Relationship Id="rId17" Type="http://schemas.openxmlformats.org/officeDocument/2006/relationships/hyperlink" Target="mailto:pub_sito@artaabruzzo.it" TargetMode="External"/><Relationship Id="rId2" Type="http://schemas.openxmlformats.org/officeDocument/2006/relationships/numbering" Target="numbering.xml"/><Relationship Id="rId16" Type="http://schemas.openxmlformats.org/officeDocument/2006/relationships/hyperlink" Target="mailto:prevenzionecorruzione@artaabruzzo.it" TargetMode="External"/><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info@artaabruzzo.it" TargetMode="External"/><Relationship Id="rId2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2.jpeg"/><Relationship Id="rId23" Type="http://schemas.openxmlformats.org/officeDocument/2006/relationships/fontTable" Target="fontTable.xml"/><Relationship Id="rId10" Type="http://schemas.openxmlformats.org/officeDocument/2006/relationships/hyperlink" Target="mailto:info@artaabruzzo.it" TargetMode="External"/><Relationship Id="rId19" Type="http://schemas.openxmlformats.org/officeDocument/2006/relationships/header" Target="header1.xml"/><Relationship Id="rId4" Type="http://schemas.openxmlformats.org/officeDocument/2006/relationships/settings" Target="settings.xml"/><Relationship Id="rId9" Type="http://schemas.openxmlformats.org/officeDocument/2006/relationships/hyperlink" Target="mailto:info@artaabruzzo.it" TargetMode="External"/><Relationship Id="rId14" Type="http://schemas.openxmlformats.org/officeDocument/2006/relationships/image" Target="media/image1.png"/><Relationship Id="rId22" Type="http://schemas.openxmlformats.org/officeDocument/2006/relationships/footer" Target="footer2.xml"/></Relationships>
</file>

<file path=word/_rels/footer1.xml.rels><?xml version="1.0" encoding="UTF-8" standalone="yes"?>
<Relationships xmlns="http://schemas.openxmlformats.org/package/2006/relationships"><Relationship Id="rId1" Type="http://schemas.openxmlformats.org/officeDocument/2006/relationships/image" Target="media/image3.png"/></Relationships>
</file>

<file path=word/_rels/footer2.xml.rels><?xml version="1.0" encoding="UTF-8" standalone="yes"?>
<Relationships xmlns="http://schemas.openxmlformats.org/package/2006/relationships"><Relationship Id="rId3" Type="http://schemas.openxmlformats.org/officeDocument/2006/relationships/hyperlink" Target="mailto:protocollo@pec.artaabruzzo.it" TargetMode="External"/><Relationship Id="rId2" Type="http://schemas.openxmlformats.org/officeDocument/2006/relationships/hyperlink" Target="mailto:info@artaabruzzo.it" TargetMode="External"/><Relationship Id="rId1" Type="http://schemas.openxmlformats.org/officeDocument/2006/relationships/image" Target="media/image6.png"/><Relationship Id="rId5" Type="http://schemas.openxmlformats.org/officeDocument/2006/relationships/hyperlink" Target="mailto:protocollo@pec.artaabruzzo.it" TargetMode="External"/><Relationship Id="rId4" Type="http://schemas.openxmlformats.org/officeDocument/2006/relationships/hyperlink" Target="mailto:info@artaabruzzo.it" TargetMode="External"/></Relationships>
</file>

<file path=word/_rels/header2.xml.rels><?xml version="1.0" encoding="UTF-8" standalone="yes"?>
<Relationships xmlns="http://schemas.openxmlformats.org/package/2006/relationships"><Relationship Id="rId2" Type="http://schemas.openxmlformats.org/officeDocument/2006/relationships/image" Target="media/image5.png"/><Relationship Id="rId1" Type="http://schemas.openxmlformats.org/officeDocument/2006/relationships/image" Target="media/image4.jpeg"/></Relationships>
</file>

<file path=word/charts/_rels/chart1.xml.rels><?xml version="1.0" encoding="UTF-8" standalone="yes"?>
<Relationships xmlns="http://schemas.openxmlformats.org/package/2006/relationships"><Relationship Id="rId3" Type="http://schemas.openxmlformats.org/officeDocument/2006/relationships/oleObject" Target="file:///C:\Users\c.acciavatti\Desktop\CHIARA\MARCO%20CACCIAGRANO\PIAO\TABELLE%20PIAO%2019.03.2026.xlsx" TargetMode="External"/><Relationship Id="rId2" Type="http://schemas.microsoft.com/office/2011/relationships/chartColorStyle" Target="colors1.xml"/><Relationship Id="rId1" Type="http://schemas.microsoft.com/office/2011/relationships/chartStyle" Target="style1.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it-IT"/>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500" b="1" i="0" u="none" strike="noStrike" kern="1200" baseline="0">
                <a:solidFill>
                  <a:schemeClr val="dk1">
                    <a:lumMod val="75000"/>
                    <a:lumOff val="25000"/>
                  </a:schemeClr>
                </a:solidFill>
                <a:latin typeface="+mn-lt"/>
                <a:ea typeface="+mn-ea"/>
                <a:cs typeface="+mn-cs"/>
              </a:defRPr>
            </a:pPr>
            <a:r>
              <a:rPr lang="en-US" sz="1500"/>
              <a:t>PERSONALE IN SERVIZIO AL</a:t>
            </a:r>
            <a:r>
              <a:rPr lang="en-US" sz="1500" baseline="0"/>
              <a:t> 31/12/2025 SUDDIVISO PER AREA</a:t>
            </a:r>
            <a:endParaRPr lang="en-US" sz="1500"/>
          </a:p>
        </c:rich>
      </c:tx>
      <c:layout>
        <c:manualLayout>
          <c:xMode val="edge"/>
          <c:yMode val="edge"/>
          <c:x val="0.12194405047195188"/>
          <c:y val="3.2407407407407406E-2"/>
        </c:manualLayout>
      </c:layout>
      <c:overlay val="0"/>
      <c:spPr>
        <a:noFill/>
        <a:ln>
          <a:noFill/>
        </a:ln>
        <a:effectLst/>
      </c:spPr>
      <c:txPr>
        <a:bodyPr rot="0" spcFirstLastPara="1" vertOverflow="ellipsis" vert="horz" wrap="square" anchor="ctr" anchorCtr="1"/>
        <a:lstStyle/>
        <a:p>
          <a:pPr>
            <a:defRPr sz="1500" b="1" i="0" u="none" strike="noStrike" kern="1200" baseline="0">
              <a:solidFill>
                <a:schemeClr val="dk1">
                  <a:lumMod val="75000"/>
                  <a:lumOff val="25000"/>
                </a:schemeClr>
              </a:solidFill>
              <a:latin typeface="+mn-lt"/>
              <a:ea typeface="+mn-ea"/>
              <a:cs typeface="+mn-cs"/>
            </a:defRPr>
          </a:pPr>
          <a:endParaRPr lang="it-IT"/>
        </a:p>
      </c:txPr>
    </c:title>
    <c:autoTitleDeleted val="0"/>
    <c:view3D>
      <c:rotX val="50"/>
      <c:rotY val="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pie3DChart>
        <c:varyColors val="1"/>
        <c:ser>
          <c:idx val="1"/>
          <c:order val="1"/>
          <c:dPt>
            <c:idx val="0"/>
            <c:bubble3D val="0"/>
            <c:spPr>
              <a:solidFill>
                <a:schemeClr val="accent6"/>
              </a:solidFill>
              <a:ln>
                <a:noFill/>
              </a:ln>
              <a:effectLst>
                <a:outerShdw blurRad="254000" sx="102000" sy="102000" algn="ctr" rotWithShape="0">
                  <a:prstClr val="black">
                    <a:alpha val="20000"/>
                  </a:prstClr>
                </a:outerShdw>
              </a:effectLst>
              <a:sp3d/>
            </c:spPr>
            <c:extLst>
              <c:ext xmlns:c16="http://schemas.microsoft.com/office/drawing/2014/chart" uri="{C3380CC4-5D6E-409C-BE32-E72D297353CC}">
                <c16:uniqueId val="{00000001-D4F2-4DC9-B1F7-9C77095A074D}"/>
              </c:ext>
            </c:extLst>
          </c:dPt>
          <c:dPt>
            <c:idx val="1"/>
            <c:bubble3D val="0"/>
            <c:spPr>
              <a:solidFill>
                <a:schemeClr val="accent5"/>
              </a:solidFill>
              <a:ln>
                <a:noFill/>
              </a:ln>
              <a:effectLst>
                <a:outerShdw blurRad="254000" sx="102000" sy="102000" algn="ctr" rotWithShape="0">
                  <a:prstClr val="black">
                    <a:alpha val="20000"/>
                  </a:prstClr>
                </a:outerShdw>
              </a:effectLst>
              <a:sp3d/>
            </c:spPr>
            <c:extLst>
              <c:ext xmlns:c16="http://schemas.microsoft.com/office/drawing/2014/chart" uri="{C3380CC4-5D6E-409C-BE32-E72D297353CC}">
                <c16:uniqueId val="{00000003-D4F2-4DC9-B1F7-9C77095A074D}"/>
              </c:ext>
            </c:extLst>
          </c:dPt>
          <c:dPt>
            <c:idx val="2"/>
            <c:bubble3D val="0"/>
            <c:spPr>
              <a:solidFill>
                <a:schemeClr val="accent4"/>
              </a:solidFill>
              <a:ln>
                <a:noFill/>
              </a:ln>
              <a:effectLst>
                <a:outerShdw blurRad="254000" sx="102000" sy="102000" algn="ctr" rotWithShape="0">
                  <a:prstClr val="black">
                    <a:alpha val="20000"/>
                  </a:prstClr>
                </a:outerShdw>
              </a:effectLst>
              <a:sp3d/>
            </c:spPr>
            <c:extLst>
              <c:ext xmlns:c16="http://schemas.microsoft.com/office/drawing/2014/chart" uri="{C3380CC4-5D6E-409C-BE32-E72D297353CC}">
                <c16:uniqueId val="{00000005-D4F2-4DC9-B1F7-9C77095A074D}"/>
              </c:ext>
            </c:extLst>
          </c:dPt>
          <c:dPt>
            <c:idx val="3"/>
            <c:bubble3D val="0"/>
            <c:spPr>
              <a:solidFill>
                <a:schemeClr val="accent6">
                  <a:lumMod val="60000"/>
                </a:schemeClr>
              </a:solidFill>
              <a:ln>
                <a:noFill/>
              </a:ln>
              <a:effectLst>
                <a:outerShdw blurRad="254000" sx="102000" sy="102000" algn="ctr" rotWithShape="0">
                  <a:prstClr val="black">
                    <a:alpha val="20000"/>
                  </a:prstClr>
                </a:outerShdw>
              </a:effectLst>
              <a:sp3d/>
            </c:spPr>
            <c:extLst>
              <c:ext xmlns:c16="http://schemas.microsoft.com/office/drawing/2014/chart" uri="{C3380CC4-5D6E-409C-BE32-E72D297353CC}">
                <c16:uniqueId val="{00000007-D4F2-4DC9-B1F7-9C77095A074D}"/>
              </c:ext>
            </c:extLst>
          </c:dPt>
          <c:dPt>
            <c:idx val="4"/>
            <c:bubble3D val="0"/>
            <c:spPr>
              <a:solidFill>
                <a:schemeClr val="accent5">
                  <a:lumMod val="60000"/>
                </a:schemeClr>
              </a:solidFill>
              <a:ln>
                <a:noFill/>
              </a:ln>
              <a:effectLst>
                <a:outerShdw blurRad="254000" sx="102000" sy="102000" algn="ctr" rotWithShape="0">
                  <a:prstClr val="black">
                    <a:alpha val="20000"/>
                  </a:prstClr>
                </a:outerShdw>
              </a:effectLst>
              <a:sp3d/>
            </c:spPr>
            <c:extLst>
              <c:ext xmlns:c16="http://schemas.microsoft.com/office/drawing/2014/chart" uri="{C3380CC4-5D6E-409C-BE32-E72D297353CC}">
                <c16:uniqueId val="{00000009-D4F2-4DC9-B1F7-9C77095A074D}"/>
              </c:ext>
            </c:extLst>
          </c:dPt>
          <c:dPt>
            <c:idx val="5"/>
            <c:bubble3D val="0"/>
            <c:spPr>
              <a:solidFill>
                <a:schemeClr val="accent4">
                  <a:lumMod val="60000"/>
                </a:schemeClr>
              </a:solidFill>
              <a:ln>
                <a:noFill/>
              </a:ln>
              <a:effectLst>
                <a:outerShdw blurRad="254000" sx="102000" sy="102000" algn="ctr" rotWithShape="0">
                  <a:prstClr val="black">
                    <a:alpha val="20000"/>
                  </a:prstClr>
                </a:outerShdw>
              </a:effectLst>
              <a:sp3d/>
            </c:spPr>
            <c:extLst>
              <c:ext xmlns:c16="http://schemas.microsoft.com/office/drawing/2014/chart" uri="{C3380CC4-5D6E-409C-BE32-E72D297353CC}">
                <c16:uniqueId val="{0000000B-D4F2-4DC9-B1F7-9C77095A074D}"/>
              </c:ext>
            </c:extLst>
          </c:dPt>
          <c:dLbls>
            <c:dLbl>
              <c:idx val="1"/>
              <c:layout>
                <c:manualLayout>
                  <c:x val="-1.5953023446761597E-2"/>
                  <c:y val="1.2143117526975795E-2"/>
                </c:manualLayout>
              </c:layout>
              <c:tx>
                <c:rich>
                  <a:bodyPr/>
                  <a:lstStyle/>
                  <a:p>
                    <a:r>
                      <a:rPr lang="en-US"/>
                      <a:t>0,5%</a:t>
                    </a:r>
                  </a:p>
                </c:rich>
              </c:tx>
              <c:dLblPos val="bestFit"/>
              <c:showLegendKey val="0"/>
              <c:showVal val="0"/>
              <c:showCatName val="0"/>
              <c:showSerName val="0"/>
              <c:showPercent val="1"/>
              <c:showBubbleSize val="0"/>
              <c:extLst>
                <c:ext xmlns:c15="http://schemas.microsoft.com/office/drawing/2012/chart" uri="{CE6537A1-D6FC-4f65-9D91-7224C49458BB}">
                  <c15:showDataLabelsRange val="0"/>
                </c:ext>
                <c:ext xmlns:c16="http://schemas.microsoft.com/office/drawing/2014/chart" uri="{C3380CC4-5D6E-409C-BE32-E72D297353CC}">
                  <c16:uniqueId val="{00000003-D4F2-4DC9-B1F7-9C77095A074D}"/>
                </c:ext>
              </c:extLst>
            </c:dLbl>
            <c:dLbl>
              <c:idx val="4"/>
              <c:layout>
                <c:manualLayout>
                  <c:x val="-4.0265880648925915E-3"/>
                  <c:y val="7.2607538641003208E-2"/>
                </c:manualLayout>
              </c:layout>
              <c:dLblPos val="bestFi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9-D4F2-4DC9-B1F7-9C77095A074D}"/>
                </c:ext>
              </c:extLst>
            </c:dLbl>
            <c:dLbl>
              <c:idx val="5"/>
              <c:layout>
                <c:manualLayout>
                  <c:x val="7.1300665624178345E-3"/>
                  <c:y val="5.7895888013998042E-3"/>
                </c:manualLayout>
              </c:layout>
              <c:tx>
                <c:rich>
                  <a:bodyPr/>
                  <a:lstStyle/>
                  <a:p>
                    <a:r>
                      <a:rPr lang="en-US"/>
                      <a:t>0,5%</a:t>
                    </a:r>
                  </a:p>
                </c:rich>
              </c:tx>
              <c:dLblPos val="bestFit"/>
              <c:showLegendKey val="0"/>
              <c:showVal val="0"/>
              <c:showCatName val="0"/>
              <c:showSerName val="0"/>
              <c:showPercent val="1"/>
              <c:showBubbleSize val="0"/>
              <c:extLst>
                <c:ext xmlns:c15="http://schemas.microsoft.com/office/drawing/2012/chart" uri="{CE6537A1-D6FC-4f65-9D91-7224C49458BB}">
                  <c15:showDataLabelsRange val="0"/>
                </c:ext>
                <c:ext xmlns:c16="http://schemas.microsoft.com/office/drawing/2014/chart" uri="{C3380CC4-5D6E-409C-BE32-E72D297353CC}">
                  <c16:uniqueId val="{0000000B-D4F2-4DC9-B1F7-9C77095A074D}"/>
                </c:ext>
              </c:extLst>
            </c:dLbl>
            <c:spPr>
              <a:pattFill prst="pct75">
                <a:fgClr>
                  <a:schemeClr val="dk1">
                    <a:lumMod val="75000"/>
                    <a:lumOff val="25000"/>
                  </a:schemeClr>
                </a:fgClr>
                <a:bgClr>
                  <a:schemeClr val="dk1">
                    <a:lumMod val="65000"/>
                    <a:lumOff val="35000"/>
                  </a:schemeClr>
                </a:bgClr>
              </a:patt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spAutoFit/>
              </a:bodyPr>
              <a:lstStyle/>
              <a:p>
                <a:pPr>
                  <a:defRPr sz="1000" b="1" i="0" u="none" strike="noStrike" kern="1200" baseline="0">
                    <a:solidFill>
                      <a:schemeClr val="lt1"/>
                    </a:solidFill>
                    <a:latin typeface="+mn-lt"/>
                    <a:ea typeface="+mn-ea"/>
                    <a:cs typeface="+mn-cs"/>
                  </a:defRPr>
                </a:pPr>
                <a:endParaRPr lang="it-IT"/>
              </a:p>
            </c:txPr>
            <c:dLblPos val="ctr"/>
            <c:showLegendKey val="0"/>
            <c:showVal val="0"/>
            <c:showCatName val="0"/>
            <c:showSerName val="0"/>
            <c:showPercent val="1"/>
            <c:showBubbleSize val="0"/>
            <c:showLeaderLines val="1"/>
            <c:leaderLines>
              <c:spPr>
                <a:ln w="9525">
                  <a:solidFill>
                    <a:schemeClr val="dk1">
                      <a:lumMod val="50000"/>
                      <a:lumOff val="50000"/>
                    </a:schemeClr>
                  </a:solidFill>
                </a:ln>
                <a:effectLst/>
              </c:spPr>
            </c:leaderLines>
            <c:extLst>
              <c:ext xmlns:c15="http://schemas.microsoft.com/office/drawing/2012/chart" uri="{CE6537A1-D6FC-4f65-9D91-7224C49458BB}"/>
            </c:extLst>
          </c:dLbls>
          <c:cat>
            <c:strRef>
              <c:f>'PP IN SERVIZIO 2025'!$A$1:$A$6</c:f>
              <c:strCache>
                <c:ptCount val="6"/>
                <c:pt idx="0">
                  <c:v>PERSONALE DI SUPPORTO</c:v>
                </c:pt>
                <c:pt idx="1">
                  <c:v>OPERATORI</c:v>
                </c:pt>
                <c:pt idx="2">
                  <c:v>ASSISTENTI</c:v>
                </c:pt>
                <c:pt idx="3">
                  <c:v>PROFESSIONISTI DELLA SALUTE E FUNZIONARI</c:v>
                </c:pt>
                <c:pt idx="4">
                  <c:v>DIRIGENZA</c:v>
                </c:pt>
                <c:pt idx="5">
                  <c:v>PERSONALE A TEMPO DETERMINATO DIRIGENZA</c:v>
                </c:pt>
              </c:strCache>
            </c:strRef>
          </c:cat>
          <c:val>
            <c:numRef>
              <c:f>'PP IN SERVIZIO 2025'!$C$1:$C$6</c:f>
              <c:numCache>
                <c:formatCode>0.00%</c:formatCode>
                <c:ptCount val="6"/>
                <c:pt idx="0">
                  <c:v>9.0452261306532666E-2</c:v>
                </c:pt>
                <c:pt idx="1">
                  <c:v>5.0251256281407036E-3</c:v>
                </c:pt>
                <c:pt idx="2">
                  <c:v>0.37185929648241206</c:v>
                </c:pt>
                <c:pt idx="3">
                  <c:v>0.46733668341708545</c:v>
                </c:pt>
                <c:pt idx="4">
                  <c:v>6.030150753768844E-2</c:v>
                </c:pt>
                <c:pt idx="5">
                  <c:v>5.0251256281407036E-3</c:v>
                </c:pt>
              </c:numCache>
            </c:numRef>
          </c:val>
          <c:extLst>
            <c:ext xmlns:c16="http://schemas.microsoft.com/office/drawing/2014/chart" uri="{C3380CC4-5D6E-409C-BE32-E72D297353CC}">
              <c16:uniqueId val="{0000000C-D4F2-4DC9-B1F7-9C77095A074D}"/>
            </c:ext>
          </c:extLst>
        </c:ser>
        <c:dLbls>
          <c:dLblPos val="ctr"/>
          <c:showLegendKey val="0"/>
          <c:showVal val="0"/>
          <c:showCatName val="0"/>
          <c:showSerName val="0"/>
          <c:showPercent val="1"/>
          <c:showBubbleSize val="0"/>
          <c:showLeaderLines val="1"/>
        </c:dLbls>
        <c:extLst>
          <c:ext xmlns:c15="http://schemas.microsoft.com/office/drawing/2012/chart" uri="{02D57815-91ED-43cb-92C2-25804820EDAC}">
            <c15:filteredPieSeries>
              <c15:ser>
                <c:idx val="0"/>
                <c:order val="0"/>
                <c:dPt>
                  <c:idx val="0"/>
                  <c:bubble3D val="0"/>
                  <c:spPr>
                    <a:solidFill>
                      <a:schemeClr val="accent6"/>
                    </a:solidFill>
                    <a:ln>
                      <a:noFill/>
                    </a:ln>
                    <a:effectLst>
                      <a:outerShdw blurRad="254000" sx="102000" sy="102000" algn="ctr" rotWithShape="0">
                        <a:prstClr val="black">
                          <a:alpha val="20000"/>
                        </a:prstClr>
                      </a:outerShdw>
                    </a:effectLst>
                    <a:sp3d/>
                  </c:spPr>
                  <c:extLst>
                    <c:ext xmlns:c16="http://schemas.microsoft.com/office/drawing/2014/chart" uri="{C3380CC4-5D6E-409C-BE32-E72D297353CC}">
                      <c16:uniqueId val="{0000000E-D4F2-4DC9-B1F7-9C77095A074D}"/>
                    </c:ext>
                  </c:extLst>
                </c:dPt>
                <c:dPt>
                  <c:idx val="1"/>
                  <c:bubble3D val="0"/>
                  <c:spPr>
                    <a:solidFill>
                      <a:schemeClr val="accent5"/>
                    </a:solidFill>
                    <a:ln>
                      <a:noFill/>
                    </a:ln>
                    <a:effectLst>
                      <a:outerShdw blurRad="254000" sx="102000" sy="102000" algn="ctr" rotWithShape="0">
                        <a:prstClr val="black">
                          <a:alpha val="20000"/>
                        </a:prstClr>
                      </a:outerShdw>
                    </a:effectLst>
                    <a:sp3d/>
                  </c:spPr>
                  <c:extLst>
                    <c:ext xmlns:c16="http://schemas.microsoft.com/office/drawing/2014/chart" uri="{C3380CC4-5D6E-409C-BE32-E72D297353CC}">
                      <c16:uniqueId val="{00000010-D4F2-4DC9-B1F7-9C77095A074D}"/>
                    </c:ext>
                  </c:extLst>
                </c:dPt>
                <c:dPt>
                  <c:idx val="2"/>
                  <c:bubble3D val="0"/>
                  <c:spPr>
                    <a:solidFill>
                      <a:schemeClr val="accent4"/>
                    </a:solidFill>
                    <a:ln>
                      <a:noFill/>
                    </a:ln>
                    <a:effectLst>
                      <a:outerShdw blurRad="254000" sx="102000" sy="102000" algn="ctr" rotWithShape="0">
                        <a:prstClr val="black">
                          <a:alpha val="20000"/>
                        </a:prstClr>
                      </a:outerShdw>
                    </a:effectLst>
                    <a:sp3d/>
                  </c:spPr>
                  <c:extLst>
                    <c:ext xmlns:c16="http://schemas.microsoft.com/office/drawing/2014/chart" uri="{C3380CC4-5D6E-409C-BE32-E72D297353CC}">
                      <c16:uniqueId val="{00000012-D4F2-4DC9-B1F7-9C77095A074D}"/>
                    </c:ext>
                  </c:extLst>
                </c:dPt>
                <c:dPt>
                  <c:idx val="3"/>
                  <c:bubble3D val="0"/>
                  <c:spPr>
                    <a:solidFill>
                      <a:schemeClr val="accent6">
                        <a:lumMod val="60000"/>
                      </a:schemeClr>
                    </a:solidFill>
                    <a:ln>
                      <a:noFill/>
                    </a:ln>
                    <a:effectLst>
                      <a:outerShdw blurRad="254000" sx="102000" sy="102000" algn="ctr" rotWithShape="0">
                        <a:prstClr val="black">
                          <a:alpha val="20000"/>
                        </a:prstClr>
                      </a:outerShdw>
                    </a:effectLst>
                    <a:sp3d/>
                  </c:spPr>
                  <c:extLst>
                    <c:ext xmlns:c16="http://schemas.microsoft.com/office/drawing/2014/chart" uri="{C3380CC4-5D6E-409C-BE32-E72D297353CC}">
                      <c16:uniqueId val="{00000014-D4F2-4DC9-B1F7-9C77095A074D}"/>
                    </c:ext>
                  </c:extLst>
                </c:dPt>
                <c:dPt>
                  <c:idx val="4"/>
                  <c:bubble3D val="0"/>
                  <c:spPr>
                    <a:solidFill>
                      <a:schemeClr val="accent5">
                        <a:lumMod val="60000"/>
                      </a:schemeClr>
                    </a:solidFill>
                    <a:ln>
                      <a:noFill/>
                    </a:ln>
                    <a:effectLst>
                      <a:outerShdw blurRad="254000" sx="102000" sy="102000" algn="ctr" rotWithShape="0">
                        <a:prstClr val="black">
                          <a:alpha val="20000"/>
                        </a:prstClr>
                      </a:outerShdw>
                    </a:effectLst>
                    <a:sp3d/>
                  </c:spPr>
                  <c:extLst>
                    <c:ext xmlns:c16="http://schemas.microsoft.com/office/drawing/2014/chart" uri="{C3380CC4-5D6E-409C-BE32-E72D297353CC}">
                      <c16:uniqueId val="{00000016-D4F2-4DC9-B1F7-9C77095A074D}"/>
                    </c:ext>
                  </c:extLst>
                </c:dPt>
                <c:dPt>
                  <c:idx val="5"/>
                  <c:bubble3D val="0"/>
                  <c:spPr>
                    <a:solidFill>
                      <a:schemeClr val="accent4">
                        <a:lumMod val="60000"/>
                      </a:schemeClr>
                    </a:solidFill>
                    <a:ln>
                      <a:noFill/>
                    </a:ln>
                    <a:effectLst>
                      <a:outerShdw blurRad="254000" sx="102000" sy="102000" algn="ctr" rotWithShape="0">
                        <a:prstClr val="black">
                          <a:alpha val="20000"/>
                        </a:prstClr>
                      </a:outerShdw>
                    </a:effectLst>
                    <a:sp3d/>
                  </c:spPr>
                  <c:extLst>
                    <c:ext xmlns:c16="http://schemas.microsoft.com/office/drawing/2014/chart" uri="{C3380CC4-5D6E-409C-BE32-E72D297353CC}">
                      <c16:uniqueId val="{00000018-D4F2-4DC9-B1F7-9C77095A074D}"/>
                    </c:ext>
                  </c:extLst>
                </c:dPt>
                <c:dLbls>
                  <c:spPr>
                    <a:pattFill prst="pct75">
                      <a:fgClr>
                        <a:schemeClr val="dk1">
                          <a:lumMod val="75000"/>
                          <a:lumOff val="25000"/>
                        </a:schemeClr>
                      </a:fgClr>
                      <a:bgClr>
                        <a:schemeClr val="dk1">
                          <a:lumMod val="65000"/>
                          <a:lumOff val="35000"/>
                        </a:schemeClr>
                      </a:bgClr>
                    </a:patt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spAutoFit/>
                    </a:bodyPr>
                    <a:lstStyle/>
                    <a:p>
                      <a:pPr>
                        <a:defRPr sz="1000" b="1" i="0" u="none" strike="noStrike" kern="1200" baseline="0">
                          <a:solidFill>
                            <a:schemeClr val="lt1"/>
                          </a:solidFill>
                          <a:latin typeface="+mn-lt"/>
                          <a:ea typeface="+mn-ea"/>
                          <a:cs typeface="+mn-cs"/>
                        </a:defRPr>
                      </a:pPr>
                      <a:endParaRPr lang="it-IT"/>
                    </a:p>
                  </c:txPr>
                  <c:dLblPos val="ctr"/>
                  <c:showLegendKey val="0"/>
                  <c:showVal val="0"/>
                  <c:showCatName val="0"/>
                  <c:showSerName val="0"/>
                  <c:showPercent val="1"/>
                  <c:showBubbleSize val="0"/>
                  <c:showLeaderLines val="1"/>
                  <c:leaderLines>
                    <c:spPr>
                      <a:ln w="9525">
                        <a:solidFill>
                          <a:schemeClr val="dk1">
                            <a:lumMod val="50000"/>
                            <a:lumOff val="50000"/>
                          </a:schemeClr>
                        </a:solidFill>
                      </a:ln>
                      <a:effectLst/>
                    </c:spPr>
                  </c:leaderLines>
                  <c:extLst>
                    <c:ext uri="{CE6537A1-D6FC-4f65-9D91-7224C49458BB}"/>
                  </c:extLst>
                </c:dLbls>
                <c:cat>
                  <c:strRef>
                    <c:extLst>
                      <c:ext uri="{02D57815-91ED-43cb-92C2-25804820EDAC}">
                        <c15:formulaRef>
                          <c15:sqref>'PP IN SERVIZIO 2025'!$A$1:$A$6</c15:sqref>
                        </c15:formulaRef>
                      </c:ext>
                    </c:extLst>
                    <c:strCache>
                      <c:ptCount val="6"/>
                      <c:pt idx="0">
                        <c:v>PERSONALE DI SUPPORTO</c:v>
                      </c:pt>
                      <c:pt idx="1">
                        <c:v>OPERATORI</c:v>
                      </c:pt>
                      <c:pt idx="2">
                        <c:v>ASSISTENTI</c:v>
                      </c:pt>
                      <c:pt idx="3">
                        <c:v>PROFESSIONISTI DELLA SALUTE E FUNZIONARI</c:v>
                      </c:pt>
                      <c:pt idx="4">
                        <c:v>DIRIGENZA</c:v>
                      </c:pt>
                      <c:pt idx="5">
                        <c:v>PERSONALE A TEMPO DETERMINATO DIRIGENZA</c:v>
                      </c:pt>
                    </c:strCache>
                  </c:strRef>
                </c:cat>
                <c:val>
                  <c:numRef>
                    <c:extLst>
                      <c:ext uri="{02D57815-91ED-43cb-92C2-25804820EDAC}">
                        <c15:formulaRef>
                          <c15:sqref>'PP IN SERVIZIO 2025'!$B$1:$B$6</c15:sqref>
                        </c15:formulaRef>
                      </c:ext>
                    </c:extLst>
                    <c:numCache>
                      <c:formatCode>General</c:formatCode>
                      <c:ptCount val="6"/>
                      <c:pt idx="0">
                        <c:v>18</c:v>
                      </c:pt>
                      <c:pt idx="1">
                        <c:v>1</c:v>
                      </c:pt>
                      <c:pt idx="2">
                        <c:v>74</c:v>
                      </c:pt>
                      <c:pt idx="3">
                        <c:v>93</c:v>
                      </c:pt>
                      <c:pt idx="4">
                        <c:v>12</c:v>
                      </c:pt>
                      <c:pt idx="5">
                        <c:v>1</c:v>
                      </c:pt>
                    </c:numCache>
                  </c:numRef>
                </c:val>
                <c:extLst>
                  <c:ext xmlns:c16="http://schemas.microsoft.com/office/drawing/2014/chart" uri="{C3380CC4-5D6E-409C-BE32-E72D297353CC}">
                    <c16:uniqueId val="{00000019-D4F2-4DC9-B1F7-9C77095A074D}"/>
                  </c:ext>
                </c:extLst>
              </c15:ser>
            </c15:filteredPieSeries>
          </c:ext>
        </c:extLst>
      </c:pie3DChart>
      <c:spPr>
        <a:noFill/>
        <a:ln>
          <a:noFill/>
        </a:ln>
        <a:effectLst/>
      </c:spPr>
    </c:plotArea>
    <c:legend>
      <c:legendPos val="r"/>
      <c:overlay val="0"/>
      <c:spPr>
        <a:solidFill>
          <a:schemeClr val="lt1">
            <a:lumMod val="95000"/>
            <a:alpha val="39000"/>
          </a:schemeClr>
        </a:solidFill>
        <a:ln>
          <a:noFill/>
        </a:ln>
        <a:effectLst/>
      </c:spPr>
      <c:txPr>
        <a:bodyPr rot="0" spcFirstLastPara="1" vertOverflow="ellipsis" vert="horz" wrap="square" anchor="ctr" anchorCtr="1"/>
        <a:lstStyle/>
        <a:p>
          <a:pPr>
            <a:defRPr sz="900" b="0" i="0" u="none" strike="noStrike" kern="1200" baseline="0">
              <a:solidFill>
                <a:schemeClr val="dk1">
                  <a:lumMod val="75000"/>
                  <a:lumOff val="25000"/>
                </a:schemeClr>
              </a:solidFill>
              <a:latin typeface="+mn-lt"/>
              <a:ea typeface="+mn-ea"/>
              <a:cs typeface="+mn-cs"/>
            </a:defRPr>
          </a:pPr>
          <a:endParaRPr lang="it-IT"/>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a:effectLst/>
  </c:spPr>
  <c:txPr>
    <a:bodyPr/>
    <a:lstStyle/>
    <a:p>
      <a:pPr>
        <a:defRPr/>
      </a:pPr>
      <a:endParaRPr lang="it-IT"/>
    </a:p>
  </c:txPr>
  <c:externalData r:id="rId3">
    <c:autoUpdate val="0"/>
  </c:externalData>
</c:chartSpace>
</file>

<file path=word/charts/colors1.xml><?xml version="1.0" encoding="utf-8"?>
<cs:colorStyle xmlns:cs="http://schemas.microsoft.com/office/drawing/2012/chartStyle" xmlns:a="http://schemas.openxmlformats.org/drawingml/2006/main" meth="cycle" id="13">
  <a:schemeClr val="accent6"/>
  <a:schemeClr val="accent5"/>
  <a:schemeClr val="accent4"/>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64">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dataLabel>
  <cs:dataLabelCallout>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
  <cs:dataPoint3D>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3D>
  <cs:dataPointLine>
    <cs:lnRef idx="0">
      <cs:styleClr val="auto"/>
    </cs:lnRef>
    <cs:fillRef idx="0"/>
    <cs:effectRef idx="0"/>
    <cs:fontRef idx="minor">
      <a:schemeClr val="dk1"/>
    </cs:fontRef>
    <cs:spPr>
      <a:ln w="31750" cap="rnd">
        <a:solidFill>
          <a:schemeClr val="phClr">
            <a:alpha val="85000"/>
          </a:schemeClr>
        </a:solidFill>
        <a:round/>
      </a:ln>
    </cs:spPr>
  </cs:dataPointLine>
  <cs:dataPointMarker>
    <cs:lnRef idx="0"/>
    <cs:fillRef idx="0">
      <cs:styleClr val="auto"/>
    </cs:fillRef>
    <cs:effectRef idx="0"/>
    <cs:fontRef idx="minor">
      <a:schemeClr val="dk1"/>
    </cs:fontRef>
    <cs:spPr>
      <a:solidFill>
        <a:schemeClr val="phClr">
          <a:alpha val="85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gradFill>
          <a:gsLst>
            <a:gs pos="100000">
              <a:schemeClr val="dk1">
                <a:lumMod val="95000"/>
                <a:lumOff val="5000"/>
                <a:alpha val="42000"/>
              </a:schemeClr>
            </a:gs>
            <a:gs pos="0">
              <a:schemeClr val="lt1">
                <a:lumMod val="75000"/>
                <a:alpha val="36000"/>
              </a:schemeClr>
            </a:gs>
          </a:gsLst>
          <a:lin ang="5400000" scaled="0"/>
        </a:gradFill>
        <a:round/>
      </a:ln>
    </cs:spPr>
  </cs:gridlineMajor>
  <cs:gridlineMinor>
    <cs:lnRef idx="0"/>
    <cs:fillRef idx="0"/>
    <cs:effectRef idx="0"/>
    <cs:fontRef idx="minor">
      <a:schemeClr val="dk1"/>
    </cs:fontRef>
    <cs:spPr>
      <a:ln>
        <a:gradFill>
          <a:gsLst>
            <a:gs pos="100000">
              <a:schemeClr val="dk1">
                <a:lumMod val="95000"/>
                <a:lumOff val="5000"/>
                <a:alpha val="42000"/>
              </a:schemeClr>
            </a:gs>
            <a:gs pos="0">
              <a:schemeClr val="lt1">
                <a:lumMod val="75000"/>
                <a:alpha val="36000"/>
              </a:schemeClr>
            </a:gs>
          </a:gsLst>
          <a:lin ang="5400000" scaled="0"/>
        </a:gradFill>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a:ln w="31750" cap="flat" cmpd="sng" algn="ctr">
        <a:solidFill>
          <a:schemeClr val="dk1">
            <a:lumMod val="75000"/>
            <a:lumOff val="25000"/>
          </a:schemeClr>
        </a:solidFill>
        <a:round/>
      </a:ln>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29E49E2-F0B7-4944-8271-8EDFBE51328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85</TotalTime>
  <Pages>89</Pages>
  <Words>34996</Words>
  <Characters>199483</Characters>
  <Application>Microsoft Office Word</Application>
  <DocSecurity>0</DocSecurity>
  <Lines>1662</Lines>
  <Paragraphs>468</Paragraphs>
  <ScaleCrop>false</ScaleCrop>
  <HeadingPairs>
    <vt:vector size="2" baseType="variant">
      <vt:variant>
        <vt:lpstr>Titolo</vt:lpstr>
      </vt:variant>
      <vt:variant>
        <vt:i4>1</vt:i4>
      </vt:variant>
    </vt:vector>
  </HeadingPairs>
  <TitlesOfParts>
    <vt:vector size="1" baseType="lpstr">
      <vt:lpstr>ARTA</vt:lpstr>
    </vt:vector>
  </TitlesOfParts>
  <Company>ARTA Abruzzo</Company>
  <LinksUpToDate>false</LinksUpToDate>
  <CharactersWithSpaces>234011</CharactersWithSpaces>
  <SharedDoc>false</SharedDoc>
  <HLinks>
    <vt:vector size="12" baseType="variant">
      <vt:variant>
        <vt:i4>4063301</vt:i4>
      </vt:variant>
      <vt:variant>
        <vt:i4>3</vt:i4>
      </vt:variant>
      <vt:variant>
        <vt:i4>0</vt:i4>
      </vt:variant>
      <vt:variant>
        <vt:i4>5</vt:i4>
      </vt:variant>
      <vt:variant>
        <vt:lpwstr>mailto:protocollo@pec.artaabruzzo.it</vt:lpwstr>
      </vt:variant>
      <vt:variant>
        <vt:lpwstr/>
      </vt:variant>
      <vt:variant>
        <vt:i4>589873</vt:i4>
      </vt:variant>
      <vt:variant>
        <vt:i4>0</vt:i4>
      </vt:variant>
      <vt:variant>
        <vt:i4>0</vt:i4>
      </vt:variant>
      <vt:variant>
        <vt:i4>5</vt:i4>
      </vt:variant>
      <vt:variant>
        <vt:lpwstr>mailto:info@artaabruzzo.it</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ARTA</dc:title>
  <dc:subject/>
  <dc:creator>Massimo  Giusti</dc:creator>
  <cp:keywords/>
  <cp:lastModifiedBy>Ernesto D'Onofrio</cp:lastModifiedBy>
  <cp:revision>15</cp:revision>
  <cp:lastPrinted>2026-04-08T09:30:00Z</cp:lastPrinted>
  <dcterms:created xsi:type="dcterms:W3CDTF">2026-04-07T13:06:00Z</dcterms:created>
  <dcterms:modified xsi:type="dcterms:W3CDTF">2026-04-08T09:31:00Z</dcterms:modified>
</cp:coreProperties>
</file>